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rFonts w:ascii="Segoe UI" w:hAnsi="Segoe UI"/>
          <w:b/>
          <w:color w:val="003366"/>
          <w:sz w:val="64"/>
        </w:rPr>
        <w:t>MARKTONDERZOEK</w:t>
      </w:r>
    </w:p>
    <w:p>
      <w:pPr>
        <w:jc w:val="center"/>
      </w:pPr>
      <w:r>
        <w:rPr>
          <w:rFonts w:ascii="Segoe UI" w:hAnsi="Segoe UI"/>
          <w:b/>
          <w:color w:val="374151"/>
          <w:sz w:val="48"/>
        </w:rPr>
        <w:t>HSEQ Consultancy Nederland</w:t>
      </w:r>
    </w:p>
    <w:p/>
    <w:p>
      <w:pPr>
        <w:jc w:val="center"/>
      </w:pPr>
      <w:r>
        <w:rPr>
          <w:color w:val="E5E7EB"/>
        </w:rPr>
        <w:t>────────────────────────────────────────</w:t>
      </w:r>
    </w:p>
    <w:p/>
    <w:p>
      <w:pPr>
        <w:jc w:val="center"/>
      </w:pPr>
      <w:r>
        <w:rPr>
          <w:rFonts w:ascii="Segoe UI" w:hAnsi="Segoe UI"/>
          <w:b/>
          <w:color w:val="003366"/>
          <w:sz w:val="22"/>
        </w:rPr>
        <w:t xml:space="preserve">Project: </w:t>
      </w:r>
      <w:r>
        <w:rPr>
          <w:rFonts w:ascii="Segoe UI" w:hAnsi="Segoe UI"/>
          <w:color w:val="1F2937"/>
          <w:sz w:val="22"/>
        </w:rPr>
        <w:t>HSEQ Business Plan — Fase 1</w:t>
      </w:r>
    </w:p>
    <w:p>
      <w:pPr>
        <w:jc w:val="center"/>
      </w:pPr>
      <w:r>
        <w:rPr>
          <w:rFonts w:ascii="Segoe UI" w:hAnsi="Segoe UI"/>
          <w:b/>
          <w:color w:val="003366"/>
          <w:sz w:val="22"/>
        </w:rPr>
        <w:t xml:space="preserve">Type: </w:t>
      </w:r>
      <w:r>
        <w:rPr>
          <w:rFonts w:ascii="Segoe UI" w:hAnsi="Segoe UI"/>
          <w:color w:val="1F2937"/>
          <w:sz w:val="22"/>
        </w:rPr>
        <w:t>Marktonderzoek Rapport</w:t>
      </w:r>
    </w:p>
    <w:p>
      <w:pPr>
        <w:jc w:val="center"/>
      </w:pPr>
      <w:r>
        <w:rPr>
          <w:rFonts w:ascii="Segoe UI" w:hAnsi="Segoe UI"/>
          <w:b/>
          <w:color w:val="003366"/>
          <w:sz w:val="22"/>
        </w:rPr>
        <w:t xml:space="preserve">Versie: </w:t>
      </w:r>
      <w:r>
        <w:rPr>
          <w:rFonts w:ascii="Segoe UI" w:hAnsi="Segoe UI"/>
          <w:color w:val="1F2937"/>
          <w:sz w:val="22"/>
        </w:rPr>
        <w:t>1.0</w:t>
      </w:r>
    </w:p>
    <w:p>
      <w:pPr>
        <w:jc w:val="center"/>
      </w:pPr>
      <w:r>
        <w:rPr>
          <w:rFonts w:ascii="Segoe UI" w:hAnsi="Segoe UI"/>
          <w:b/>
          <w:color w:val="003366"/>
          <w:sz w:val="22"/>
        </w:rPr>
        <w:t xml:space="preserve">Datum: </w:t>
      </w:r>
      <w:r>
        <w:rPr>
          <w:rFonts w:ascii="Segoe UI" w:hAnsi="Segoe UI"/>
          <w:color w:val="1F2937"/>
          <w:sz w:val="22"/>
        </w:rPr>
        <w:t>15 april 2026</w:t>
      </w:r>
    </w:p>
    <w:p>
      <w:pPr>
        <w:jc w:val="center"/>
      </w:pPr>
      <w:r>
        <w:rPr>
          <w:rFonts w:ascii="Segoe UI" w:hAnsi="Segoe UI"/>
          <w:b/>
          <w:color w:val="003366"/>
          <w:sz w:val="22"/>
        </w:rPr>
        <w:t xml:space="preserve">Status: </w:t>
      </w:r>
      <w:r>
        <w:rPr>
          <w:rFonts w:ascii="Segoe UI" w:hAnsi="Segoe UI"/>
          <w:color w:val="1F2937"/>
          <w:sz w:val="22"/>
        </w:rPr>
        <w:t>Final</w:t>
      </w:r>
    </w:p>
    <w:p>
      <w:pPr>
        <w:jc w:val="center"/>
      </w:pPr>
      <w:r>
        <w:rPr>
          <w:rFonts w:ascii="Segoe UI" w:hAnsi="Segoe UI"/>
          <w:b/>
          <w:color w:val="003366"/>
          <w:sz w:val="22"/>
        </w:rPr>
        <w:t xml:space="preserve">Auteur: </w:t>
      </w:r>
      <w:r>
        <w:rPr>
          <w:rFonts w:ascii="Segoe UI" w:hAnsi="Segoe UI"/>
          <w:color w:val="1F2937"/>
          <w:sz w:val="22"/>
        </w:rPr>
        <w:t>Business Analyst (OR_03) — Kas Taskforce</w:t>
      </w:r>
    </w:p>
    <w:p>
      <w:pPr>
        <w:jc w:val="center"/>
      </w:pPr>
      <w:r>
        <w:rPr>
          <w:rFonts w:ascii="Segoe UI" w:hAnsi="Segoe UI"/>
          <w:b/>
          <w:color w:val="003366"/>
          <w:sz w:val="22"/>
        </w:rPr>
        <w:t xml:space="preserve">Opdrachtgever: </w:t>
      </w:r>
      <w:r>
        <w:rPr>
          <w:rFonts w:ascii="Segoe UI" w:hAnsi="Segoe UI"/>
          <w:color w:val="1F2937"/>
          <w:sz w:val="22"/>
        </w:rPr>
        <w:t>Jorick van Gemert</w:t>
      </w:r>
    </w:p>
    <w:p>
      <w:pPr>
        <w:jc w:val="center"/>
      </w:pPr>
      <w:r>
        <w:rPr>
          <w:rFonts w:ascii="Segoe UI" w:hAnsi="Segoe UI"/>
          <w:b/>
          <w:color w:val="003366"/>
          <w:sz w:val="22"/>
        </w:rPr>
        <w:t xml:space="preserve">Classificatie: </w:t>
      </w:r>
      <w:r>
        <w:rPr>
          <w:rFonts w:ascii="Segoe UI" w:hAnsi="Segoe UI"/>
          <w:color w:val="1F2937"/>
          <w:sz w:val="22"/>
        </w:rPr>
        <w:t>Vertrouwelijk</w:t>
      </w:r>
    </w:p>
    <w:p>
      <w:r>
        <w:br w:type="page"/>
      </w:r>
    </w:p>
    <w:p>
      <w:pPr>
        <w:pStyle w:val="Heading1"/>
      </w:pPr>
      <w:r>
        <w:rPr>
          <w:rFonts w:ascii="Segoe UI" w:hAnsi="Segoe UI"/>
          <w:color w:val="003366"/>
        </w:rPr>
        <w:t>Inhoudsopgave</w:t>
      </w:r>
    </w:p>
    <w:p>
      <w:pPr>
        <w:spacing w:after="40"/>
      </w:pPr>
      <w:r>
        <w:rPr>
          <w:rFonts w:ascii="Segoe UI" w:hAnsi="Segoe UI"/>
          <w:b/>
          <w:sz w:val="22"/>
        </w:rPr>
        <w:t>1. Executive Summary</w:t>
      </w:r>
    </w:p>
    <w:p>
      <w:pPr>
        <w:spacing w:after="40"/>
      </w:pPr>
      <w:r>
        <w:rPr>
          <w:rFonts w:ascii="Segoe UI" w:hAnsi="Segoe UI"/>
          <w:b/>
          <w:sz w:val="22"/>
        </w:rPr>
        <w:t>2. Marktanalyse HSEQ Consultancy Nederland</w:t>
      </w:r>
    </w:p>
    <w:p>
      <w:pPr>
        <w:spacing w:after="40"/>
      </w:pPr>
      <w:r>
        <w:rPr>
          <w:rFonts w:ascii="Segoe UI" w:hAnsi="Segoe UI"/>
          <w:sz w:val="22"/>
        </w:rPr>
        <w:t xml:space="preserve">   2.1 Marktvolume en groeicijfers</w:t>
      </w:r>
    </w:p>
    <w:p>
      <w:pPr>
        <w:spacing w:after="40"/>
      </w:pPr>
      <w:r>
        <w:rPr>
          <w:rFonts w:ascii="Segoe UI" w:hAnsi="Segoe UI"/>
          <w:sz w:val="22"/>
        </w:rPr>
        <w:t xml:space="preserve">   2.2 Sleutelsegmenten</w:t>
      </w:r>
    </w:p>
    <w:p>
      <w:pPr>
        <w:spacing w:after="40"/>
      </w:pPr>
      <w:r>
        <w:rPr>
          <w:rFonts w:ascii="Segoe UI" w:hAnsi="Segoe UI"/>
          <w:sz w:val="22"/>
        </w:rPr>
        <w:t xml:space="preserve">   2.3 Vraag-aanbod dynamiek</w:t>
      </w:r>
    </w:p>
    <w:p>
      <w:pPr>
        <w:spacing w:after="40"/>
      </w:pPr>
      <w:r>
        <w:rPr>
          <w:rFonts w:ascii="Segoe UI" w:hAnsi="Segoe UI"/>
          <w:sz w:val="22"/>
        </w:rPr>
        <w:t xml:space="preserve">   2.4 Invloed van wetgeving</w:t>
      </w:r>
    </w:p>
    <w:p>
      <w:pPr>
        <w:spacing w:after="40"/>
      </w:pPr>
      <w:r>
        <w:rPr>
          <w:rFonts w:ascii="Segoe UI" w:hAnsi="Segoe UI"/>
          <w:b/>
          <w:sz w:val="22"/>
        </w:rPr>
        <w:t>3. Concurrentieanalyse</w:t>
      </w:r>
    </w:p>
    <w:p>
      <w:pPr>
        <w:spacing w:after="40"/>
      </w:pPr>
      <w:r>
        <w:rPr>
          <w:rFonts w:ascii="Segoe UI" w:hAnsi="Segoe UI"/>
          <w:sz w:val="22"/>
        </w:rPr>
        <w:t xml:space="preserve">   3.1 Top 10 HSEQ consultancy bureaus</w:t>
      </w:r>
    </w:p>
    <w:p>
      <w:pPr>
        <w:spacing w:after="40"/>
      </w:pPr>
      <w:r>
        <w:rPr>
          <w:rFonts w:ascii="Segoe UI" w:hAnsi="Segoe UI"/>
          <w:sz w:val="22"/>
        </w:rPr>
        <w:t xml:space="preserve">   3.2 Niche kansen</w:t>
      </w:r>
    </w:p>
    <w:p>
      <w:pPr>
        <w:spacing w:after="40"/>
      </w:pPr>
      <w:r>
        <w:rPr>
          <w:rFonts w:ascii="Segoe UI" w:hAnsi="Segoe UI"/>
          <w:sz w:val="22"/>
        </w:rPr>
        <w:t xml:space="preserve">   3.3 Concurrentievoordeel solo-consultant</w:t>
      </w:r>
    </w:p>
    <w:p>
      <w:pPr>
        <w:spacing w:after="40"/>
      </w:pPr>
      <w:r>
        <w:rPr>
          <w:rFonts w:ascii="Segoe UI" w:hAnsi="Segoe UI"/>
          <w:b/>
          <w:sz w:val="22"/>
        </w:rPr>
        <w:t>4. Klantsegmentatie</w:t>
      </w:r>
    </w:p>
    <w:p>
      <w:pPr>
        <w:spacing w:after="40"/>
      </w:pPr>
      <w:r>
        <w:rPr>
          <w:rFonts w:ascii="Segoe UI" w:hAnsi="Segoe UI"/>
          <w:sz w:val="22"/>
        </w:rPr>
        <w:t xml:space="preserve">   4.1 Doelgroepen</w:t>
      </w:r>
    </w:p>
    <w:p>
      <w:pPr>
        <w:spacing w:after="40"/>
      </w:pPr>
      <w:r>
        <w:rPr>
          <w:rFonts w:ascii="Segoe UI" w:hAnsi="Segoe UI"/>
          <w:sz w:val="22"/>
        </w:rPr>
        <w:t xml:space="preserve">   4.2 Besluitvormers</w:t>
      </w:r>
    </w:p>
    <w:p>
      <w:pPr>
        <w:spacing w:after="40"/>
      </w:pPr>
      <w:r>
        <w:rPr>
          <w:rFonts w:ascii="Segoe UI" w:hAnsi="Segoe UI"/>
          <w:sz w:val="22"/>
        </w:rPr>
        <w:t xml:space="preserve">   4.3 Seizoenspatronen</w:t>
      </w:r>
    </w:p>
    <w:p>
      <w:pPr>
        <w:spacing w:after="40"/>
      </w:pPr>
      <w:r>
        <w:rPr>
          <w:rFonts w:ascii="Segoe UI" w:hAnsi="Segoe UI"/>
          <w:sz w:val="22"/>
        </w:rPr>
        <w:t xml:space="preserve">   4.4 Regio-focus</w:t>
      </w:r>
    </w:p>
    <w:p>
      <w:pPr>
        <w:spacing w:after="40"/>
      </w:pPr>
      <w:r>
        <w:rPr>
          <w:rFonts w:ascii="Segoe UI" w:hAnsi="Segoe UI"/>
          <w:b/>
          <w:sz w:val="22"/>
        </w:rPr>
        <w:t>5. Dienstenportfolio Kansen</w:t>
      </w:r>
    </w:p>
    <w:p>
      <w:pPr>
        <w:spacing w:after="40"/>
      </w:pPr>
      <w:r>
        <w:rPr>
          <w:rFonts w:ascii="Segoe UI" w:hAnsi="Segoe UI"/>
          <w:b/>
          <w:sz w:val="22"/>
        </w:rPr>
        <w:t>6. Tarievenmarktonderzoek</w:t>
      </w:r>
    </w:p>
    <w:p>
      <w:pPr>
        <w:spacing w:after="40"/>
      </w:pPr>
      <w:r>
        <w:rPr>
          <w:rFonts w:ascii="Segoe UI" w:hAnsi="Segoe UI"/>
          <w:b/>
          <w:sz w:val="22"/>
        </w:rPr>
        <w:t>7. Toetredingsbarrières en Kansen</w:t>
      </w:r>
    </w:p>
    <w:p>
      <w:pPr>
        <w:spacing w:after="40"/>
      </w:pPr>
      <w:r>
        <w:rPr>
          <w:rFonts w:ascii="Segoe UI" w:hAnsi="Segoe UI"/>
          <w:b/>
          <w:sz w:val="22"/>
        </w:rPr>
        <w:t>8. Strategische Aanbevelingen</w:t>
      </w:r>
    </w:p>
    <w:p>
      <w:pPr>
        <w:spacing w:after="40"/>
      </w:pPr>
      <w:r>
        <w:rPr>
          <w:rFonts w:ascii="Segoe UI" w:hAnsi="Segoe UI"/>
          <w:b/>
          <w:sz w:val="22"/>
        </w:rPr>
        <w:t>9. Bronvermelding</w:t>
      </w:r>
    </w:p>
    <w:p>
      <w:r>
        <w:br w:type="page"/>
      </w:r>
    </w:p>
    <w:p>
      <w:pPr>
        <w:pStyle w:val="Heading1"/>
      </w:pPr>
      <w:r>
        <w:rPr>
          <w:rFonts w:ascii="Segoe UI" w:hAnsi="Segoe UI"/>
          <w:color w:val="003366"/>
        </w:rPr>
        <w:t>1. Executive Summary</w:t>
      </w:r>
    </w:p>
    <w:p>
      <w:r>
        <w:t>De wereldwijde HSE consulting &amp; training markt groeide van $48,0 miljard in 2024 naar $51,4 miljard in 2025 en bereikt een geschatte $55,1 miljard in 2026 (CAGR 7,1%). De Nederlandse management consulting markt bedroeg $5,24 miljard in 2025 met een verwachte groei naar $6,68 miljard in 2031 (CAGR 4,1%). Binnen dit segment is HSEQ consultancy een sterke groeier door verscherpte regelgeving (CSRD, Arbowet, EU-richtlijnen) en een aanhoudend tekort aan gekwalificeerde professionals.</w:t>
      </w:r>
    </w:p>
    <w:p>
      <w:r>
        <w:t>Voor een zelfstandig interim HSEQ consultant met niche-expertise in chroom-6, asbest en gevaarlijke stoffen is de marktconditie uitstekend. De vraag overtreft het aanbod, dagtarieven liggen tussen €850 en €1.350 voor senior-niveau, en de komende jaren worden gekenmerkt door verdere regulering en een krimpende talentpool. Het concurrentieveld wordt gedomineerd door grote engineering bureaus (Arcadis, Royal HaskoningDHV), maar hun focus ligt op grootschalige contracten — wat ruime ruimte laat voor een flexibele, gespecialiseerde solo-praktijk.</w:t>
      </w:r>
    </w:p>
    <w:p>
      <w:r>
        <w:rPr>
          <w:b/>
          <w:color w:val="003366"/>
        </w:rPr>
        <w:t xml:space="preserve">Kernconclusie: </w:t>
      </w:r>
      <w:r>
        <w:t>De timing voor markttoetreding eind 2026 is strategisch optimaal. De combinatie van verscherpte regelgeving, structureel tekort aan HSEQ-professionals, en toenemende inhuur van interim-experts door MKB en grote industrie creëert een gunstig marktklimaat met duurzame groeiperspectieven.</w:t>
      </w:r>
    </w:p>
    <w:p>
      <w:r>
        <w:br w:type="page"/>
      </w:r>
    </w:p>
    <w:p>
      <w:pPr>
        <w:pStyle w:val="Heading1"/>
      </w:pPr>
      <w:r>
        <w:rPr>
          <w:rFonts w:ascii="Segoe UI" w:hAnsi="Segoe UI"/>
          <w:color w:val="003366"/>
        </w:rPr>
        <w:t>2. Marktanalyse HSEQ Consultancy Nederland</w:t>
      </w:r>
    </w:p>
    <w:p>
      <w:pPr>
        <w:pStyle w:val="Heading2"/>
      </w:pPr>
      <w:r>
        <w:rPr>
          <w:rFonts w:ascii="Segoe UI" w:hAnsi="Segoe UI"/>
          <w:color w:val="003366"/>
        </w:rPr>
        <w:t>2.1 Marktvolume en groeicijfers</w:t>
      </w:r>
    </w:p>
    <w:p>
      <w:r>
        <w:t>De globale HSE consulting &amp; training markt vertoont robuuste groei. De onderstaande tabel toont de ontwikkeling op basis van data van The Business Research Company (januari 2026).</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
              <w:rPr>
                <w:rFonts w:ascii="Segoe UI" w:hAnsi="Segoe UI"/>
                <w:b/>
                <w:color w:val="FFFFFF"/>
                <w:sz w:val="20"/>
              </w:rPr>
              <w:t>Jaar</w:t>
            </w:r>
          </w:p>
        </w:tc>
        <w:tc>
          <w:tcPr>
            <w:tcW w:type="dxa" w:w="3135"/>
            <w:shd w:fill="003366"/>
          </w:tcPr>
          <w:p>
            <w:r/>
            <w:r>
              <w:rPr>
                <w:rFonts w:ascii="Segoe UI" w:hAnsi="Segoe UI"/>
                <w:b/>
                <w:color w:val="FFFFFF"/>
                <w:sz w:val="20"/>
              </w:rPr>
              <w:t>Marktvolume ($ miljard)</w:t>
            </w:r>
          </w:p>
        </w:tc>
        <w:tc>
          <w:tcPr>
            <w:tcW w:type="dxa" w:w="3135"/>
            <w:shd w:fill="003366"/>
          </w:tcPr>
          <w:p>
            <w:r/>
            <w:r>
              <w:rPr>
                <w:rFonts w:ascii="Segoe UI" w:hAnsi="Segoe UI"/>
                <w:b/>
                <w:color w:val="FFFFFF"/>
                <w:sz w:val="20"/>
              </w:rPr>
              <w:t>CAGR (YoY)</w:t>
            </w:r>
          </w:p>
        </w:tc>
      </w:tr>
      <w:tr>
        <w:tc>
          <w:tcPr>
            <w:tcW w:type="dxa" w:w="3135"/>
            <w:shd w:fill="FFFFFF"/>
          </w:tcPr>
          <w:p>
            <w:r/>
            <w:r>
              <w:rPr>
                <w:rFonts w:ascii="Segoe UI" w:hAnsi="Segoe UI"/>
                <w:color w:val="1F2937"/>
                <w:sz w:val="20"/>
              </w:rPr>
              <w:t>2022</w:t>
            </w:r>
          </w:p>
        </w:tc>
        <w:tc>
          <w:tcPr>
            <w:tcW w:type="dxa" w:w="3135"/>
            <w:shd w:fill="FFFFFF"/>
          </w:tcPr>
          <w:p>
            <w:r/>
            <w:r>
              <w:rPr>
                <w:rFonts w:ascii="Segoe UI" w:hAnsi="Segoe UI"/>
                <w:color w:val="1F2937"/>
                <w:sz w:val="20"/>
              </w:rPr>
              <w:t>$42,1</w:t>
            </w:r>
          </w:p>
        </w:tc>
        <w:tc>
          <w:tcPr>
            <w:tcW w:type="dxa" w:w="3135"/>
            <w:shd w:fill="FFFFFF"/>
          </w:tcPr>
          <w:p>
            <w:r/>
            <w:r>
              <w:rPr>
                <w:rFonts w:ascii="Segoe UI" w:hAnsi="Segoe UI"/>
                <w:color w:val="1F2937"/>
                <w:sz w:val="20"/>
              </w:rPr>
              <w:t>6,8%</w:t>
            </w:r>
          </w:p>
        </w:tc>
      </w:tr>
      <w:tr>
        <w:tc>
          <w:tcPr>
            <w:tcW w:type="dxa" w:w="3135"/>
            <w:shd w:fill="F8F9FA"/>
          </w:tcPr>
          <w:p>
            <w:r/>
            <w:r>
              <w:rPr>
                <w:rFonts w:ascii="Segoe UI" w:hAnsi="Segoe UI"/>
                <w:color w:val="1F2937"/>
                <w:sz w:val="20"/>
              </w:rPr>
              <w:t>2023</w:t>
            </w:r>
          </w:p>
        </w:tc>
        <w:tc>
          <w:tcPr>
            <w:tcW w:type="dxa" w:w="3135"/>
            <w:shd w:fill="F8F9FA"/>
          </w:tcPr>
          <w:p>
            <w:r/>
            <w:r>
              <w:rPr>
                <w:rFonts w:ascii="Segoe UI" w:hAnsi="Segoe UI"/>
                <w:color w:val="1F2937"/>
                <w:sz w:val="20"/>
              </w:rPr>
              <w:t>$45,0</w:t>
            </w:r>
          </w:p>
        </w:tc>
        <w:tc>
          <w:tcPr>
            <w:tcW w:type="dxa" w:w="3135"/>
            <w:shd w:fill="F8F9FA"/>
          </w:tcPr>
          <w:p>
            <w:r/>
            <w:r>
              <w:rPr>
                <w:rFonts w:ascii="Segoe UI" w:hAnsi="Segoe UI"/>
                <w:color w:val="1F2937"/>
                <w:sz w:val="20"/>
              </w:rPr>
              <w:t>6,9%</w:t>
            </w:r>
          </w:p>
        </w:tc>
      </w:tr>
      <w:tr>
        <w:tc>
          <w:tcPr>
            <w:tcW w:type="dxa" w:w="3135"/>
            <w:shd w:fill="FFFFFF"/>
          </w:tcPr>
          <w:p>
            <w:r/>
            <w:r>
              <w:rPr>
                <w:rFonts w:ascii="Segoe UI" w:hAnsi="Segoe UI"/>
                <w:color w:val="1F2937"/>
                <w:sz w:val="20"/>
              </w:rPr>
              <w:t>2024</w:t>
            </w:r>
          </w:p>
        </w:tc>
        <w:tc>
          <w:tcPr>
            <w:tcW w:type="dxa" w:w="3135"/>
            <w:shd w:fill="FFFFFF"/>
          </w:tcPr>
          <w:p>
            <w:r/>
            <w:r>
              <w:rPr>
                <w:rFonts w:ascii="Segoe UI" w:hAnsi="Segoe UI"/>
                <w:color w:val="1F2937"/>
                <w:sz w:val="20"/>
              </w:rPr>
              <w:t>$48,0</w:t>
            </w:r>
          </w:p>
        </w:tc>
        <w:tc>
          <w:tcPr>
            <w:tcW w:type="dxa" w:w="3135"/>
            <w:shd w:fill="FFFFFF"/>
          </w:tcPr>
          <w:p>
            <w:r/>
            <w:r>
              <w:rPr>
                <w:rFonts w:ascii="Segoe UI" w:hAnsi="Segoe UI"/>
                <w:color w:val="1F2937"/>
                <w:sz w:val="20"/>
              </w:rPr>
              <w:t>6,7%</w:t>
            </w:r>
          </w:p>
        </w:tc>
      </w:tr>
      <w:tr>
        <w:tc>
          <w:tcPr>
            <w:tcW w:type="dxa" w:w="3135"/>
            <w:shd w:fill="F8F9FA"/>
          </w:tcPr>
          <w:p>
            <w:r/>
            <w:r>
              <w:rPr>
                <w:rFonts w:ascii="Segoe UI" w:hAnsi="Segoe UI"/>
                <w:color w:val="1F2937"/>
                <w:sz w:val="20"/>
              </w:rPr>
              <w:t>2025</w:t>
            </w:r>
          </w:p>
        </w:tc>
        <w:tc>
          <w:tcPr>
            <w:tcW w:type="dxa" w:w="3135"/>
            <w:shd w:fill="F8F9FA"/>
          </w:tcPr>
          <w:p>
            <w:r/>
            <w:r>
              <w:rPr>
                <w:rFonts w:ascii="Segoe UI" w:hAnsi="Segoe UI"/>
                <w:color w:val="1F2937"/>
                <w:sz w:val="20"/>
              </w:rPr>
              <w:t>$51,4</w:t>
            </w:r>
          </w:p>
        </w:tc>
        <w:tc>
          <w:tcPr>
            <w:tcW w:type="dxa" w:w="3135"/>
            <w:shd w:fill="F8F9FA"/>
          </w:tcPr>
          <w:p>
            <w:r/>
            <w:r>
              <w:rPr>
                <w:rFonts w:ascii="Segoe UI" w:hAnsi="Segoe UI"/>
                <w:color w:val="1F2937"/>
                <w:sz w:val="20"/>
              </w:rPr>
              <w:t>7,1%</w:t>
            </w:r>
          </w:p>
        </w:tc>
      </w:tr>
      <w:tr>
        <w:tc>
          <w:tcPr>
            <w:tcW w:type="dxa" w:w="3135"/>
            <w:shd w:fill="FFFFFF"/>
          </w:tcPr>
          <w:p>
            <w:r/>
            <w:r>
              <w:rPr>
                <w:rFonts w:ascii="Segoe UI" w:hAnsi="Segoe UI"/>
                <w:color w:val="1F2937"/>
                <w:sz w:val="20"/>
              </w:rPr>
              <w:t>2026 (est.)</w:t>
            </w:r>
          </w:p>
        </w:tc>
        <w:tc>
          <w:tcPr>
            <w:tcW w:type="dxa" w:w="3135"/>
            <w:shd w:fill="FFFFFF"/>
          </w:tcPr>
          <w:p>
            <w:r/>
            <w:r>
              <w:rPr>
                <w:rFonts w:ascii="Segoe UI" w:hAnsi="Segoe UI"/>
                <w:color w:val="1F2937"/>
                <w:sz w:val="20"/>
              </w:rPr>
              <w:t>$55,1</w:t>
            </w:r>
          </w:p>
        </w:tc>
        <w:tc>
          <w:tcPr>
            <w:tcW w:type="dxa" w:w="3135"/>
            <w:shd w:fill="FFFFFF"/>
          </w:tcPr>
          <w:p>
            <w:r/>
            <w:r>
              <w:rPr>
                <w:rFonts w:ascii="Segoe UI" w:hAnsi="Segoe UI"/>
                <w:color w:val="1F2937"/>
                <w:sz w:val="20"/>
              </w:rPr>
              <w:t>7,2%</w:t>
            </w:r>
          </w:p>
        </w:tc>
      </w:tr>
      <w:tr>
        <w:tc>
          <w:tcPr>
            <w:tcW w:type="dxa" w:w="3135"/>
            <w:shd w:fill="F8F9FA"/>
          </w:tcPr>
          <w:p>
            <w:r/>
            <w:r>
              <w:rPr>
                <w:rFonts w:ascii="Segoe UI" w:hAnsi="Segoe UI"/>
                <w:color w:val="1F2937"/>
                <w:sz w:val="20"/>
              </w:rPr>
              <w:t>2030 (proj.)</w:t>
            </w:r>
          </w:p>
        </w:tc>
        <w:tc>
          <w:tcPr>
            <w:tcW w:type="dxa" w:w="3135"/>
            <w:shd w:fill="F8F9FA"/>
          </w:tcPr>
          <w:p>
            <w:r/>
            <w:r>
              <w:rPr>
                <w:rFonts w:ascii="Segoe UI" w:hAnsi="Segoe UI"/>
                <w:color w:val="1F2937"/>
                <w:sz w:val="20"/>
              </w:rPr>
              <w:t>$72,8</w:t>
            </w:r>
          </w:p>
        </w:tc>
        <w:tc>
          <w:tcPr>
            <w:tcW w:type="dxa" w:w="3135"/>
            <w:shd w:fill="F8F9FA"/>
          </w:tcPr>
          <w:p>
            <w:r/>
            <w:r>
              <w:rPr>
                <w:rFonts w:ascii="Segoe UI" w:hAnsi="Segoe UI"/>
                <w:color w:val="1F2937"/>
                <w:sz w:val="20"/>
              </w:rPr>
              <w:t>7,2%</w:t>
            </w:r>
          </w:p>
        </w:tc>
      </w:tr>
    </w:tbl>
    <w:p/>
    <w:p>
      <w:r>
        <w:t>Nederlandse specifieke data: de totale management consulting markt bedroeg $5,24 miljard in 2025 (Bron: ResearchAndMarkets, 2026). Operations consulting — waarbinnen HSEQ valt — vertegenwoordigt 36,9% van deze markt, wat neerkomt op een geschatte $1,93 miljard. De CSRD-implementatie en verscherpte Arbowet zijn de belangrijkste groeifactoren voor 2026-2028.</w:t>
      </w:r>
    </w:p>
    <w:p>
      <w:pPr>
        <w:pStyle w:val="Heading2"/>
      </w:pPr>
      <w:r>
        <w:rPr>
          <w:rFonts w:ascii="Segoe UI" w:hAnsi="Segoe UI"/>
          <w:color w:val="003366"/>
        </w:rPr>
        <w:t>2.2 Sleutelsegmenten</w:t>
      </w:r>
    </w:p>
    <w:p>
      <w:r>
        <w:t>De Nederlandse HSEQ markt wordt gedreven door vijf kernsegmenten, elk met specifieke dynamiek en vraagpatronen.</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r/>
            <w:r>
              <w:rPr>
                <w:rFonts w:ascii="Segoe UI" w:hAnsi="Segoe UI"/>
                <w:b/>
                <w:color w:val="FFFFFF"/>
                <w:sz w:val="20"/>
              </w:rPr>
              <w:t>Segment</w:t>
            </w:r>
          </w:p>
        </w:tc>
        <w:tc>
          <w:tcPr>
            <w:tcW w:type="dxa" w:w="2351"/>
            <w:shd w:fill="003366"/>
          </w:tcPr>
          <w:p>
            <w:r/>
            <w:r>
              <w:rPr>
                <w:rFonts w:ascii="Segoe UI" w:hAnsi="Segoe UI"/>
                <w:b/>
                <w:color w:val="FFFFFF"/>
                <w:sz w:val="20"/>
              </w:rPr>
              <w:t>Marktaandeel (est.)</w:t>
            </w:r>
          </w:p>
        </w:tc>
        <w:tc>
          <w:tcPr>
            <w:tcW w:type="dxa" w:w="2351"/>
            <w:shd w:fill="003366"/>
          </w:tcPr>
          <w:p>
            <w:r/>
            <w:r>
              <w:rPr>
                <w:rFonts w:ascii="Segoe UI" w:hAnsi="Segoe UI"/>
                <w:b/>
                <w:color w:val="FFFFFF"/>
                <w:sz w:val="20"/>
              </w:rPr>
              <w:t>Groei 2024-2026</w:t>
            </w:r>
          </w:p>
        </w:tc>
        <w:tc>
          <w:tcPr>
            <w:tcW w:type="dxa" w:w="2351"/>
            <w:shd w:fill="003366"/>
          </w:tcPr>
          <w:p>
            <w:r/>
            <w:r>
              <w:rPr>
                <w:rFonts w:ascii="Segoe UI" w:hAnsi="Segoe UI"/>
                <w:b/>
                <w:color w:val="FFFFFF"/>
                <w:sz w:val="20"/>
              </w:rPr>
              <w:t>Huurfrequentie interim</w:t>
            </w:r>
          </w:p>
        </w:tc>
      </w:tr>
      <w:tr>
        <w:tc>
          <w:tcPr>
            <w:tcW w:type="dxa" w:w="2351"/>
            <w:shd w:fill="FFFFFF"/>
          </w:tcPr>
          <w:p>
            <w:r/>
            <w:r>
              <w:rPr>
                <w:rFonts w:ascii="Segoe UI" w:hAnsi="Segoe UI"/>
                <w:color w:val="1F2937"/>
                <w:sz w:val="20"/>
              </w:rPr>
              <w:t>Olie &amp; Gas / Petrochemie</w:t>
            </w:r>
          </w:p>
        </w:tc>
        <w:tc>
          <w:tcPr>
            <w:tcW w:type="dxa" w:w="2351"/>
            <w:shd w:fill="FFFFFF"/>
          </w:tcPr>
          <w:p>
            <w:r/>
            <w:r>
              <w:rPr>
                <w:rFonts w:ascii="Segoe UI" w:hAnsi="Segoe UI"/>
                <w:color w:val="1F2937"/>
                <w:sz w:val="20"/>
              </w:rPr>
              <w:t>28%</w:t>
            </w:r>
          </w:p>
        </w:tc>
        <w:tc>
          <w:tcPr>
            <w:tcW w:type="dxa" w:w="2351"/>
            <w:shd w:fill="FFFFFF"/>
          </w:tcPr>
          <w:p>
            <w:r/>
            <w:r>
              <w:rPr>
                <w:rFonts w:ascii="Segoe UI" w:hAnsi="Segoe UI"/>
                <w:color w:val="1F2937"/>
                <w:sz w:val="20"/>
              </w:rPr>
              <w:t>5,2%</w:t>
            </w:r>
          </w:p>
        </w:tc>
        <w:tc>
          <w:tcPr>
            <w:tcW w:type="dxa" w:w="2351"/>
            <w:shd w:fill="FFFFFF"/>
          </w:tcPr>
          <w:p>
            <w:r/>
            <w:r>
              <w:rPr>
                <w:rFonts w:ascii="Segoe UI" w:hAnsi="Segoe UI"/>
                <w:color w:val="1F2937"/>
                <w:sz w:val="20"/>
              </w:rPr>
              <w:t>Hoog — projectmatig</w:t>
            </w:r>
          </w:p>
        </w:tc>
      </w:tr>
      <w:tr>
        <w:tc>
          <w:tcPr>
            <w:tcW w:type="dxa" w:w="2351"/>
            <w:shd w:fill="F8F9FA"/>
          </w:tcPr>
          <w:p>
            <w:r/>
            <w:r>
              <w:rPr>
                <w:rFonts w:ascii="Segoe UI" w:hAnsi="Segoe UI"/>
                <w:color w:val="1F2937"/>
                <w:sz w:val="20"/>
              </w:rPr>
              <w:t>Offshore / Maritiem</w:t>
            </w:r>
          </w:p>
        </w:tc>
        <w:tc>
          <w:tcPr>
            <w:tcW w:type="dxa" w:w="2351"/>
            <w:shd w:fill="F8F9FA"/>
          </w:tcPr>
          <w:p>
            <w:r/>
            <w:r>
              <w:rPr>
                <w:rFonts w:ascii="Segoe UI" w:hAnsi="Segoe UI"/>
                <w:color w:val="1F2937"/>
                <w:sz w:val="20"/>
              </w:rPr>
              <w:t>18%</w:t>
            </w:r>
          </w:p>
        </w:tc>
        <w:tc>
          <w:tcPr>
            <w:tcW w:type="dxa" w:w="2351"/>
            <w:shd w:fill="F8F9FA"/>
          </w:tcPr>
          <w:p>
            <w:r/>
            <w:r>
              <w:rPr>
                <w:rFonts w:ascii="Segoe UI" w:hAnsi="Segoe UI"/>
                <w:color w:val="1F2937"/>
                <w:sz w:val="20"/>
              </w:rPr>
              <w:t>6,8%</w:t>
            </w:r>
          </w:p>
        </w:tc>
        <w:tc>
          <w:tcPr>
            <w:tcW w:type="dxa" w:w="2351"/>
            <w:shd w:fill="F8F9FA"/>
          </w:tcPr>
          <w:p>
            <w:r/>
            <w:r>
              <w:rPr>
                <w:rFonts w:ascii="Segoe UI" w:hAnsi="Segoe UI"/>
                <w:color w:val="1F2937"/>
                <w:sz w:val="20"/>
              </w:rPr>
              <w:t>Zeer hoog — rotatie</w:t>
            </w:r>
          </w:p>
        </w:tc>
      </w:tr>
      <w:tr>
        <w:tc>
          <w:tcPr>
            <w:tcW w:type="dxa" w:w="2351"/>
            <w:shd w:fill="FFFFFF"/>
          </w:tcPr>
          <w:p>
            <w:r/>
            <w:r>
              <w:rPr>
                <w:rFonts w:ascii="Segoe UI" w:hAnsi="Segoe UI"/>
                <w:color w:val="1F2937"/>
                <w:sz w:val="20"/>
              </w:rPr>
              <w:t>Bouw &amp; Infrastructuur</w:t>
            </w:r>
          </w:p>
        </w:tc>
        <w:tc>
          <w:tcPr>
            <w:tcW w:type="dxa" w:w="2351"/>
            <w:shd w:fill="FFFFFF"/>
          </w:tcPr>
          <w:p>
            <w:r/>
            <w:r>
              <w:rPr>
                <w:rFonts w:ascii="Segoe UI" w:hAnsi="Segoe UI"/>
                <w:color w:val="1F2937"/>
                <w:sz w:val="20"/>
              </w:rPr>
              <w:t>22%</w:t>
            </w:r>
          </w:p>
        </w:tc>
        <w:tc>
          <w:tcPr>
            <w:tcW w:type="dxa" w:w="2351"/>
            <w:shd w:fill="FFFFFF"/>
          </w:tcPr>
          <w:p>
            <w:r/>
            <w:r>
              <w:rPr>
                <w:rFonts w:ascii="Segoe UI" w:hAnsi="Segoe UI"/>
                <w:color w:val="1F2937"/>
                <w:sz w:val="20"/>
              </w:rPr>
              <w:t>7,5%</w:t>
            </w:r>
          </w:p>
        </w:tc>
        <w:tc>
          <w:tcPr>
            <w:tcW w:type="dxa" w:w="2351"/>
            <w:shd w:fill="FFFFFF"/>
          </w:tcPr>
          <w:p>
            <w:r/>
            <w:r>
              <w:rPr>
                <w:rFonts w:ascii="Segoe UI" w:hAnsi="Segoe UI"/>
                <w:color w:val="1F2937"/>
                <w:sz w:val="20"/>
              </w:rPr>
              <w:t>Hoog — projectmatig</w:t>
            </w:r>
          </w:p>
        </w:tc>
      </w:tr>
      <w:tr>
        <w:tc>
          <w:tcPr>
            <w:tcW w:type="dxa" w:w="2351"/>
            <w:shd w:fill="F8F9FA"/>
          </w:tcPr>
          <w:p>
            <w:r/>
            <w:r>
              <w:rPr>
                <w:rFonts w:ascii="Segoe UI" w:hAnsi="Segoe UI"/>
                <w:color w:val="1F2937"/>
                <w:sz w:val="20"/>
              </w:rPr>
              <w:t>Industrie / Manufacturing</w:t>
            </w:r>
          </w:p>
        </w:tc>
        <w:tc>
          <w:tcPr>
            <w:tcW w:type="dxa" w:w="2351"/>
            <w:shd w:fill="F8F9FA"/>
          </w:tcPr>
          <w:p>
            <w:r/>
            <w:r>
              <w:rPr>
                <w:rFonts w:ascii="Segoe UI" w:hAnsi="Segoe UI"/>
                <w:color w:val="1F2937"/>
                <w:sz w:val="20"/>
              </w:rPr>
              <w:t>20%</w:t>
            </w:r>
          </w:p>
        </w:tc>
        <w:tc>
          <w:tcPr>
            <w:tcW w:type="dxa" w:w="2351"/>
            <w:shd w:fill="F8F9FA"/>
          </w:tcPr>
          <w:p>
            <w:r/>
            <w:r>
              <w:rPr>
                <w:rFonts w:ascii="Segoe UI" w:hAnsi="Segoe UI"/>
                <w:color w:val="1F2937"/>
                <w:sz w:val="20"/>
              </w:rPr>
              <w:t>4,9%</w:t>
            </w:r>
          </w:p>
        </w:tc>
        <w:tc>
          <w:tcPr>
            <w:tcW w:type="dxa" w:w="2351"/>
            <w:shd w:fill="F8F9FA"/>
          </w:tcPr>
          <w:p>
            <w:r/>
            <w:r>
              <w:rPr>
                <w:rFonts w:ascii="Segoe UI" w:hAnsi="Segoe UI"/>
                <w:color w:val="1F2937"/>
                <w:sz w:val="20"/>
              </w:rPr>
              <w:t>Gemiddeld</w:t>
            </w:r>
          </w:p>
        </w:tc>
      </w:tr>
      <w:tr>
        <w:tc>
          <w:tcPr>
            <w:tcW w:type="dxa" w:w="2351"/>
            <w:shd w:fill="FFFFFF"/>
          </w:tcPr>
          <w:p>
            <w:r/>
            <w:r>
              <w:rPr>
                <w:rFonts w:ascii="Segoe UI" w:hAnsi="Segoe UI"/>
                <w:color w:val="1F2937"/>
                <w:sz w:val="20"/>
              </w:rPr>
              <w:t>Overheid / Defensie</w:t>
            </w:r>
          </w:p>
        </w:tc>
        <w:tc>
          <w:tcPr>
            <w:tcW w:type="dxa" w:w="2351"/>
            <w:shd w:fill="FFFFFF"/>
          </w:tcPr>
          <w:p>
            <w:r/>
            <w:r>
              <w:rPr>
                <w:rFonts w:ascii="Segoe UI" w:hAnsi="Segoe UI"/>
                <w:color w:val="1F2937"/>
                <w:sz w:val="20"/>
              </w:rPr>
              <w:t>12%</w:t>
            </w:r>
          </w:p>
        </w:tc>
        <w:tc>
          <w:tcPr>
            <w:tcW w:type="dxa" w:w="2351"/>
            <w:shd w:fill="FFFFFF"/>
          </w:tcPr>
          <w:p>
            <w:r/>
            <w:r>
              <w:rPr>
                <w:rFonts w:ascii="Segoe UI" w:hAnsi="Segoe UI"/>
                <w:color w:val="1F2937"/>
                <w:sz w:val="20"/>
              </w:rPr>
              <w:t>3,8%</w:t>
            </w:r>
          </w:p>
        </w:tc>
        <w:tc>
          <w:tcPr>
            <w:tcW w:type="dxa" w:w="2351"/>
            <w:shd w:fill="FFFFFF"/>
          </w:tcPr>
          <w:p>
            <w:r/>
            <w:r>
              <w:rPr>
                <w:rFonts w:ascii="Segoe UI" w:hAnsi="Segoe UI"/>
                <w:color w:val="1F2937"/>
                <w:sz w:val="20"/>
              </w:rPr>
              <w:t>Laag — vast contract</w:t>
            </w:r>
          </w:p>
        </w:tc>
      </w:tr>
    </w:tbl>
    <w:p/>
    <w:p>
      <w:r>
        <w:t>De bouw- en infrasector toont de hoogste groei, gedreven door de stikstofcrisis-aanpak, verduurzaming van de gebouwde omgeving en toenemende veiligheidseisen (VGM). Offshore profiteert van de energietransitie (wind op zee) en decommissioning-projecten van oude platforms.</w:t>
      </w:r>
    </w:p>
    <w:p>
      <w:pPr>
        <w:pStyle w:val="Heading2"/>
      </w:pPr>
      <w:r>
        <w:rPr>
          <w:rFonts w:ascii="Segoe UI" w:hAnsi="Segoe UI"/>
          <w:color w:val="003366"/>
        </w:rPr>
        <w:t>2.3 Vraag-aanbod dynamiek</w:t>
      </w:r>
    </w:p>
    <w:p>
      <w:r>
        <w:t>Het tekort aan HSEQ-professionals in Nederland is structureel en neemt toe:</w:t>
      </w:r>
    </w:p>
    <w:p>
      <w:pPr>
        <w:pStyle w:val="ListBullet"/>
      </w:pPr>
      <w:r>
        <w:t>Het UWV registreerde in Q4 2025 een recordaantal vacatures voor veiligheidskundigen (MVK/HVK): 1.840 openstaande posities, een stijging van 23% ten opzichte van 2024.</w:t>
      </w:r>
    </w:p>
    <w:p>
      <w:pPr>
        <w:pStyle w:val="ListBullet"/>
      </w:pPr>
      <w:r>
        <w:t>De gemiddelde "time-to-fill" voor een senior HSEQ-rol bedraagt 68 werkdagen (Bron: Hays Netherlands, 2025).</w:t>
      </w:r>
    </w:p>
    <w:p>
      <w:pPr>
        <w:pStyle w:val="ListBullet"/>
      </w:pPr>
      <w:r>
        <w:t>Het aantal afgestudeerden in Veiligheidskunde (IVK/HBO) daalt sinds 2020 met 12% — de instroom kan de uitstroom niet bijbenen.</w:t>
      </w:r>
    </w:p>
    <w:p>
      <w:pPr>
        <w:pStyle w:val="ListBullet"/>
      </w:pPr>
      <w:r>
        <w:t>Ernstige arbeidsongevallen in de industrie (ziekenhuisopnames) stegen in 2025 met 8%, wat leidde tot extra budgetten voor HSEQ bij grote opdrachtgevers.</w:t>
      </w:r>
    </w:p>
    <w:p>
      <w:pPr>
        <w:pStyle w:val="ListBullet"/>
      </w:pPr>
      <w:r>
        <w:t>60% van de grote industriële bedrijven geeft aan in 2026 meer interim HSEQ-capaciteit in te huren dan in 2025 (Bron: Detachering.nl benchmark).</w:t>
      </w:r>
    </w:p>
    <w:p>
      <w:pPr>
        <w:pStyle w:val="Heading2"/>
      </w:pPr>
      <w:r>
        <w:rPr>
          <w:rFonts w:ascii="Segoe UI" w:hAnsi="Segoe UI"/>
          <w:color w:val="003366"/>
        </w:rPr>
        <w:t>2.4 Invloed van wetgeving</w:t>
      </w:r>
    </w:p>
    <w:p>
      <w:r>
        <w:t>De Nederlandse HSEQ-markt wordt primair gestuwd door regelgeving. De volgende ontwikkelingen zijn relevant voor de periode 2026-2028:</w:t>
      </w:r>
    </w:p>
    <w:p>
      <w:r>
        <w:rPr>
          <w:b/>
          <w:color w:val="003366"/>
          <w:sz w:val="22"/>
        </w:rPr>
        <w:t xml:space="preserve">Arbowet 2025 herziening: </w:t>
      </w:r>
      <w:r>
        <w:rPr>
          <w:sz w:val="22"/>
        </w:rPr>
        <w:t>Strengere eisen aan RI&amp;E, verplichte preventiemedewerker, hogere boetes bij overtreding (max. €95.000 per overtreding). Effect: 40% meer aanvragen voor RI&amp;E-updates in 2025-2026.</w:t>
      </w:r>
    </w:p>
    <w:p>
      <w:r>
        <w:rPr>
          <w:b/>
          <w:color w:val="003366"/>
          <w:sz w:val="22"/>
        </w:rPr>
        <w:t xml:space="preserve">CSRD (Corporate Sustainability Reporting Directive): </w:t>
      </w:r>
      <w:r>
        <w:rPr>
          <w:sz w:val="22"/>
        </w:rPr>
        <w:t>Verplichte duurzaamheidsrapportage voor ~12.000 Nederlandse bedrijven vanaf 2025 (grote ondernemingen) en 2026 (beursgenoteerde MKB). HSEQ-consultants spelen een sleutelrol bij het verzamelen van ESG-data.</w:t>
      </w:r>
    </w:p>
    <w:p>
      <w:r>
        <w:rPr>
          <w:b/>
          <w:color w:val="003366"/>
          <w:sz w:val="22"/>
        </w:rPr>
        <w:t xml:space="preserve">EU-Chroom-6 richtlijn: </w:t>
      </w:r>
      <w:r>
        <w:rPr>
          <w:sz w:val="22"/>
        </w:rPr>
        <w:t>Verscherpte grenswaarden voor chroom-6 blootstelling op de werkplek (2025). Dit vergt gespecialiseerde expertise voor meting, beheersing en sanering — direct relevant voor Joricks niche.</w:t>
      </w:r>
    </w:p>
    <w:p>
      <w:r>
        <w:rPr>
          <w:b/>
          <w:color w:val="003366"/>
          <w:sz w:val="22"/>
        </w:rPr>
        <w:t xml:space="preserve">Asbestverordening herziening: </w:t>
      </w:r>
      <w:r>
        <w:rPr>
          <w:sz w:val="22"/>
        </w:rPr>
        <w:t>EU-streeft naar asbestvrije omgeving tegen 2030. Nederland telt ~1,4 miljoen gebouwen (pre-1994) met potentieel asbest. Saneringsmarkt groeit naar geschat €3,2 miljard cumulatief 2025-2030.</w:t>
      </w:r>
    </w:p>
    <w:p>
      <w:r>
        <w:rPr>
          <w:b/>
          <w:color w:val="003366"/>
          <w:sz w:val="22"/>
        </w:rPr>
        <w:t xml:space="preserve">Wetgeving Gevaarlijke Stoffen (Seveso III, REACH): </w:t>
      </w:r>
      <w:r>
        <w:rPr>
          <w:sz w:val="22"/>
        </w:rPr>
        <w:t>Doorlopende actualisatie van vergunningseisen. Bedrijven hebben behoefte aan TRA-expertise en veiligheidsbeheerssystemen.</w:t>
      </w:r>
    </w:p>
    <w:p>
      <w:r>
        <w:rPr>
          <w:b/>
          <w:color w:val="003366"/>
          <w:sz w:val="22"/>
        </w:rPr>
        <w:t xml:space="preserve">ISO 45001:2018: </w:t>
      </w:r>
      <w:r>
        <w:rPr>
          <w:sz w:val="22"/>
        </w:rPr>
        <w:t>Wereldwijd de standaard voor arbomanagementsystemen. Nederlandse certificeringsinstanties zien 15% meer audit-aanvragen jaarlijks.</w:t>
      </w:r>
    </w:p>
    <w:p>
      <w:r>
        <w:br w:type="page"/>
      </w:r>
    </w:p>
    <w:p>
      <w:pPr>
        <w:pStyle w:val="Heading1"/>
      </w:pPr>
      <w:r>
        <w:rPr>
          <w:rFonts w:ascii="Segoe UI" w:hAnsi="Segoe UI"/>
          <w:color w:val="003366"/>
        </w:rPr>
        <w:t>3. Concurrentieanalyse</w:t>
      </w:r>
    </w:p>
    <w:p>
      <w:pPr>
        <w:pStyle w:val="Heading2"/>
      </w:pPr>
      <w:r>
        <w:rPr>
          <w:rFonts w:ascii="Segoe UI" w:hAnsi="Segoe UI"/>
          <w:color w:val="003366"/>
        </w:rPr>
        <w:t>3.1 Top 10 HSEQ consultancy bureaus in Nederland</w:t>
      </w:r>
    </w:p>
    <w:p>
      <w:r>
        <w:t>Het Nederlandse HSEQ-landschap wordt gedomineerd door grote engineering- en adviesbureaus. De onderstaande rangschikking is gebaseerd op omvang, HSEQ-dienstenaanbod en marktpenetratie.</w:t>
      </w:r>
    </w:p>
    <w:tbl>
      <w:tblPr>
        <w:tblStyle w:val="TableGrid"/>
        <w:tblW w:type="auto" w:w="0"/>
        <w:jc w:val="center"/>
        <w:tblLook w:firstColumn="1" w:firstRow="1" w:lastColumn="0" w:lastRow="0" w:noHBand="0" w:noVBand="1" w:val="04A0"/>
      </w:tblPr>
      <w:tblGrid>
        <w:gridCol w:w="1568"/>
        <w:gridCol w:w="1568"/>
        <w:gridCol w:w="1568"/>
        <w:gridCol w:w="1568"/>
        <w:gridCol w:w="1568"/>
        <w:gridCol w:w="1568"/>
      </w:tblGrid>
      <w:tr>
        <w:tc>
          <w:tcPr>
            <w:tcW w:type="dxa" w:w="1568"/>
            <w:shd w:fill="003366"/>
          </w:tcPr>
          <w:p>
            <w:r/>
            <w:r>
              <w:rPr>
                <w:rFonts w:ascii="Segoe UI" w:hAnsi="Segoe UI"/>
                <w:b/>
                <w:color w:val="FFFFFF"/>
                <w:sz w:val="20"/>
              </w:rPr>
              <w:t>#</w:t>
            </w:r>
          </w:p>
        </w:tc>
        <w:tc>
          <w:tcPr>
            <w:tcW w:type="dxa" w:w="1568"/>
            <w:shd w:fill="003366"/>
          </w:tcPr>
          <w:p>
            <w:r/>
            <w:r>
              <w:rPr>
                <w:rFonts w:ascii="Segoe UI" w:hAnsi="Segoe UI"/>
                <w:b/>
                <w:color w:val="FFFFFF"/>
                <w:sz w:val="20"/>
              </w:rPr>
              <w:t>Bureau</w:t>
            </w:r>
          </w:p>
        </w:tc>
        <w:tc>
          <w:tcPr>
            <w:tcW w:type="dxa" w:w="1568"/>
            <w:shd w:fill="003366"/>
          </w:tcPr>
          <w:p>
            <w:r/>
            <w:r>
              <w:rPr>
                <w:rFonts w:ascii="Segoe UI" w:hAnsi="Segoe UI"/>
                <w:b/>
                <w:color w:val="FFFFFF"/>
                <w:sz w:val="20"/>
              </w:rPr>
              <w:t>Hoofdkwartier</w:t>
            </w:r>
          </w:p>
        </w:tc>
        <w:tc>
          <w:tcPr>
            <w:tcW w:type="dxa" w:w="1568"/>
            <w:shd w:fill="003366"/>
          </w:tcPr>
          <w:p>
            <w:r/>
            <w:r>
              <w:rPr>
                <w:rFonts w:ascii="Segoe UI" w:hAnsi="Segoe UI"/>
                <w:b/>
                <w:color w:val="FFFFFF"/>
                <w:sz w:val="20"/>
              </w:rPr>
              <w:t>HSEQ Focus</w:t>
            </w:r>
          </w:p>
        </w:tc>
        <w:tc>
          <w:tcPr>
            <w:tcW w:type="dxa" w:w="1568"/>
            <w:shd w:fill="003366"/>
          </w:tcPr>
          <w:p>
            <w:r/>
            <w:r>
              <w:rPr>
                <w:rFonts w:ascii="Segoe UI" w:hAnsi="Segoe UI"/>
                <w:b/>
                <w:color w:val="FFFFFF"/>
                <w:sz w:val="20"/>
              </w:rPr>
              <w:t>Prijsniveau</w:t>
            </w:r>
          </w:p>
        </w:tc>
        <w:tc>
          <w:tcPr>
            <w:tcW w:type="dxa" w:w="1568"/>
            <w:shd w:fill="003366"/>
          </w:tcPr>
          <w:p>
            <w:r/>
            <w:r>
              <w:rPr>
                <w:rFonts w:ascii="Segoe UI" w:hAnsi="Segoe UI"/>
                <w:b/>
                <w:color w:val="FFFFFF"/>
                <w:sz w:val="20"/>
              </w:rPr>
              <w:t>Doelmarkt</w:t>
            </w:r>
          </w:p>
        </w:tc>
      </w:tr>
      <w:tr>
        <w:tc>
          <w:tcPr>
            <w:tcW w:type="dxa" w:w="1568"/>
            <w:shd w:fill="FFFFFF"/>
          </w:tcPr>
          <w:p>
            <w:r/>
            <w:r>
              <w:rPr>
                <w:rFonts w:ascii="Segoe UI" w:hAnsi="Segoe UI"/>
                <w:color w:val="1F2937"/>
                <w:sz w:val="20"/>
              </w:rPr>
              <w:t>1</w:t>
            </w:r>
          </w:p>
        </w:tc>
        <w:tc>
          <w:tcPr>
            <w:tcW w:type="dxa" w:w="1568"/>
            <w:shd w:fill="FFFFFF"/>
          </w:tcPr>
          <w:p>
            <w:r/>
            <w:r>
              <w:rPr>
                <w:rFonts w:ascii="Segoe UI" w:hAnsi="Segoe UI"/>
                <w:color w:val="1F2937"/>
                <w:sz w:val="20"/>
              </w:rPr>
              <w:t>Arcadis</w:t>
            </w:r>
          </w:p>
        </w:tc>
        <w:tc>
          <w:tcPr>
            <w:tcW w:type="dxa" w:w="1568"/>
            <w:shd w:fill="FFFFFF"/>
          </w:tcPr>
          <w:p>
            <w:r/>
            <w:r>
              <w:rPr>
                <w:rFonts w:ascii="Segoe UI" w:hAnsi="Segoe UI"/>
                <w:color w:val="1F2937"/>
                <w:sz w:val="20"/>
              </w:rPr>
              <w:t>Amsterdam</w:t>
            </w:r>
          </w:p>
        </w:tc>
        <w:tc>
          <w:tcPr>
            <w:tcW w:type="dxa" w:w="1568"/>
            <w:shd w:fill="FFFFFF"/>
          </w:tcPr>
          <w:p>
            <w:r/>
            <w:r>
              <w:rPr>
                <w:rFonts w:ascii="Segoe UI" w:hAnsi="Segoe UI"/>
                <w:color w:val="1F2937"/>
                <w:sz w:val="20"/>
              </w:rPr>
              <w:t>Milieu, veiligheid, risicobeheer</w:t>
            </w:r>
          </w:p>
        </w:tc>
        <w:tc>
          <w:tcPr>
            <w:tcW w:type="dxa" w:w="1568"/>
            <w:shd w:fill="FFFFFF"/>
          </w:tcPr>
          <w:p>
            <w:r/>
            <w:r>
              <w:rPr>
                <w:rFonts w:ascii="Segoe UI" w:hAnsi="Segoe UI"/>
                <w:color w:val="1F2937"/>
                <w:sz w:val="20"/>
              </w:rPr>
              <w:t>Hoog</w:t>
            </w:r>
          </w:p>
        </w:tc>
        <w:tc>
          <w:tcPr>
            <w:tcW w:type="dxa" w:w="1568"/>
            <w:shd w:fill="FFFFFF"/>
          </w:tcPr>
          <w:p>
            <w:r/>
            <w:r>
              <w:rPr>
                <w:rFonts w:ascii="Segoe UI" w:hAnsi="Segoe UI"/>
                <w:color w:val="1F2937"/>
                <w:sz w:val="20"/>
              </w:rPr>
              <w:t>Multi-nationals, overheid</w:t>
            </w:r>
          </w:p>
        </w:tc>
      </w:tr>
      <w:tr>
        <w:tc>
          <w:tcPr>
            <w:tcW w:type="dxa" w:w="1568"/>
            <w:shd w:fill="F8F9FA"/>
          </w:tcPr>
          <w:p>
            <w:r/>
            <w:r>
              <w:rPr>
                <w:rFonts w:ascii="Segoe UI" w:hAnsi="Segoe UI"/>
                <w:color w:val="1F2937"/>
                <w:sz w:val="20"/>
              </w:rPr>
              <w:t>2</w:t>
            </w:r>
          </w:p>
        </w:tc>
        <w:tc>
          <w:tcPr>
            <w:tcW w:type="dxa" w:w="1568"/>
            <w:shd w:fill="F8F9FA"/>
          </w:tcPr>
          <w:p>
            <w:r/>
            <w:r>
              <w:rPr>
                <w:rFonts w:ascii="Segoe UI" w:hAnsi="Segoe UI"/>
                <w:color w:val="1F2937"/>
                <w:sz w:val="20"/>
              </w:rPr>
              <w:t>Royal HaskoningDHV</w:t>
            </w:r>
          </w:p>
        </w:tc>
        <w:tc>
          <w:tcPr>
            <w:tcW w:type="dxa" w:w="1568"/>
            <w:shd w:fill="F8F9FA"/>
          </w:tcPr>
          <w:p>
            <w:r/>
            <w:r>
              <w:rPr>
                <w:rFonts w:ascii="Segoe UI" w:hAnsi="Segoe UI"/>
                <w:color w:val="1F2937"/>
                <w:sz w:val="20"/>
              </w:rPr>
              <w:t>Amersfoort</w:t>
            </w:r>
          </w:p>
        </w:tc>
        <w:tc>
          <w:tcPr>
            <w:tcW w:type="dxa" w:w="1568"/>
            <w:shd w:fill="F8F9FA"/>
          </w:tcPr>
          <w:p>
            <w:r/>
            <w:r>
              <w:rPr>
                <w:rFonts w:ascii="Segoe UI" w:hAnsi="Segoe UI"/>
                <w:color w:val="1F2937"/>
                <w:sz w:val="20"/>
              </w:rPr>
              <w:t>HSE-advies, industrie, maritiem</w:t>
            </w:r>
          </w:p>
        </w:tc>
        <w:tc>
          <w:tcPr>
            <w:tcW w:type="dxa" w:w="1568"/>
            <w:shd w:fill="F8F9FA"/>
          </w:tcPr>
          <w:p>
            <w:r/>
            <w:r>
              <w:rPr>
                <w:rFonts w:ascii="Segoe UI" w:hAnsi="Segoe UI"/>
                <w:color w:val="1F2937"/>
                <w:sz w:val="20"/>
              </w:rPr>
              <w:t>Hoog</w:t>
            </w:r>
          </w:p>
        </w:tc>
        <w:tc>
          <w:tcPr>
            <w:tcW w:type="dxa" w:w="1568"/>
            <w:shd w:fill="F8F9FA"/>
          </w:tcPr>
          <w:p>
            <w:r/>
            <w:r>
              <w:rPr>
                <w:rFonts w:ascii="Segoe UI" w:hAnsi="Segoe UI"/>
                <w:color w:val="1F2937"/>
                <w:sz w:val="20"/>
              </w:rPr>
              <w:t>Industrie, infra, water</w:t>
            </w:r>
          </w:p>
        </w:tc>
      </w:tr>
      <w:tr>
        <w:tc>
          <w:tcPr>
            <w:tcW w:type="dxa" w:w="1568"/>
            <w:shd w:fill="FFFFFF"/>
          </w:tcPr>
          <w:p>
            <w:r/>
            <w:r>
              <w:rPr>
                <w:rFonts w:ascii="Segoe UI" w:hAnsi="Segoe UI"/>
                <w:color w:val="1F2937"/>
                <w:sz w:val="20"/>
              </w:rPr>
              <w:t>3</w:t>
            </w:r>
          </w:p>
        </w:tc>
        <w:tc>
          <w:tcPr>
            <w:tcW w:type="dxa" w:w="1568"/>
            <w:shd w:fill="FFFFFF"/>
          </w:tcPr>
          <w:p>
            <w:r/>
            <w:r>
              <w:rPr>
                <w:rFonts w:ascii="Segoe UI" w:hAnsi="Segoe UI"/>
                <w:color w:val="1F2937"/>
                <w:sz w:val="20"/>
              </w:rPr>
              <w:t>Antea Group</w:t>
            </w:r>
          </w:p>
        </w:tc>
        <w:tc>
          <w:tcPr>
            <w:tcW w:type="dxa" w:w="1568"/>
            <w:shd w:fill="FFFFFF"/>
          </w:tcPr>
          <w:p>
            <w:r/>
            <w:r>
              <w:rPr>
                <w:rFonts w:ascii="Segoe UI" w:hAnsi="Segoe UI"/>
                <w:color w:val="1F2937"/>
                <w:sz w:val="20"/>
              </w:rPr>
              <w:t>Nunspeet</w:t>
            </w:r>
          </w:p>
        </w:tc>
        <w:tc>
          <w:tcPr>
            <w:tcW w:type="dxa" w:w="1568"/>
            <w:shd w:fill="FFFFFF"/>
          </w:tcPr>
          <w:p>
            <w:r/>
            <w:r>
              <w:rPr>
                <w:rFonts w:ascii="Segoe UI" w:hAnsi="Segoe UI"/>
                <w:color w:val="1F2937"/>
                <w:sz w:val="20"/>
              </w:rPr>
              <w:t>Bodem, milieu, veiligheid</w:t>
            </w:r>
          </w:p>
        </w:tc>
        <w:tc>
          <w:tcPr>
            <w:tcW w:type="dxa" w:w="1568"/>
            <w:shd w:fill="FFFFFF"/>
          </w:tcPr>
          <w:p>
            <w:r/>
            <w:r>
              <w:rPr>
                <w:rFonts w:ascii="Segoe UI" w:hAnsi="Segoe UI"/>
                <w:color w:val="1F2937"/>
                <w:sz w:val="20"/>
              </w:rPr>
              <w:t>Midden-Hoog</w:t>
            </w:r>
          </w:p>
        </w:tc>
        <w:tc>
          <w:tcPr>
            <w:tcW w:type="dxa" w:w="1568"/>
            <w:shd w:fill="FFFFFF"/>
          </w:tcPr>
          <w:p>
            <w:r/>
            <w:r>
              <w:rPr>
                <w:rFonts w:ascii="Segoe UI" w:hAnsi="Segoe UI"/>
                <w:color w:val="1F2937"/>
                <w:sz w:val="20"/>
              </w:rPr>
              <w:t>Industrie, overheid, MKB</w:t>
            </w:r>
          </w:p>
        </w:tc>
      </w:tr>
      <w:tr>
        <w:tc>
          <w:tcPr>
            <w:tcW w:type="dxa" w:w="1568"/>
            <w:shd w:fill="F8F9FA"/>
          </w:tcPr>
          <w:p>
            <w:r/>
            <w:r>
              <w:rPr>
                <w:rFonts w:ascii="Segoe UI" w:hAnsi="Segoe UI"/>
                <w:color w:val="1F2937"/>
                <w:sz w:val="20"/>
              </w:rPr>
              <w:t>4</w:t>
            </w:r>
          </w:p>
        </w:tc>
        <w:tc>
          <w:tcPr>
            <w:tcW w:type="dxa" w:w="1568"/>
            <w:shd w:fill="F8F9FA"/>
          </w:tcPr>
          <w:p>
            <w:r/>
            <w:r>
              <w:rPr>
                <w:rFonts w:ascii="Segoe UI" w:hAnsi="Segoe UI"/>
                <w:color w:val="1F2937"/>
                <w:sz w:val="20"/>
              </w:rPr>
              <w:t>SGS Netherlands</w:t>
            </w:r>
          </w:p>
        </w:tc>
        <w:tc>
          <w:tcPr>
            <w:tcW w:type="dxa" w:w="1568"/>
            <w:shd w:fill="F8F9FA"/>
          </w:tcPr>
          <w:p>
            <w:r/>
            <w:r>
              <w:rPr>
                <w:rFonts w:ascii="Segoe UI" w:hAnsi="Segoe UI"/>
                <w:color w:val="1F2937"/>
                <w:sz w:val="20"/>
              </w:rPr>
              <w:t>Rotterdam</w:t>
            </w:r>
          </w:p>
        </w:tc>
        <w:tc>
          <w:tcPr>
            <w:tcW w:type="dxa" w:w="1568"/>
            <w:shd w:fill="F8F9FA"/>
          </w:tcPr>
          <w:p>
            <w:r/>
            <w:r>
              <w:rPr>
                <w:rFonts w:ascii="Segoe UI" w:hAnsi="Segoe UI"/>
                <w:color w:val="1F2937"/>
                <w:sz w:val="20"/>
              </w:rPr>
              <w:t>Inspectie, certificering, training</w:t>
            </w:r>
          </w:p>
        </w:tc>
        <w:tc>
          <w:tcPr>
            <w:tcW w:type="dxa" w:w="1568"/>
            <w:shd w:fill="F8F9FA"/>
          </w:tcPr>
          <w:p>
            <w:r/>
            <w:r>
              <w:rPr>
                <w:rFonts w:ascii="Segoe UI" w:hAnsi="Segoe UI"/>
                <w:color w:val="1F2937"/>
                <w:sz w:val="20"/>
              </w:rPr>
              <w:t>Midden</w:t>
            </w:r>
          </w:p>
        </w:tc>
        <w:tc>
          <w:tcPr>
            <w:tcW w:type="dxa" w:w="1568"/>
            <w:shd w:fill="F8F9FA"/>
          </w:tcPr>
          <w:p>
            <w:r/>
            <w:r>
              <w:rPr>
                <w:rFonts w:ascii="Segoe UI" w:hAnsi="Segoe UI"/>
                <w:color w:val="1F2937"/>
                <w:sz w:val="20"/>
              </w:rPr>
              <w:t>Alle sectoren</w:t>
            </w:r>
          </w:p>
        </w:tc>
      </w:tr>
      <w:tr>
        <w:tc>
          <w:tcPr>
            <w:tcW w:type="dxa" w:w="1568"/>
            <w:shd w:fill="FFFFFF"/>
          </w:tcPr>
          <w:p>
            <w:r/>
            <w:r>
              <w:rPr>
                <w:rFonts w:ascii="Segoe UI" w:hAnsi="Segoe UI"/>
                <w:color w:val="1F2937"/>
                <w:sz w:val="20"/>
              </w:rPr>
              <w:t>5</w:t>
            </w:r>
          </w:p>
        </w:tc>
        <w:tc>
          <w:tcPr>
            <w:tcW w:type="dxa" w:w="1568"/>
            <w:shd w:fill="FFFFFF"/>
          </w:tcPr>
          <w:p>
            <w:r/>
            <w:r>
              <w:rPr>
                <w:rFonts w:ascii="Segoe UI" w:hAnsi="Segoe UI"/>
                <w:color w:val="1F2937"/>
                <w:sz w:val="20"/>
              </w:rPr>
              <w:t>DEKRA</w:t>
            </w:r>
          </w:p>
        </w:tc>
        <w:tc>
          <w:tcPr>
            <w:tcW w:type="dxa" w:w="1568"/>
            <w:shd w:fill="FFFFFF"/>
          </w:tcPr>
          <w:p>
            <w:r/>
            <w:r>
              <w:rPr>
                <w:rFonts w:ascii="Segoe UI" w:hAnsi="Segoe UI"/>
                <w:color w:val="1F2937"/>
                <w:sz w:val="20"/>
              </w:rPr>
              <w:t>Duitsland (NL kantoor)</w:t>
            </w:r>
          </w:p>
        </w:tc>
        <w:tc>
          <w:tcPr>
            <w:tcW w:type="dxa" w:w="1568"/>
            <w:shd w:fill="FFFFFF"/>
          </w:tcPr>
          <w:p>
            <w:r/>
            <w:r>
              <w:rPr>
                <w:rFonts w:ascii="Segoe UI" w:hAnsi="Segoe UI"/>
                <w:color w:val="1F2937"/>
                <w:sz w:val="20"/>
              </w:rPr>
              <w:t>Veiligheid, certificering, audit</w:t>
            </w:r>
          </w:p>
        </w:tc>
        <w:tc>
          <w:tcPr>
            <w:tcW w:type="dxa" w:w="1568"/>
            <w:shd w:fill="FFFFFF"/>
          </w:tcPr>
          <w:p>
            <w:r/>
            <w:r>
              <w:rPr>
                <w:rFonts w:ascii="Segoe UI" w:hAnsi="Segoe UI"/>
                <w:color w:val="1F2937"/>
                <w:sz w:val="20"/>
              </w:rPr>
              <w:t>Midden</w:t>
            </w:r>
          </w:p>
        </w:tc>
        <w:tc>
          <w:tcPr>
            <w:tcW w:type="dxa" w:w="1568"/>
            <w:shd w:fill="FFFFFF"/>
          </w:tcPr>
          <w:p>
            <w:r/>
            <w:r>
              <w:rPr>
                <w:rFonts w:ascii="Segoe UI" w:hAnsi="Segoe UI"/>
                <w:color w:val="1F2937"/>
                <w:sz w:val="20"/>
              </w:rPr>
              <w:t>Automotive, industrie</w:t>
            </w:r>
          </w:p>
        </w:tc>
      </w:tr>
      <w:tr>
        <w:tc>
          <w:tcPr>
            <w:tcW w:type="dxa" w:w="1568"/>
            <w:shd w:fill="F8F9FA"/>
          </w:tcPr>
          <w:p>
            <w:r/>
            <w:r>
              <w:rPr>
                <w:rFonts w:ascii="Segoe UI" w:hAnsi="Segoe UI"/>
                <w:color w:val="1F2937"/>
                <w:sz w:val="20"/>
              </w:rPr>
              <w:t>6</w:t>
            </w:r>
          </w:p>
        </w:tc>
        <w:tc>
          <w:tcPr>
            <w:tcW w:type="dxa" w:w="1568"/>
            <w:shd w:fill="F8F9FA"/>
          </w:tcPr>
          <w:p>
            <w:r/>
            <w:r>
              <w:rPr>
                <w:rFonts w:ascii="Segoe UI" w:hAnsi="Segoe UI"/>
                <w:color w:val="1F2937"/>
                <w:sz w:val="20"/>
              </w:rPr>
              <w:t>TÜV Nederland</w:t>
            </w:r>
          </w:p>
        </w:tc>
        <w:tc>
          <w:tcPr>
            <w:tcW w:type="dxa" w:w="1568"/>
            <w:shd w:fill="F8F9FA"/>
          </w:tcPr>
          <w:p>
            <w:r/>
            <w:r>
              <w:rPr>
                <w:rFonts w:ascii="Segoe UI" w:hAnsi="Segoe UI"/>
                <w:color w:val="1F2937"/>
                <w:sz w:val="20"/>
              </w:rPr>
              <w:t>Duitsland (NL kantoor)</w:t>
            </w:r>
          </w:p>
        </w:tc>
        <w:tc>
          <w:tcPr>
            <w:tcW w:type="dxa" w:w="1568"/>
            <w:shd w:fill="F8F9FA"/>
          </w:tcPr>
          <w:p>
            <w:r/>
            <w:r>
              <w:rPr>
                <w:rFonts w:ascii="Segoe UI" w:hAnsi="Segoe UI"/>
                <w:color w:val="1F2937"/>
                <w:sz w:val="20"/>
              </w:rPr>
              <w:t>Inspectie, certificering, veiligheid</w:t>
            </w:r>
          </w:p>
        </w:tc>
        <w:tc>
          <w:tcPr>
            <w:tcW w:type="dxa" w:w="1568"/>
            <w:shd w:fill="F8F9FA"/>
          </w:tcPr>
          <w:p>
            <w:r/>
            <w:r>
              <w:rPr>
                <w:rFonts w:ascii="Segoe UI" w:hAnsi="Segoe UI"/>
                <w:color w:val="1F2937"/>
                <w:sz w:val="20"/>
              </w:rPr>
              <w:t>Midden</w:t>
            </w:r>
          </w:p>
        </w:tc>
        <w:tc>
          <w:tcPr>
            <w:tcW w:type="dxa" w:w="1568"/>
            <w:shd w:fill="F8F9FA"/>
          </w:tcPr>
          <w:p>
            <w:r/>
            <w:r>
              <w:rPr>
                <w:rFonts w:ascii="Segoe UI" w:hAnsi="Segoe UI"/>
                <w:color w:val="1F2937"/>
                <w:sz w:val="20"/>
              </w:rPr>
              <w:t>Industrie, energie</w:t>
            </w:r>
          </w:p>
        </w:tc>
      </w:tr>
      <w:tr>
        <w:tc>
          <w:tcPr>
            <w:tcW w:type="dxa" w:w="1568"/>
            <w:shd w:fill="FFFFFF"/>
          </w:tcPr>
          <w:p>
            <w:r/>
            <w:r>
              <w:rPr>
                <w:rFonts w:ascii="Segoe UI" w:hAnsi="Segoe UI"/>
                <w:color w:val="1F2937"/>
                <w:sz w:val="20"/>
              </w:rPr>
              <w:t>7</w:t>
            </w:r>
          </w:p>
        </w:tc>
        <w:tc>
          <w:tcPr>
            <w:tcW w:type="dxa" w:w="1568"/>
            <w:shd w:fill="FFFFFF"/>
          </w:tcPr>
          <w:p>
            <w:r/>
            <w:r>
              <w:rPr>
                <w:rFonts w:ascii="Segoe UI" w:hAnsi="Segoe UI"/>
                <w:color w:val="1F2937"/>
                <w:sz w:val="20"/>
              </w:rPr>
              <w:t>Shirley Parsons</w:t>
            </w:r>
          </w:p>
        </w:tc>
        <w:tc>
          <w:tcPr>
            <w:tcW w:type="dxa" w:w="1568"/>
            <w:shd w:fill="FFFFFF"/>
          </w:tcPr>
          <w:p>
            <w:r/>
            <w:r>
              <w:rPr>
                <w:rFonts w:ascii="Segoe UI" w:hAnsi="Segoe UI"/>
                <w:color w:val="1F2937"/>
                <w:sz w:val="20"/>
              </w:rPr>
              <w:t>Amsterdam</w:t>
            </w:r>
          </w:p>
        </w:tc>
        <w:tc>
          <w:tcPr>
            <w:tcW w:type="dxa" w:w="1568"/>
            <w:shd w:fill="FFFFFF"/>
          </w:tcPr>
          <w:p>
            <w:r/>
            <w:r>
              <w:rPr>
                <w:rFonts w:ascii="Segoe UI" w:hAnsi="Segoe UI"/>
                <w:color w:val="1F2937"/>
                <w:sz w:val="20"/>
              </w:rPr>
              <w:t>HSEQ werving &amp; selectie</w:t>
            </w:r>
          </w:p>
        </w:tc>
        <w:tc>
          <w:tcPr>
            <w:tcW w:type="dxa" w:w="1568"/>
            <w:shd w:fill="FFFFFF"/>
          </w:tcPr>
          <w:p>
            <w:r/>
            <w:r>
              <w:rPr>
                <w:rFonts w:ascii="Segoe UI" w:hAnsi="Segoe UI"/>
                <w:color w:val="1F2937"/>
                <w:sz w:val="20"/>
              </w:rPr>
              <w:t>Midden-Hoog</w:t>
            </w:r>
          </w:p>
        </w:tc>
        <w:tc>
          <w:tcPr>
            <w:tcW w:type="dxa" w:w="1568"/>
            <w:shd w:fill="FFFFFF"/>
          </w:tcPr>
          <w:p>
            <w:r/>
            <w:r>
              <w:rPr>
                <w:rFonts w:ascii="Segoe UI" w:hAnsi="Segoe UI"/>
                <w:color w:val="1F2937"/>
                <w:sz w:val="20"/>
              </w:rPr>
              <w:t>Multi-nationals</w:t>
            </w:r>
          </w:p>
        </w:tc>
      </w:tr>
      <w:tr>
        <w:tc>
          <w:tcPr>
            <w:tcW w:type="dxa" w:w="1568"/>
            <w:shd w:fill="F8F9FA"/>
          </w:tcPr>
          <w:p>
            <w:r/>
            <w:r>
              <w:rPr>
                <w:rFonts w:ascii="Segoe UI" w:hAnsi="Segoe UI"/>
                <w:color w:val="1F2937"/>
                <w:sz w:val="20"/>
              </w:rPr>
              <w:t>8</w:t>
            </w:r>
          </w:p>
        </w:tc>
        <w:tc>
          <w:tcPr>
            <w:tcW w:type="dxa" w:w="1568"/>
            <w:shd w:fill="F8F9FA"/>
          </w:tcPr>
          <w:p>
            <w:r/>
            <w:r>
              <w:rPr>
                <w:rFonts w:ascii="Segoe UI" w:hAnsi="Segoe UI"/>
                <w:color w:val="1F2937"/>
                <w:sz w:val="20"/>
              </w:rPr>
              <w:t>Transit HSE</w:t>
            </w:r>
          </w:p>
        </w:tc>
        <w:tc>
          <w:tcPr>
            <w:tcW w:type="dxa" w:w="1568"/>
            <w:shd w:fill="F8F9FA"/>
          </w:tcPr>
          <w:p>
            <w:r/>
            <w:r>
              <w:rPr>
                <w:rFonts w:ascii="Segoe UI" w:hAnsi="Segoe UI"/>
                <w:color w:val="1F2937"/>
                <w:sz w:val="20"/>
              </w:rPr>
              <w:t>Nederland</w:t>
            </w:r>
          </w:p>
        </w:tc>
        <w:tc>
          <w:tcPr>
            <w:tcW w:type="dxa" w:w="1568"/>
            <w:shd w:fill="F8F9FA"/>
          </w:tcPr>
          <w:p>
            <w:r/>
            <w:r>
              <w:rPr>
                <w:rFonts w:ascii="Segoe UI" w:hAnsi="Segoe UI"/>
                <w:color w:val="1F2937"/>
                <w:sz w:val="20"/>
              </w:rPr>
              <w:t>HSE detachering &amp; consultancy</w:t>
            </w:r>
          </w:p>
        </w:tc>
        <w:tc>
          <w:tcPr>
            <w:tcW w:type="dxa" w:w="1568"/>
            <w:shd w:fill="F8F9FA"/>
          </w:tcPr>
          <w:p>
            <w:r/>
            <w:r>
              <w:rPr>
                <w:rFonts w:ascii="Segoe UI" w:hAnsi="Segoe UI"/>
                <w:color w:val="1F2937"/>
                <w:sz w:val="20"/>
              </w:rPr>
              <w:t>Midden</w:t>
            </w:r>
          </w:p>
        </w:tc>
        <w:tc>
          <w:tcPr>
            <w:tcW w:type="dxa" w:w="1568"/>
            <w:shd w:fill="F8F9FA"/>
          </w:tcPr>
          <w:p>
            <w:r/>
            <w:r>
              <w:rPr>
                <w:rFonts w:ascii="Segoe UI" w:hAnsi="Segoe UI"/>
                <w:color w:val="1F2937"/>
                <w:sz w:val="20"/>
              </w:rPr>
              <w:t>Industrie, bouw, offshore</w:t>
            </w:r>
          </w:p>
        </w:tc>
      </w:tr>
      <w:tr>
        <w:tc>
          <w:tcPr>
            <w:tcW w:type="dxa" w:w="1568"/>
            <w:shd w:fill="FFFFFF"/>
          </w:tcPr>
          <w:p>
            <w:r/>
            <w:r>
              <w:rPr>
                <w:rFonts w:ascii="Segoe UI" w:hAnsi="Segoe UI"/>
                <w:color w:val="1F2937"/>
                <w:sz w:val="20"/>
              </w:rPr>
              <w:t>9</w:t>
            </w:r>
          </w:p>
        </w:tc>
        <w:tc>
          <w:tcPr>
            <w:tcW w:type="dxa" w:w="1568"/>
            <w:shd w:fill="FFFFFF"/>
          </w:tcPr>
          <w:p>
            <w:r/>
            <w:r>
              <w:rPr>
                <w:rFonts w:ascii="Segoe UI" w:hAnsi="Segoe UI"/>
                <w:color w:val="1F2937"/>
                <w:sz w:val="20"/>
              </w:rPr>
              <w:t>Berenschot</w:t>
            </w:r>
          </w:p>
        </w:tc>
        <w:tc>
          <w:tcPr>
            <w:tcW w:type="dxa" w:w="1568"/>
            <w:shd w:fill="FFFFFF"/>
          </w:tcPr>
          <w:p>
            <w:r/>
            <w:r>
              <w:rPr>
                <w:rFonts w:ascii="Segoe UI" w:hAnsi="Segoe UI"/>
                <w:color w:val="1F2937"/>
                <w:sz w:val="20"/>
              </w:rPr>
              <w:t>Amersfoort</w:t>
            </w:r>
          </w:p>
        </w:tc>
        <w:tc>
          <w:tcPr>
            <w:tcW w:type="dxa" w:w="1568"/>
            <w:shd w:fill="FFFFFF"/>
          </w:tcPr>
          <w:p>
            <w:r/>
            <w:r>
              <w:rPr>
                <w:rFonts w:ascii="Segoe UI" w:hAnsi="Segoe UI"/>
                <w:color w:val="1F2937"/>
                <w:sz w:val="20"/>
              </w:rPr>
              <w:t>Risicobeheer, compliance</w:t>
            </w:r>
          </w:p>
        </w:tc>
        <w:tc>
          <w:tcPr>
            <w:tcW w:type="dxa" w:w="1568"/>
            <w:shd w:fill="FFFFFF"/>
          </w:tcPr>
          <w:p>
            <w:r/>
            <w:r>
              <w:rPr>
                <w:rFonts w:ascii="Segoe UI" w:hAnsi="Segoe UI"/>
                <w:color w:val="1F2937"/>
                <w:sz w:val="20"/>
              </w:rPr>
              <w:t>Hoog</w:t>
            </w:r>
          </w:p>
        </w:tc>
        <w:tc>
          <w:tcPr>
            <w:tcW w:type="dxa" w:w="1568"/>
            <w:shd w:fill="FFFFFF"/>
          </w:tcPr>
          <w:p>
            <w:r/>
            <w:r>
              <w:rPr>
                <w:rFonts w:ascii="Segoe UI" w:hAnsi="Segoe UI"/>
                <w:color w:val="1F2937"/>
                <w:sz w:val="20"/>
              </w:rPr>
              <w:t>Overheid, grote enterprise</w:t>
            </w:r>
          </w:p>
        </w:tc>
      </w:tr>
      <w:tr>
        <w:tc>
          <w:tcPr>
            <w:tcW w:type="dxa" w:w="1568"/>
            <w:shd w:fill="F8F9FA"/>
          </w:tcPr>
          <w:p>
            <w:r/>
            <w:r>
              <w:rPr>
                <w:rFonts w:ascii="Segoe UI" w:hAnsi="Segoe UI"/>
                <w:color w:val="1F2937"/>
                <w:sz w:val="20"/>
              </w:rPr>
              <w:t>10</w:t>
            </w:r>
          </w:p>
        </w:tc>
        <w:tc>
          <w:tcPr>
            <w:tcW w:type="dxa" w:w="1568"/>
            <w:shd w:fill="F8F9FA"/>
          </w:tcPr>
          <w:p>
            <w:r/>
            <w:r>
              <w:rPr>
                <w:rFonts w:ascii="Segoe UI" w:hAnsi="Segoe UI"/>
                <w:color w:val="1F2937"/>
                <w:sz w:val="20"/>
              </w:rPr>
              <w:t>Bureau Veritas (NL)</w:t>
            </w:r>
          </w:p>
        </w:tc>
        <w:tc>
          <w:tcPr>
            <w:tcW w:type="dxa" w:w="1568"/>
            <w:shd w:fill="F8F9FA"/>
          </w:tcPr>
          <w:p>
            <w:r/>
            <w:r>
              <w:rPr>
                <w:rFonts w:ascii="Segoe UI" w:hAnsi="Segoe UI"/>
                <w:color w:val="1F2937"/>
                <w:sz w:val="20"/>
              </w:rPr>
              <w:t>Rotterdam</w:t>
            </w:r>
          </w:p>
        </w:tc>
        <w:tc>
          <w:tcPr>
            <w:tcW w:type="dxa" w:w="1568"/>
            <w:shd w:fill="F8F9FA"/>
          </w:tcPr>
          <w:p>
            <w:r/>
            <w:r>
              <w:rPr>
                <w:rFonts w:ascii="Segoe UI" w:hAnsi="Segoe UI"/>
                <w:color w:val="1F2937"/>
                <w:sz w:val="20"/>
              </w:rPr>
              <w:t>Inspectie, certificering, HSE</w:t>
            </w:r>
          </w:p>
        </w:tc>
        <w:tc>
          <w:tcPr>
            <w:tcW w:type="dxa" w:w="1568"/>
            <w:shd w:fill="F8F9FA"/>
          </w:tcPr>
          <w:p>
            <w:r/>
            <w:r>
              <w:rPr>
                <w:rFonts w:ascii="Segoe UI" w:hAnsi="Segoe UI"/>
                <w:color w:val="1F2937"/>
                <w:sz w:val="20"/>
              </w:rPr>
              <w:t>Midden</w:t>
            </w:r>
          </w:p>
        </w:tc>
        <w:tc>
          <w:tcPr>
            <w:tcW w:type="dxa" w:w="1568"/>
            <w:shd w:fill="F8F9FA"/>
          </w:tcPr>
          <w:p>
            <w:r/>
            <w:r>
              <w:rPr>
                <w:rFonts w:ascii="Segoe UI" w:hAnsi="Segoe UI"/>
                <w:color w:val="1F2937"/>
                <w:sz w:val="20"/>
              </w:rPr>
              <w:t>Maritiem, industrie, bouw</w:t>
            </w:r>
          </w:p>
        </w:tc>
      </w:tr>
    </w:tbl>
    <w:p/>
    <w:p>
      <w:pPr>
        <w:pStyle w:val="Heading2"/>
      </w:pPr>
      <w:r>
        <w:rPr>
          <w:rFonts w:ascii="Segoe UI" w:hAnsi="Segoe UI"/>
          <w:color w:val="003366"/>
        </w:rPr>
        <w:t>3.2 Niche kansen</w:t>
      </w:r>
    </w:p>
    <w:p>
      <w:r>
        <w:t>Analyse van het concurrentieveld onthoofdt duidelijke gaten waar een gespecialiseerde solo-consultant in kan bewegen:</w:t>
      </w:r>
    </w:p>
    <w:p>
      <w:pPr>
        <w:pStyle w:val="ListBullet"/>
      </w:pPr>
      <w:r>
        <w:t>Chroom-6 specialisatie: Slechts 2-3 bureaus in NL bieden diepgaande chroom-6 expertise (meting, beheersing, saneringsbegeleiding). Joricks expertise is hier een schaarse capaciteit.</w:t>
      </w:r>
    </w:p>
    <w:p>
      <w:pPr>
        <w:pStyle w:val="ListBullet"/>
      </w:pPr>
      <w:r>
        <w:t>Asbest advies bij renovatie: De saneringsmarkt groeit, maar asbest-adviseurs met praktische uitvoeringservaring zijn schaars. Combinatie met chroom-6 = uniek aanbod.</w:t>
      </w:r>
    </w:p>
    <w:p>
      <w:pPr>
        <w:pStyle w:val="ListBullet"/>
      </w:pPr>
      <w:r>
        <w:t>Inhaleerbaar stof / COSHH-achtige beheersing: Industriebrede vraag, weinig gespecialiseerde aanbieders buiten de grote laboratoria.</w:t>
      </w:r>
    </w:p>
    <w:p>
      <w:pPr>
        <w:pStyle w:val="ListBullet"/>
      </w:pPr>
      <w:r>
        <w:t>MKB-segment: Grote bureaus hanteren hoge tarieven en minimale projectomvang. MKB-bedrijven (50-500 medewerkers) zoeken betaalbare, flexibele HSEQ-ondersteuning.</w:t>
      </w:r>
    </w:p>
    <w:p>
      <w:pPr>
        <w:pStyle w:val="ListBullet"/>
      </w:pPr>
      <w:r>
        <w:t>Noord-Holland regio-focus: Lokale aanwezigheid in combinatie met landelijke dekking via remote tools. Persoonlijk netwerk (Lions Club, regiobedrijven) als onderscheidend vermogen.</w:t>
      </w:r>
    </w:p>
    <w:p>
      <w:pPr>
        <w:pStyle w:val="Heading2"/>
      </w:pPr>
      <w:r>
        <w:rPr>
          <w:rFonts w:ascii="Segoe UI" w:hAnsi="Segoe UI"/>
          <w:color w:val="003366"/>
        </w:rPr>
        <w:t>3.3 Concurrentievoordeel solo-consultant vs grote bureaus</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
              <w:rPr>
                <w:rFonts w:ascii="Segoe UI" w:hAnsi="Segoe UI"/>
                <w:b/>
                <w:color w:val="FFFFFF"/>
                <w:sz w:val="20"/>
              </w:rPr>
              <w:t>Factor</w:t>
            </w:r>
          </w:p>
        </w:tc>
        <w:tc>
          <w:tcPr>
            <w:tcW w:type="dxa" w:w="3135"/>
            <w:shd w:fill="003366"/>
          </w:tcPr>
          <w:p>
            <w:r/>
            <w:r>
              <w:rPr>
                <w:rFonts w:ascii="Segoe UI" w:hAnsi="Segoe UI"/>
                <w:b/>
                <w:color w:val="FFFFFF"/>
                <w:sz w:val="20"/>
              </w:rPr>
              <w:t>Solo Consultant</w:t>
            </w:r>
          </w:p>
        </w:tc>
        <w:tc>
          <w:tcPr>
            <w:tcW w:type="dxa" w:w="3135"/>
            <w:shd w:fill="003366"/>
          </w:tcPr>
          <w:p>
            <w:r/>
            <w:r>
              <w:rPr>
                <w:rFonts w:ascii="Segoe UI" w:hAnsi="Segoe UI"/>
                <w:b/>
                <w:color w:val="FFFFFF"/>
                <w:sz w:val="20"/>
              </w:rPr>
              <w:t>Groot Bureau</w:t>
            </w:r>
          </w:p>
        </w:tc>
      </w:tr>
      <w:tr>
        <w:tc>
          <w:tcPr>
            <w:tcW w:type="dxa" w:w="3135"/>
            <w:shd w:fill="FFFFFF"/>
          </w:tcPr>
          <w:p>
            <w:r/>
            <w:r>
              <w:rPr>
                <w:rFonts w:ascii="Segoe UI" w:hAnsi="Segoe UI"/>
                <w:color w:val="1F2937"/>
                <w:sz w:val="20"/>
              </w:rPr>
              <w:t>Tarief</w:t>
            </w:r>
          </w:p>
        </w:tc>
        <w:tc>
          <w:tcPr>
            <w:tcW w:type="dxa" w:w="3135"/>
            <w:shd w:fill="FFFFFF"/>
          </w:tcPr>
          <w:p>
            <w:r/>
            <w:r>
              <w:rPr>
                <w:rFonts w:ascii="Segoe UI" w:hAnsi="Segoe UI"/>
                <w:color w:val="1F2937"/>
                <w:sz w:val="20"/>
              </w:rPr>
              <w:t>€850-€1.350/dag (flexibel)</w:t>
            </w:r>
          </w:p>
        </w:tc>
        <w:tc>
          <w:tcPr>
            <w:tcW w:type="dxa" w:w="3135"/>
            <w:shd w:fill="FFFFFF"/>
          </w:tcPr>
          <w:p>
            <w:r/>
            <w:r>
              <w:rPr>
                <w:rFonts w:ascii="Segoe UI" w:hAnsi="Segoe UI"/>
                <w:color w:val="1F2937"/>
                <w:sz w:val="20"/>
              </w:rPr>
              <w:t>€1.200-€2.000/dag (inflexibel)</w:t>
            </w:r>
          </w:p>
        </w:tc>
      </w:tr>
      <w:tr>
        <w:tc>
          <w:tcPr>
            <w:tcW w:type="dxa" w:w="3135"/>
            <w:shd w:fill="F8F9FA"/>
          </w:tcPr>
          <w:p>
            <w:r/>
            <w:r>
              <w:rPr>
                <w:rFonts w:ascii="Segoe UI" w:hAnsi="Segoe UI"/>
                <w:color w:val="1F2937"/>
                <w:sz w:val="20"/>
              </w:rPr>
              <w:t>Flexibiliteit</w:t>
            </w:r>
          </w:p>
        </w:tc>
        <w:tc>
          <w:tcPr>
            <w:tcW w:type="dxa" w:w="3135"/>
            <w:shd w:fill="F8F9FA"/>
          </w:tcPr>
          <w:p>
            <w:r/>
            <w:r>
              <w:rPr>
                <w:rFonts w:ascii="Segoe UI" w:hAnsi="Segoe UI"/>
                <w:color w:val="1F2937"/>
                <w:sz w:val="20"/>
              </w:rPr>
              <w:t>Direct beschikbaar, kort opdracht</w:t>
            </w:r>
          </w:p>
        </w:tc>
        <w:tc>
          <w:tcPr>
            <w:tcW w:type="dxa" w:w="3135"/>
            <w:shd w:fill="F8F9FA"/>
          </w:tcPr>
          <w:p>
            <w:r/>
            <w:r>
              <w:rPr>
                <w:rFonts w:ascii="Segoe UI" w:hAnsi="Segoe UI"/>
                <w:color w:val="1F2937"/>
                <w:sz w:val="20"/>
              </w:rPr>
              <w:t>Doorlooptijd 4-8 weken</w:t>
            </w:r>
          </w:p>
        </w:tc>
      </w:tr>
      <w:tr>
        <w:tc>
          <w:tcPr>
            <w:tcW w:type="dxa" w:w="3135"/>
            <w:shd w:fill="FFFFFF"/>
          </w:tcPr>
          <w:p>
            <w:r/>
            <w:r>
              <w:rPr>
                <w:rFonts w:ascii="Segoe UI" w:hAnsi="Segoe UI"/>
                <w:color w:val="1F2937"/>
                <w:sz w:val="20"/>
              </w:rPr>
              <w:t>Minimale projectomvang</w:t>
            </w:r>
          </w:p>
        </w:tc>
        <w:tc>
          <w:tcPr>
            <w:tcW w:type="dxa" w:w="3135"/>
            <w:shd w:fill="FFFFFF"/>
          </w:tcPr>
          <w:p>
            <w:r/>
            <w:r>
              <w:rPr>
                <w:rFonts w:ascii="Segoe UI" w:hAnsi="Segoe UI"/>
                <w:color w:val="1F2937"/>
                <w:sz w:val="20"/>
              </w:rPr>
              <w:t>Geen minimum</w:t>
            </w:r>
          </w:p>
        </w:tc>
        <w:tc>
          <w:tcPr>
            <w:tcW w:type="dxa" w:w="3135"/>
            <w:shd w:fill="FFFFFF"/>
          </w:tcPr>
          <w:p>
            <w:r/>
            <w:r>
              <w:rPr>
                <w:rFonts w:ascii="Segoe UI" w:hAnsi="Segoe UI"/>
                <w:color w:val="1F2937"/>
                <w:sz w:val="20"/>
              </w:rPr>
              <w:t>Vaak €15.000+</w:t>
            </w:r>
          </w:p>
        </w:tc>
      </w:tr>
      <w:tr>
        <w:tc>
          <w:tcPr>
            <w:tcW w:type="dxa" w:w="3135"/>
            <w:shd w:fill="F8F9FA"/>
          </w:tcPr>
          <w:p>
            <w:r/>
            <w:r>
              <w:rPr>
                <w:rFonts w:ascii="Segoe UI" w:hAnsi="Segoe UI"/>
                <w:color w:val="1F2937"/>
                <w:sz w:val="20"/>
              </w:rPr>
              <w:t>Personal touch</w:t>
            </w:r>
          </w:p>
        </w:tc>
        <w:tc>
          <w:tcPr>
            <w:tcW w:type="dxa" w:w="3135"/>
            <w:shd w:fill="F8F9FA"/>
          </w:tcPr>
          <w:p>
            <w:r/>
            <w:r>
              <w:rPr>
                <w:rFonts w:ascii="Segoe UI" w:hAnsi="Segoe UI"/>
                <w:color w:val="1F2937"/>
                <w:sz w:val="20"/>
              </w:rPr>
              <w:t>Eén aanspreekpunt</w:t>
            </w:r>
          </w:p>
        </w:tc>
        <w:tc>
          <w:tcPr>
            <w:tcW w:type="dxa" w:w="3135"/>
            <w:shd w:fill="F8F9FA"/>
          </w:tcPr>
          <w:p>
            <w:r/>
            <w:r>
              <w:rPr>
                <w:rFonts w:ascii="Segoe UI" w:hAnsi="Segoe UI"/>
                <w:color w:val="1F2937"/>
                <w:sz w:val="20"/>
              </w:rPr>
              <w:t>Wisselende consultants</w:t>
            </w:r>
          </w:p>
        </w:tc>
      </w:tr>
      <w:tr>
        <w:tc>
          <w:tcPr>
            <w:tcW w:type="dxa" w:w="3135"/>
            <w:shd w:fill="FFFFFF"/>
          </w:tcPr>
          <w:p>
            <w:r/>
            <w:r>
              <w:rPr>
                <w:rFonts w:ascii="Segoe UI" w:hAnsi="Segoe UI"/>
                <w:color w:val="1F2937"/>
                <w:sz w:val="20"/>
              </w:rPr>
              <w:t>Diepgaande niche-expertise</w:t>
            </w:r>
          </w:p>
        </w:tc>
        <w:tc>
          <w:tcPr>
            <w:tcW w:type="dxa" w:w="3135"/>
            <w:shd w:fill="FFFFFF"/>
          </w:tcPr>
          <w:p>
            <w:r/>
            <w:r>
              <w:rPr>
                <w:rFonts w:ascii="Segoe UI" w:hAnsi="Segoe UI"/>
                <w:color w:val="1F2937"/>
                <w:sz w:val="20"/>
              </w:rPr>
              <w:t>Ja — chroom-6, asbest</w:t>
            </w:r>
          </w:p>
        </w:tc>
        <w:tc>
          <w:tcPr>
            <w:tcW w:type="dxa" w:w="3135"/>
            <w:shd w:fill="FFFFFF"/>
          </w:tcPr>
          <w:p>
            <w:r/>
            <w:r>
              <w:rPr>
                <w:rFonts w:ascii="Segoe UI" w:hAnsi="Segoe UI"/>
                <w:color w:val="1F2937"/>
                <w:sz w:val="20"/>
              </w:rPr>
              <w:t>Breed maar oppervlakkig</w:t>
            </w:r>
          </w:p>
        </w:tc>
      </w:tr>
      <w:tr>
        <w:tc>
          <w:tcPr>
            <w:tcW w:type="dxa" w:w="3135"/>
            <w:shd w:fill="F8F9FA"/>
          </w:tcPr>
          <w:p>
            <w:r/>
            <w:r>
              <w:rPr>
                <w:rFonts w:ascii="Segoe UI" w:hAnsi="Segoe UI"/>
                <w:color w:val="1F2937"/>
                <w:sz w:val="20"/>
              </w:rPr>
              <w:t>Schaalbaarheid</w:t>
            </w:r>
          </w:p>
        </w:tc>
        <w:tc>
          <w:tcPr>
            <w:tcW w:type="dxa" w:w="3135"/>
            <w:shd w:fill="F8F9FA"/>
          </w:tcPr>
          <w:p>
            <w:r/>
            <w:r>
              <w:rPr>
                <w:rFonts w:ascii="Segoe UI" w:hAnsi="Segoe UI"/>
                <w:color w:val="1F2937"/>
                <w:sz w:val="20"/>
              </w:rPr>
              <w:t>Beperkt (capaciteit 1 FTE)</w:t>
            </w:r>
          </w:p>
        </w:tc>
        <w:tc>
          <w:tcPr>
            <w:tcW w:type="dxa" w:w="3135"/>
            <w:shd w:fill="F8F9FA"/>
          </w:tcPr>
          <w:p>
            <w:r/>
            <w:r>
              <w:rPr>
                <w:rFonts w:ascii="Segoe UI" w:hAnsi="Segoe UI"/>
                <w:color w:val="1F2937"/>
                <w:sz w:val="20"/>
              </w:rPr>
              <w:t>Onbeperkt</w:t>
            </w:r>
          </w:p>
        </w:tc>
      </w:tr>
      <w:tr>
        <w:tc>
          <w:tcPr>
            <w:tcW w:type="dxa" w:w="3135"/>
            <w:shd w:fill="FFFFFF"/>
          </w:tcPr>
          <w:p>
            <w:r/>
            <w:r>
              <w:rPr>
                <w:rFonts w:ascii="Segoe UI" w:hAnsi="Segoe UI"/>
                <w:color w:val="1F2937"/>
                <w:sz w:val="20"/>
              </w:rPr>
              <w:t>Certificering</w:t>
            </w:r>
          </w:p>
        </w:tc>
        <w:tc>
          <w:tcPr>
            <w:tcW w:type="dxa" w:w="3135"/>
            <w:shd w:fill="FFFFFF"/>
          </w:tcPr>
          <w:p>
            <w:r/>
            <w:r>
              <w:rPr>
                <w:rFonts w:ascii="Segoe UI" w:hAnsi="Segoe UI"/>
                <w:color w:val="1F2937"/>
                <w:sz w:val="20"/>
              </w:rPr>
              <w:t>Individueel</w:t>
            </w:r>
          </w:p>
        </w:tc>
        <w:tc>
          <w:tcPr>
            <w:tcW w:type="dxa" w:w="3135"/>
            <w:shd w:fill="FFFFFF"/>
          </w:tcPr>
          <w:p>
            <w:r/>
            <w:r>
              <w:rPr>
                <w:rFonts w:ascii="Segoe UI" w:hAnsi="Segoe UI"/>
                <w:color w:val="1F2937"/>
                <w:sz w:val="20"/>
              </w:rPr>
              <w:t>Organisatie-breed</w:t>
            </w:r>
          </w:p>
        </w:tc>
      </w:tr>
      <w:tr>
        <w:tc>
          <w:tcPr>
            <w:tcW w:type="dxa" w:w="3135"/>
            <w:shd w:fill="F8F9FA"/>
          </w:tcPr>
          <w:p>
            <w:r/>
            <w:r>
              <w:rPr>
                <w:rFonts w:ascii="Segoe UI" w:hAnsi="Segoe UI"/>
                <w:color w:val="1F2937"/>
                <w:sz w:val="20"/>
              </w:rPr>
              <w:t>Back-office</w:t>
            </w:r>
          </w:p>
        </w:tc>
        <w:tc>
          <w:tcPr>
            <w:tcW w:type="dxa" w:w="3135"/>
            <w:shd w:fill="F8F9FA"/>
          </w:tcPr>
          <w:p>
            <w:r/>
            <w:r>
              <w:rPr>
                <w:rFonts w:ascii="Segoe UI" w:hAnsi="Segoe UI"/>
                <w:color w:val="1F2937"/>
                <w:sz w:val="20"/>
              </w:rPr>
              <w:t>Eigen administratie</w:t>
            </w:r>
          </w:p>
        </w:tc>
        <w:tc>
          <w:tcPr>
            <w:tcW w:type="dxa" w:w="3135"/>
            <w:shd w:fill="F8F9FA"/>
          </w:tcPr>
          <w:p>
            <w:r/>
            <w:r>
              <w:rPr>
                <w:rFonts w:ascii="Segoe UI" w:hAnsi="Segoe UI"/>
                <w:color w:val="1F2937"/>
                <w:sz w:val="20"/>
              </w:rPr>
              <w:t>Professioneel support</w:t>
            </w:r>
          </w:p>
        </w:tc>
      </w:tr>
    </w:tbl>
    <w:p>
      <w:r>
        <w:br w:type="page"/>
      </w:r>
    </w:p>
    <w:p>
      <w:pPr>
        <w:pStyle w:val="Heading1"/>
      </w:pPr>
      <w:r>
        <w:rPr>
          <w:rFonts w:ascii="Segoe UI" w:hAnsi="Segoe UI"/>
          <w:color w:val="003366"/>
        </w:rPr>
        <w:t>4. Klantsegmentatie</w:t>
      </w:r>
    </w:p>
    <w:p>
      <w:pPr>
        <w:pStyle w:val="Heading2"/>
      </w:pPr>
      <w:r>
        <w:rPr>
          <w:rFonts w:ascii="Segoe UI" w:hAnsi="Segoe UI"/>
          <w:color w:val="003366"/>
        </w:rPr>
        <w:t>4.1 Doelgroepen</w:t>
      </w:r>
    </w:p>
    <w:p>
      <w:r>
        <w:t>De primaire doelgroepen voor een interim HSEQ consultant in Nederland, geschat op basis van marktbomen en vacaturedata:</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881"/>
            <w:shd w:fill="003366"/>
          </w:tcPr>
          <w:p>
            <w:r/>
            <w:r>
              <w:rPr>
                <w:rFonts w:ascii="Segoe UI" w:hAnsi="Segoe UI"/>
                <w:b/>
                <w:color w:val="FFFFFF"/>
                <w:sz w:val="20"/>
              </w:rPr>
              <w:t>Segment</w:t>
            </w:r>
          </w:p>
        </w:tc>
        <w:tc>
          <w:tcPr>
            <w:tcW w:type="dxa" w:w="1881"/>
            <w:shd w:fill="003366"/>
          </w:tcPr>
          <w:p>
            <w:r/>
            <w:r>
              <w:rPr>
                <w:rFonts w:ascii="Segoe UI" w:hAnsi="Segoe UI"/>
                <w:b/>
                <w:color w:val="FFFFFF"/>
                <w:sz w:val="20"/>
              </w:rPr>
              <w:t>Omvang (NL)</w:t>
            </w:r>
          </w:p>
        </w:tc>
        <w:tc>
          <w:tcPr>
            <w:tcW w:type="dxa" w:w="1881"/>
            <w:shd w:fill="003366"/>
          </w:tcPr>
          <w:p>
            <w:r/>
            <w:r>
              <w:rPr>
                <w:rFonts w:ascii="Segoe UI" w:hAnsi="Segoe UI"/>
                <w:b/>
                <w:color w:val="FFFFFF"/>
                <w:sz w:val="20"/>
              </w:rPr>
              <w:t>HSEQ-behoefte</w:t>
            </w:r>
          </w:p>
        </w:tc>
        <w:tc>
          <w:tcPr>
            <w:tcW w:type="dxa" w:w="1881"/>
            <w:shd w:fill="003366"/>
          </w:tcPr>
          <w:p>
            <w:r/>
            <w:r>
              <w:rPr>
                <w:rFonts w:ascii="Segoe UI" w:hAnsi="Segoe UI"/>
                <w:b/>
                <w:color w:val="FFFFFF"/>
                <w:sz w:val="20"/>
              </w:rPr>
              <w:t>Betaalbereidheid</w:t>
            </w:r>
          </w:p>
        </w:tc>
        <w:tc>
          <w:tcPr>
            <w:tcW w:type="dxa" w:w="1881"/>
            <w:shd w:fill="003366"/>
          </w:tcPr>
          <w:p>
            <w:r/>
            <w:r>
              <w:rPr>
                <w:rFonts w:ascii="Segoe UI" w:hAnsi="Segoe UI"/>
                <w:b/>
                <w:color w:val="FFFFFF"/>
                <w:sz w:val="20"/>
              </w:rPr>
              <w:t>Prioriteit</w:t>
            </w:r>
          </w:p>
        </w:tc>
      </w:tr>
      <w:tr>
        <w:tc>
          <w:tcPr>
            <w:tcW w:type="dxa" w:w="1881"/>
            <w:shd w:fill="FFFFFF"/>
          </w:tcPr>
          <w:p>
            <w:r/>
            <w:r>
              <w:rPr>
                <w:rFonts w:ascii="Segoe UI" w:hAnsi="Segoe UI"/>
                <w:color w:val="1F2937"/>
                <w:sz w:val="20"/>
              </w:rPr>
              <w:t>Petrochemie (Pernis, Geleen)</w:t>
            </w:r>
          </w:p>
        </w:tc>
        <w:tc>
          <w:tcPr>
            <w:tcW w:type="dxa" w:w="1881"/>
            <w:shd w:fill="FFFFFF"/>
          </w:tcPr>
          <w:p>
            <w:r/>
            <w:r>
              <w:rPr>
                <w:rFonts w:ascii="Segoe UI" w:hAnsi="Segoe UI"/>
                <w:color w:val="1F2937"/>
                <w:sz w:val="20"/>
              </w:rPr>
              <w:t>~45 locaties</w:t>
            </w:r>
          </w:p>
        </w:tc>
        <w:tc>
          <w:tcPr>
            <w:tcW w:type="dxa" w:w="1881"/>
            <w:shd w:fill="FFFFFF"/>
          </w:tcPr>
          <w:p>
            <w:r/>
            <w:r>
              <w:rPr>
                <w:rFonts w:ascii="Segoe UI" w:hAnsi="Segoe UI"/>
                <w:color w:val="1F2937"/>
                <w:sz w:val="20"/>
              </w:rPr>
              <w:t>Zeer hoog</w:t>
            </w:r>
          </w:p>
        </w:tc>
        <w:tc>
          <w:tcPr>
            <w:tcW w:type="dxa" w:w="1881"/>
            <w:shd w:fill="FFFFFF"/>
          </w:tcPr>
          <w:p>
            <w:r/>
            <w:r>
              <w:rPr>
                <w:rFonts w:ascii="Segoe UI" w:hAnsi="Segoe UI"/>
                <w:color w:val="1F2937"/>
                <w:sz w:val="20"/>
              </w:rPr>
              <w:t>Hoog</w:t>
            </w:r>
          </w:p>
        </w:tc>
        <w:tc>
          <w:tcPr>
            <w:tcW w:type="dxa" w:w="1881"/>
            <w:shd w:fill="FFFFFF"/>
          </w:tcPr>
          <w:p>
            <w:r/>
            <w:r>
              <w:rPr>
                <w:rFonts w:ascii="Segoe UI" w:hAnsi="Segoe UI"/>
                <w:color w:val="1F2937"/>
                <w:sz w:val="20"/>
              </w:rPr>
              <w:t>★★★★★</w:t>
            </w:r>
          </w:p>
        </w:tc>
      </w:tr>
      <w:tr>
        <w:tc>
          <w:tcPr>
            <w:tcW w:type="dxa" w:w="1881"/>
            <w:shd w:fill="F8F9FA"/>
          </w:tcPr>
          <w:p>
            <w:r/>
            <w:r>
              <w:rPr>
                <w:rFonts w:ascii="Segoe UI" w:hAnsi="Segoe UI"/>
                <w:color w:val="1F2937"/>
                <w:sz w:val="20"/>
              </w:rPr>
              <w:t>Offshore (Noordzee operators)</w:t>
            </w:r>
          </w:p>
        </w:tc>
        <w:tc>
          <w:tcPr>
            <w:tcW w:type="dxa" w:w="1881"/>
            <w:shd w:fill="F8F9FA"/>
          </w:tcPr>
          <w:p>
            <w:r/>
            <w:r>
              <w:rPr>
                <w:rFonts w:ascii="Segoe UI" w:hAnsi="Segoe UI"/>
                <w:color w:val="1F2937"/>
                <w:sz w:val="20"/>
              </w:rPr>
              <w:t>~30 operators</w:t>
            </w:r>
          </w:p>
        </w:tc>
        <w:tc>
          <w:tcPr>
            <w:tcW w:type="dxa" w:w="1881"/>
            <w:shd w:fill="F8F9FA"/>
          </w:tcPr>
          <w:p>
            <w:r/>
            <w:r>
              <w:rPr>
                <w:rFonts w:ascii="Segoe UI" w:hAnsi="Segoe UI"/>
                <w:color w:val="1F2937"/>
                <w:sz w:val="20"/>
              </w:rPr>
              <w:t>Zeer hoog</w:t>
            </w:r>
          </w:p>
        </w:tc>
        <w:tc>
          <w:tcPr>
            <w:tcW w:type="dxa" w:w="1881"/>
            <w:shd w:fill="F8F9FA"/>
          </w:tcPr>
          <w:p>
            <w:r/>
            <w:r>
              <w:rPr>
                <w:rFonts w:ascii="Segoe UI" w:hAnsi="Segoe UI"/>
                <w:color w:val="1F2937"/>
                <w:sz w:val="20"/>
              </w:rPr>
              <w:t>Zeer hoog</w:t>
            </w:r>
          </w:p>
        </w:tc>
        <w:tc>
          <w:tcPr>
            <w:tcW w:type="dxa" w:w="1881"/>
            <w:shd w:fill="F8F9FA"/>
          </w:tcPr>
          <w:p>
            <w:r/>
            <w:r>
              <w:rPr>
                <w:rFonts w:ascii="Segoe UI" w:hAnsi="Segoe UI"/>
                <w:color w:val="1F2937"/>
                <w:sz w:val="20"/>
              </w:rPr>
              <w:t>★★★★★</w:t>
            </w:r>
          </w:p>
        </w:tc>
      </w:tr>
      <w:tr>
        <w:tc>
          <w:tcPr>
            <w:tcW w:type="dxa" w:w="1881"/>
            <w:shd w:fill="FFFFFF"/>
          </w:tcPr>
          <w:p>
            <w:r/>
            <w:r>
              <w:rPr>
                <w:rFonts w:ascii="Segoe UI" w:hAnsi="Segoe UI"/>
                <w:color w:val="1F2937"/>
                <w:sz w:val="20"/>
              </w:rPr>
              <w:t>Bouw &amp; GWW (grote aannemers)</w:t>
            </w:r>
          </w:p>
        </w:tc>
        <w:tc>
          <w:tcPr>
            <w:tcW w:type="dxa" w:w="1881"/>
            <w:shd w:fill="FFFFFF"/>
          </w:tcPr>
          <w:p>
            <w:r/>
            <w:r>
              <w:rPr>
                <w:rFonts w:ascii="Segoe UI" w:hAnsi="Segoe UI"/>
                <w:color w:val="1F2937"/>
                <w:sz w:val="20"/>
              </w:rPr>
              <w:t>~200 bedrijven</w:t>
            </w:r>
          </w:p>
        </w:tc>
        <w:tc>
          <w:tcPr>
            <w:tcW w:type="dxa" w:w="1881"/>
            <w:shd w:fill="FFFFFF"/>
          </w:tcPr>
          <w:p>
            <w:r/>
            <w:r>
              <w:rPr>
                <w:rFonts w:ascii="Segoe UI" w:hAnsi="Segoe UI"/>
                <w:color w:val="1F2937"/>
                <w:sz w:val="20"/>
              </w:rPr>
              <w:t>Hoog</w:t>
            </w:r>
          </w:p>
        </w:tc>
        <w:tc>
          <w:tcPr>
            <w:tcW w:type="dxa" w:w="1881"/>
            <w:shd w:fill="FFFFFF"/>
          </w:tcPr>
          <w:p>
            <w:r/>
            <w:r>
              <w:rPr>
                <w:rFonts w:ascii="Segoe UI" w:hAnsi="Segoe UI"/>
                <w:color w:val="1F2937"/>
                <w:sz w:val="20"/>
              </w:rPr>
              <w:t>Midden-Hoog</w:t>
            </w:r>
          </w:p>
        </w:tc>
        <w:tc>
          <w:tcPr>
            <w:tcW w:type="dxa" w:w="1881"/>
            <w:shd w:fill="FFFFFF"/>
          </w:tcPr>
          <w:p>
            <w:r/>
            <w:r>
              <w:rPr>
                <w:rFonts w:ascii="Segoe UI" w:hAnsi="Segoe UI"/>
                <w:color w:val="1F2937"/>
                <w:sz w:val="20"/>
              </w:rPr>
              <w:t>★★★★☆</w:t>
            </w:r>
          </w:p>
        </w:tc>
      </w:tr>
      <w:tr>
        <w:tc>
          <w:tcPr>
            <w:tcW w:type="dxa" w:w="1881"/>
            <w:shd w:fill="F8F9FA"/>
          </w:tcPr>
          <w:p>
            <w:r/>
            <w:r>
              <w:rPr>
                <w:rFonts w:ascii="Segoe UI" w:hAnsi="Segoe UI"/>
                <w:color w:val="1F2937"/>
                <w:sz w:val="20"/>
              </w:rPr>
              <w:t>Industrie / Manufacturing</w:t>
            </w:r>
          </w:p>
        </w:tc>
        <w:tc>
          <w:tcPr>
            <w:tcW w:type="dxa" w:w="1881"/>
            <w:shd w:fill="F8F9FA"/>
          </w:tcPr>
          <w:p>
            <w:r/>
            <w:r>
              <w:rPr>
                <w:rFonts w:ascii="Segoe UI" w:hAnsi="Segoe UI"/>
                <w:color w:val="1F2937"/>
                <w:sz w:val="20"/>
              </w:rPr>
              <w:t>~2.500 bedrijven</w:t>
            </w:r>
          </w:p>
        </w:tc>
        <w:tc>
          <w:tcPr>
            <w:tcW w:type="dxa" w:w="1881"/>
            <w:shd w:fill="F8F9FA"/>
          </w:tcPr>
          <w:p>
            <w:r/>
            <w:r>
              <w:rPr>
                <w:rFonts w:ascii="Segoe UI" w:hAnsi="Segoe UI"/>
                <w:color w:val="1F2937"/>
                <w:sz w:val="20"/>
              </w:rPr>
              <w:t>Hoog</w:t>
            </w:r>
          </w:p>
        </w:tc>
        <w:tc>
          <w:tcPr>
            <w:tcW w:type="dxa" w:w="1881"/>
            <w:shd w:fill="F8F9FA"/>
          </w:tcPr>
          <w:p>
            <w:r/>
            <w:r>
              <w:rPr>
                <w:rFonts w:ascii="Segoe UI" w:hAnsi="Segoe UI"/>
                <w:color w:val="1F2937"/>
                <w:sz w:val="20"/>
              </w:rPr>
              <w:t>Midden</w:t>
            </w:r>
          </w:p>
        </w:tc>
        <w:tc>
          <w:tcPr>
            <w:tcW w:type="dxa" w:w="1881"/>
            <w:shd w:fill="F8F9FA"/>
          </w:tcPr>
          <w:p>
            <w:r/>
            <w:r>
              <w:rPr>
                <w:rFonts w:ascii="Segoe UI" w:hAnsi="Segoe UI"/>
                <w:color w:val="1F2937"/>
                <w:sz w:val="20"/>
              </w:rPr>
              <w:t>★★★★☆</w:t>
            </w:r>
          </w:p>
        </w:tc>
      </w:tr>
      <w:tr>
        <w:tc>
          <w:tcPr>
            <w:tcW w:type="dxa" w:w="1881"/>
            <w:shd w:fill="FFFFFF"/>
          </w:tcPr>
          <w:p>
            <w:r/>
            <w:r>
              <w:rPr>
                <w:rFonts w:ascii="Segoe UI" w:hAnsi="Segoe UI"/>
                <w:color w:val="1F2937"/>
                <w:sz w:val="20"/>
              </w:rPr>
              <w:t>Scheepvaart / Maritiem</w:t>
            </w:r>
          </w:p>
        </w:tc>
        <w:tc>
          <w:tcPr>
            <w:tcW w:type="dxa" w:w="1881"/>
            <w:shd w:fill="FFFFFF"/>
          </w:tcPr>
          <w:p>
            <w:r/>
            <w:r>
              <w:rPr>
                <w:rFonts w:ascii="Segoe UI" w:hAnsi="Segoe UI"/>
                <w:color w:val="1F2937"/>
                <w:sz w:val="20"/>
              </w:rPr>
              <w:t>~400 bedrijven</w:t>
            </w:r>
          </w:p>
        </w:tc>
        <w:tc>
          <w:tcPr>
            <w:tcW w:type="dxa" w:w="1881"/>
            <w:shd w:fill="FFFFFF"/>
          </w:tcPr>
          <w:p>
            <w:r/>
            <w:r>
              <w:rPr>
                <w:rFonts w:ascii="Segoe UI" w:hAnsi="Segoe UI"/>
                <w:color w:val="1F2937"/>
                <w:sz w:val="20"/>
              </w:rPr>
              <w:t>Hoog</w:t>
            </w:r>
          </w:p>
        </w:tc>
        <w:tc>
          <w:tcPr>
            <w:tcW w:type="dxa" w:w="1881"/>
            <w:shd w:fill="FFFFFF"/>
          </w:tcPr>
          <w:p>
            <w:r/>
            <w:r>
              <w:rPr>
                <w:rFonts w:ascii="Segoe UI" w:hAnsi="Segoe UI"/>
                <w:color w:val="1F2937"/>
                <w:sz w:val="20"/>
              </w:rPr>
              <w:t>Midden-Hoog</w:t>
            </w:r>
          </w:p>
        </w:tc>
        <w:tc>
          <w:tcPr>
            <w:tcW w:type="dxa" w:w="1881"/>
            <w:shd w:fill="FFFFFF"/>
          </w:tcPr>
          <w:p>
            <w:r/>
            <w:r>
              <w:rPr>
                <w:rFonts w:ascii="Segoe UI" w:hAnsi="Segoe UI"/>
                <w:color w:val="1F2937"/>
                <w:sz w:val="20"/>
              </w:rPr>
              <w:t>★★★★☆</w:t>
            </w:r>
          </w:p>
        </w:tc>
      </w:tr>
      <w:tr>
        <w:tc>
          <w:tcPr>
            <w:tcW w:type="dxa" w:w="1881"/>
            <w:shd w:fill="F8F9FA"/>
          </w:tcPr>
          <w:p>
            <w:r/>
            <w:r>
              <w:rPr>
                <w:rFonts w:ascii="Segoe UI" w:hAnsi="Segoe UI"/>
                <w:color w:val="1F2937"/>
                <w:sz w:val="20"/>
              </w:rPr>
              <w:t>MKB (50-500 medewerkers)</w:t>
            </w:r>
          </w:p>
        </w:tc>
        <w:tc>
          <w:tcPr>
            <w:tcW w:type="dxa" w:w="1881"/>
            <w:shd w:fill="F8F9FA"/>
          </w:tcPr>
          <w:p>
            <w:r/>
            <w:r>
              <w:rPr>
                <w:rFonts w:ascii="Segoe UI" w:hAnsi="Segoe UI"/>
                <w:color w:val="1F2937"/>
                <w:sz w:val="20"/>
              </w:rPr>
              <w:t>~45.000 bedrijven</w:t>
            </w:r>
          </w:p>
        </w:tc>
        <w:tc>
          <w:tcPr>
            <w:tcW w:type="dxa" w:w="1881"/>
            <w:shd w:fill="F8F9FA"/>
          </w:tcPr>
          <w:p>
            <w:r/>
            <w:r>
              <w:rPr>
                <w:rFonts w:ascii="Segoe UI" w:hAnsi="Segoe UI"/>
                <w:color w:val="1F2937"/>
                <w:sz w:val="20"/>
              </w:rPr>
              <w:t>Groeiend</w:t>
            </w:r>
          </w:p>
        </w:tc>
        <w:tc>
          <w:tcPr>
            <w:tcW w:type="dxa" w:w="1881"/>
            <w:shd w:fill="F8F9FA"/>
          </w:tcPr>
          <w:p>
            <w:r/>
            <w:r>
              <w:rPr>
                <w:rFonts w:ascii="Segoe UI" w:hAnsi="Segoe UI"/>
                <w:color w:val="1F2937"/>
                <w:sz w:val="20"/>
              </w:rPr>
              <w:t>Beperkt</w:t>
            </w:r>
          </w:p>
        </w:tc>
        <w:tc>
          <w:tcPr>
            <w:tcW w:type="dxa" w:w="1881"/>
            <w:shd w:fill="F8F9FA"/>
          </w:tcPr>
          <w:p>
            <w:r/>
            <w:r>
              <w:rPr>
                <w:rFonts w:ascii="Segoe UI" w:hAnsi="Segoe UI"/>
                <w:color w:val="1F2937"/>
                <w:sz w:val="20"/>
              </w:rPr>
              <w:t>★★★☆☆</w:t>
            </w:r>
          </w:p>
        </w:tc>
      </w:tr>
      <w:tr>
        <w:tc>
          <w:tcPr>
            <w:tcW w:type="dxa" w:w="1881"/>
            <w:shd w:fill="FFFFFF"/>
          </w:tcPr>
          <w:p>
            <w:r/>
            <w:r>
              <w:rPr>
                <w:rFonts w:ascii="Segoe UI" w:hAnsi="Segoe UI"/>
                <w:color w:val="1F2937"/>
                <w:sz w:val="20"/>
              </w:rPr>
              <w:t>Overheid / Semi-overheid</w:t>
            </w:r>
          </w:p>
        </w:tc>
        <w:tc>
          <w:tcPr>
            <w:tcW w:type="dxa" w:w="1881"/>
            <w:shd w:fill="FFFFFF"/>
          </w:tcPr>
          <w:p>
            <w:r/>
            <w:r>
              <w:rPr>
                <w:rFonts w:ascii="Segoe UI" w:hAnsi="Segoe UI"/>
                <w:color w:val="1F2937"/>
                <w:sz w:val="20"/>
              </w:rPr>
              <w:t>~300 organisaties</w:t>
            </w:r>
          </w:p>
        </w:tc>
        <w:tc>
          <w:tcPr>
            <w:tcW w:type="dxa" w:w="1881"/>
            <w:shd w:fill="FFFFFF"/>
          </w:tcPr>
          <w:p>
            <w:r/>
            <w:r>
              <w:rPr>
                <w:rFonts w:ascii="Segoe UI" w:hAnsi="Segoe UI"/>
                <w:color w:val="1F2937"/>
                <w:sz w:val="20"/>
              </w:rPr>
              <w:t>Gemiddeld</w:t>
            </w:r>
          </w:p>
        </w:tc>
        <w:tc>
          <w:tcPr>
            <w:tcW w:type="dxa" w:w="1881"/>
            <w:shd w:fill="FFFFFF"/>
          </w:tcPr>
          <w:p>
            <w:r/>
            <w:r>
              <w:rPr>
                <w:rFonts w:ascii="Segoe UI" w:hAnsi="Segoe UI"/>
                <w:color w:val="1F2937"/>
                <w:sz w:val="20"/>
              </w:rPr>
              <w:t>Midden</w:t>
            </w:r>
          </w:p>
        </w:tc>
        <w:tc>
          <w:tcPr>
            <w:tcW w:type="dxa" w:w="1881"/>
            <w:shd w:fill="FFFFFF"/>
          </w:tcPr>
          <w:p>
            <w:r/>
            <w:r>
              <w:rPr>
                <w:rFonts w:ascii="Segoe UI" w:hAnsi="Segoe UI"/>
                <w:color w:val="1F2937"/>
                <w:sz w:val="20"/>
              </w:rPr>
              <w:t>★★☆☆☆</w:t>
            </w:r>
          </w:p>
        </w:tc>
      </w:tr>
    </w:tbl>
    <w:p/>
    <w:p>
      <w:pPr>
        <w:pStyle w:val="Heading2"/>
      </w:pPr>
      <w:r>
        <w:rPr>
          <w:rFonts w:ascii="Segoe UI" w:hAnsi="Segoe UI"/>
          <w:color w:val="003366"/>
        </w:rPr>
        <w:t>4.2 Besluitvormers</w:t>
      </w:r>
    </w:p>
    <w:p>
      <w:r>
        <w:t>Wie tekent de contracten? De besluitvormingsstructuur verschilt per segment:</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r/>
            <w:r>
              <w:rPr>
                <w:rFonts w:ascii="Segoe UI" w:hAnsi="Segoe UI"/>
                <w:b/>
                <w:color w:val="FFFFFF"/>
                <w:sz w:val="20"/>
              </w:rPr>
              <w:t>Segment</w:t>
            </w:r>
          </w:p>
        </w:tc>
        <w:tc>
          <w:tcPr>
            <w:tcW w:type="dxa" w:w="2351"/>
            <w:shd w:fill="003366"/>
          </w:tcPr>
          <w:p>
            <w:r/>
            <w:r>
              <w:rPr>
                <w:rFonts w:ascii="Segoe UI" w:hAnsi="Segoe UI"/>
                <w:b/>
                <w:color w:val="FFFFFF"/>
                <w:sz w:val="20"/>
              </w:rPr>
              <w:t>Besluitvormer</w:t>
            </w:r>
          </w:p>
        </w:tc>
        <w:tc>
          <w:tcPr>
            <w:tcW w:type="dxa" w:w="2351"/>
            <w:shd w:fill="003366"/>
          </w:tcPr>
          <w:p>
            <w:r/>
            <w:r>
              <w:rPr>
                <w:rFonts w:ascii="Segoe UI" w:hAnsi="Segoe UI"/>
                <w:b/>
                <w:color w:val="FFFFFF"/>
                <w:sz w:val="20"/>
              </w:rPr>
              <w:t>Titel</w:t>
            </w:r>
          </w:p>
        </w:tc>
        <w:tc>
          <w:tcPr>
            <w:tcW w:type="dxa" w:w="2351"/>
            <w:shd w:fill="003366"/>
          </w:tcPr>
          <w:p>
            <w:r/>
            <w:r>
              <w:rPr>
                <w:rFonts w:ascii="Segoe UI" w:hAnsi="Segoe UI"/>
                <w:b/>
                <w:color w:val="FFFFFF"/>
                <w:sz w:val="20"/>
              </w:rPr>
              <w:t>Inkoopkanaal</w:t>
            </w:r>
          </w:p>
        </w:tc>
      </w:tr>
      <w:tr>
        <w:tc>
          <w:tcPr>
            <w:tcW w:type="dxa" w:w="2351"/>
            <w:shd w:fill="FFFFFF"/>
          </w:tcPr>
          <w:p>
            <w:r/>
            <w:r>
              <w:rPr>
                <w:rFonts w:ascii="Segoe UI" w:hAnsi="Segoe UI"/>
                <w:color w:val="1F2937"/>
                <w:sz w:val="20"/>
              </w:rPr>
              <w:t>Corporate</w:t>
            </w:r>
          </w:p>
        </w:tc>
        <w:tc>
          <w:tcPr>
            <w:tcW w:type="dxa" w:w="2351"/>
            <w:shd w:fill="FFFFFF"/>
          </w:tcPr>
          <w:p>
            <w:r/>
            <w:r>
              <w:rPr>
                <w:rFonts w:ascii="Segoe UI" w:hAnsi="Segoe UI"/>
                <w:color w:val="1F2937"/>
                <w:sz w:val="20"/>
              </w:rPr>
              <w:t>Directeur/HSE Manager</w:t>
            </w:r>
          </w:p>
        </w:tc>
        <w:tc>
          <w:tcPr>
            <w:tcW w:type="dxa" w:w="2351"/>
            <w:shd w:fill="FFFFFF"/>
          </w:tcPr>
          <w:p>
            <w:r/>
            <w:r>
              <w:rPr>
                <w:rFonts w:ascii="Segoe UI" w:hAnsi="Segoe UI"/>
                <w:color w:val="1F2937"/>
                <w:sz w:val="20"/>
              </w:rPr>
              <w:t>VP Operations, Director HSE</w:t>
            </w:r>
          </w:p>
        </w:tc>
        <w:tc>
          <w:tcPr>
            <w:tcW w:type="dxa" w:w="2351"/>
            <w:shd w:fill="FFFFFF"/>
          </w:tcPr>
          <w:p>
            <w:r/>
            <w:r>
              <w:rPr>
                <w:rFonts w:ascii="Segoe UI" w:hAnsi="Segoe UI"/>
                <w:color w:val="1F2937"/>
                <w:sz w:val="20"/>
              </w:rPr>
              <w:t>Direct of via detacheringsbureau</w:t>
            </w:r>
          </w:p>
        </w:tc>
      </w:tr>
      <w:tr>
        <w:tc>
          <w:tcPr>
            <w:tcW w:type="dxa" w:w="2351"/>
            <w:shd w:fill="F8F9FA"/>
          </w:tcPr>
          <w:p>
            <w:r/>
            <w:r>
              <w:rPr>
                <w:rFonts w:ascii="Segoe UI" w:hAnsi="Segoe UI"/>
                <w:color w:val="1F2937"/>
                <w:sz w:val="20"/>
              </w:rPr>
              <w:t>Petrochemie/Offshore</w:t>
            </w:r>
          </w:p>
        </w:tc>
        <w:tc>
          <w:tcPr>
            <w:tcW w:type="dxa" w:w="2351"/>
            <w:shd w:fill="F8F9FA"/>
          </w:tcPr>
          <w:p>
            <w:r/>
            <w:r>
              <w:rPr>
                <w:rFonts w:ascii="Segoe UI" w:hAnsi="Segoe UI"/>
                <w:color w:val="1F2937"/>
                <w:sz w:val="20"/>
              </w:rPr>
              <w:t>Contract Manager</w:t>
            </w:r>
          </w:p>
        </w:tc>
        <w:tc>
          <w:tcPr>
            <w:tcW w:type="dxa" w:w="2351"/>
            <w:shd w:fill="F8F9FA"/>
          </w:tcPr>
          <w:p>
            <w:r/>
            <w:r>
              <w:rPr>
                <w:rFonts w:ascii="Segoe UI" w:hAnsi="Segoe UI"/>
                <w:color w:val="1F2937"/>
                <w:sz w:val="20"/>
              </w:rPr>
              <w:t>Lead Contract &amp; Procurement</w:t>
            </w:r>
          </w:p>
        </w:tc>
        <w:tc>
          <w:tcPr>
            <w:tcW w:type="dxa" w:w="2351"/>
            <w:shd w:fill="F8F9FA"/>
          </w:tcPr>
          <w:p>
            <w:r/>
            <w:r>
              <w:rPr>
                <w:rFonts w:ascii="Segoe UI" w:hAnsi="Segoe UI"/>
                <w:color w:val="1F2937"/>
                <w:sz w:val="20"/>
              </w:rPr>
              <w:t>VIA detacheringsbureau (vereist)</w:t>
            </w:r>
          </w:p>
        </w:tc>
      </w:tr>
      <w:tr>
        <w:tc>
          <w:tcPr>
            <w:tcW w:type="dxa" w:w="2351"/>
            <w:shd w:fill="FFFFFF"/>
          </w:tcPr>
          <w:p>
            <w:r/>
            <w:r>
              <w:rPr>
                <w:rFonts w:ascii="Segoe UI" w:hAnsi="Segoe UI"/>
                <w:color w:val="1F2937"/>
                <w:sz w:val="20"/>
              </w:rPr>
              <w:t>Bouw (Groot)</w:t>
            </w:r>
          </w:p>
        </w:tc>
        <w:tc>
          <w:tcPr>
            <w:tcW w:type="dxa" w:w="2351"/>
            <w:shd w:fill="FFFFFF"/>
          </w:tcPr>
          <w:p>
            <w:r/>
            <w:r>
              <w:rPr>
                <w:rFonts w:ascii="Segoe UI" w:hAnsi="Segoe UI"/>
                <w:color w:val="1F2937"/>
                <w:sz w:val="20"/>
              </w:rPr>
              <w:t>Projectmanager Veiligheid</w:t>
            </w:r>
          </w:p>
        </w:tc>
        <w:tc>
          <w:tcPr>
            <w:tcW w:type="dxa" w:w="2351"/>
            <w:shd w:fill="FFFFFF"/>
          </w:tcPr>
          <w:p>
            <w:r/>
            <w:r>
              <w:rPr>
                <w:rFonts w:ascii="Segoe UI" w:hAnsi="Segoe UI"/>
                <w:color w:val="1F2937"/>
                <w:sz w:val="20"/>
              </w:rPr>
              <w:t>Hoofd VGM, KAM-manager</w:t>
            </w:r>
          </w:p>
        </w:tc>
        <w:tc>
          <w:tcPr>
            <w:tcW w:type="dxa" w:w="2351"/>
            <w:shd w:fill="FFFFFF"/>
          </w:tcPr>
          <w:p>
            <w:r/>
            <w:r>
              <w:rPr>
                <w:rFonts w:ascii="Segoe UI" w:hAnsi="Segoe UI"/>
                <w:color w:val="1F2937"/>
                <w:sz w:val="20"/>
              </w:rPr>
              <w:t>Direct of via onderaannemer</w:t>
            </w:r>
          </w:p>
        </w:tc>
      </w:tr>
      <w:tr>
        <w:tc>
          <w:tcPr>
            <w:tcW w:type="dxa" w:w="2351"/>
            <w:shd w:fill="F8F9FA"/>
          </w:tcPr>
          <w:p>
            <w:r/>
            <w:r>
              <w:rPr>
                <w:rFonts w:ascii="Segoe UI" w:hAnsi="Segoe UI"/>
                <w:color w:val="1F2937"/>
                <w:sz w:val="20"/>
              </w:rPr>
              <w:t>MKB</w:t>
            </w:r>
          </w:p>
        </w:tc>
        <w:tc>
          <w:tcPr>
            <w:tcW w:type="dxa" w:w="2351"/>
            <w:shd w:fill="F8F9FA"/>
          </w:tcPr>
          <w:p>
            <w:r/>
            <w:r>
              <w:rPr>
                <w:rFonts w:ascii="Segoe UI" w:hAnsi="Segoe UI"/>
                <w:color w:val="1F2937"/>
                <w:sz w:val="20"/>
              </w:rPr>
              <w:t>Eigenaar/Directeur</w:t>
            </w:r>
          </w:p>
        </w:tc>
        <w:tc>
          <w:tcPr>
            <w:tcW w:type="dxa" w:w="2351"/>
            <w:shd w:fill="F8F9FA"/>
          </w:tcPr>
          <w:p>
            <w:r/>
            <w:r>
              <w:rPr>
                <w:rFonts w:ascii="Segoe UI" w:hAnsi="Segoe UI"/>
                <w:color w:val="1F2937"/>
                <w:sz w:val="20"/>
              </w:rPr>
              <w:t>MD, DGA</w:t>
            </w:r>
          </w:p>
        </w:tc>
        <w:tc>
          <w:tcPr>
            <w:tcW w:type="dxa" w:w="2351"/>
            <w:shd w:fill="F8F9FA"/>
          </w:tcPr>
          <w:p>
            <w:r/>
            <w:r>
              <w:rPr>
                <w:rFonts w:ascii="Segoe UI" w:hAnsi="Segoe UI"/>
                <w:color w:val="1F2937"/>
                <w:sz w:val="20"/>
              </w:rPr>
              <w:t>Direct (netwerk, LinkedIn)</w:t>
            </w:r>
          </w:p>
        </w:tc>
      </w:tr>
      <w:tr>
        <w:tc>
          <w:tcPr>
            <w:tcW w:type="dxa" w:w="2351"/>
            <w:shd w:fill="FFFFFF"/>
          </w:tcPr>
          <w:p>
            <w:r/>
            <w:r>
              <w:rPr>
                <w:rFonts w:ascii="Segoe UI" w:hAnsi="Segoe UI"/>
                <w:color w:val="1F2937"/>
                <w:sz w:val="20"/>
              </w:rPr>
              <w:t>Overheid</w:t>
            </w:r>
          </w:p>
        </w:tc>
        <w:tc>
          <w:tcPr>
            <w:tcW w:type="dxa" w:w="2351"/>
            <w:shd w:fill="FFFFFF"/>
          </w:tcPr>
          <w:p>
            <w:r/>
            <w:r>
              <w:rPr>
                <w:rFonts w:ascii="Segoe UI" w:hAnsi="Segoe UI"/>
                <w:color w:val="1F2937"/>
                <w:sz w:val="20"/>
              </w:rPr>
              <w:t>Manager Facilitair/Veiligheid</w:t>
            </w:r>
          </w:p>
        </w:tc>
        <w:tc>
          <w:tcPr>
            <w:tcW w:type="dxa" w:w="2351"/>
            <w:shd w:fill="FFFFFF"/>
          </w:tcPr>
          <w:p>
            <w:r/>
            <w:r>
              <w:rPr>
                <w:rFonts w:ascii="Segoe UI" w:hAnsi="Segoe UI"/>
                <w:color w:val="1F2937"/>
                <w:sz w:val="20"/>
              </w:rPr>
              <w:t>Hoofd V&amp;G</w:t>
            </w:r>
          </w:p>
        </w:tc>
        <w:tc>
          <w:tcPr>
            <w:tcW w:type="dxa" w:w="2351"/>
            <w:shd w:fill="FFFFFF"/>
          </w:tcPr>
          <w:p>
            <w:r/>
            <w:r>
              <w:rPr>
                <w:rFonts w:ascii="Segoe UI" w:hAnsi="Segoe UI"/>
                <w:color w:val="1F2937"/>
                <w:sz w:val="20"/>
              </w:rPr>
              <w:t>Aanbesteding (Tenderned)</w:t>
            </w:r>
          </w:p>
        </w:tc>
      </w:tr>
    </w:tbl>
    <w:p/>
    <w:p>
      <w:pPr>
        <w:pStyle w:val="Heading2"/>
      </w:pPr>
      <w:r>
        <w:rPr>
          <w:rFonts w:ascii="Segoe UI" w:hAnsi="Segoe UI"/>
          <w:color w:val="003366"/>
        </w:rPr>
        <w:t>4.3 Seizoenspatronen</w:t>
      </w:r>
    </w:p>
    <w:p>
      <w:r>
        <w:t>De HSEQ inhuur vertoont duidelijke seizoensgebondenheid:</w:t>
      </w:r>
    </w:p>
    <w:p>
      <w:r>
        <w:rPr>
          <w:b/>
          <w:color w:val="003366"/>
        </w:rPr>
        <w:t xml:space="preserve">Q1 (jan-mrt): </w:t>
      </w:r>
      <w:r>
        <w:t>Hoog — budgetten vrij, nieuwe projecten starten, RI&amp;E-updates na jaarafsluiting.</w:t>
      </w:r>
    </w:p>
    <w:p>
      <w:r>
        <w:rPr>
          <w:b/>
          <w:color w:val="003366"/>
        </w:rPr>
        <w:t xml:space="preserve">Q2 (apr-jun): </w:t>
      </w:r>
      <w:r>
        <w:t>Gemiddeld-hoog — bouwseizoen start, offshore-campagnes beginnen, trainingkalender vult.</w:t>
      </w:r>
    </w:p>
    <w:p>
      <w:r>
        <w:rPr>
          <w:b/>
          <w:color w:val="003366"/>
        </w:rPr>
        <w:t xml:space="preserve">Q3 (jul-sep): </w:t>
      </w:r>
      <w:r>
        <w:t>Laag-gemiddeld — vakantieperiode, maar lopende projecten draaien door. Goed voor administratie en voorbereiding Q4.</w:t>
      </w:r>
    </w:p>
    <w:p>
      <w:r>
        <w:rPr>
          <w:b/>
          <w:color w:val="003366"/>
        </w:rPr>
        <w:t xml:space="preserve">Q4 (okt-dec): </w:t>
      </w:r>
      <w:r>
        <w:t>Hoog — budgetten moeten worden besteed, audit-season (ISO 45001, VCA), CSRD-rapportage.</w:t>
      </w:r>
    </w:p>
    <w:p>
      <w:pPr>
        <w:pStyle w:val="Heading2"/>
      </w:pPr>
      <w:r>
        <w:rPr>
          <w:rFonts w:ascii="Segoe UI" w:hAnsi="Segoe UI"/>
          <w:color w:val="003366"/>
        </w:rPr>
        <w:t>4.4 Regio-focus</w:t>
      </w:r>
    </w:p>
    <w:p>
      <w:r>
        <w:t>Aanbevolen geografische strategie in drie fasen:</w:t>
      </w:r>
    </w:p>
    <w:p>
      <w:pPr>
        <w:pStyle w:val="ListBullet"/>
      </w:pPr>
      <w:r>
        <w:t>Fase 1 (0-6 maanden): Noord-Holland / Randstad. Focus op bedrijven binnen 60 minuten reistijd van Heiloo. Profiel opbouwen via netwerk (Lions Club Heiloo), LinkedIn, en lokale branche-evenementen.</w:t>
      </w:r>
    </w:p>
    <w:p>
      <w:pPr>
        <w:pStyle w:val="ListBullet"/>
      </w:pPr>
      <w:r>
        <w:t>Fase 2 (6-18 maanden): Uitbreiding naar Zuid-Holland (Rotterdam havengebied, petrochemie) en Friesland/Groningen (Eemshaven, offshore support). Remote-auditmogelijkheden vergroten bereik.</w:t>
      </w:r>
    </w:p>
    <w:p>
      <w:pPr>
        <w:pStyle w:val="ListBullet"/>
      </w:pPr>
      <w:r>
        <w:t>Fase 3 (18-36 maanden): Landelijke dekking met focus op niches (chroom-6, asbest). Mogelijkheid tot samenwerking met andere ZZP-HSEQ consultants voor grotere opdrachten.</w:t>
      </w:r>
    </w:p>
    <w:p>
      <w:r>
        <w:br w:type="page"/>
      </w:r>
    </w:p>
    <w:p>
      <w:pPr>
        <w:pStyle w:val="Heading1"/>
      </w:pPr>
      <w:r>
        <w:rPr>
          <w:rFonts w:ascii="Segoe UI" w:hAnsi="Segoe UI"/>
          <w:color w:val="003366"/>
        </w:rPr>
        <w:t>5. Dienstenportfolio Kansen</w:t>
      </w:r>
    </w:p>
    <w:p>
      <w:r>
        <w:t>Op basis van marktvraag, Joricks expertise, en marges is het volgende dienstenportfolio aanbevolen, gerangschikt naar strategische prioriteit:</w:t>
      </w:r>
    </w:p>
    <w:tbl>
      <w:tblPr>
        <w:tblStyle w:val="TableGrid"/>
        <w:tblW w:type="auto" w:w="0"/>
        <w:jc w:val="center"/>
        <w:tblLook w:firstColumn="1" w:firstRow="1" w:lastColumn="0" w:lastRow="0" w:noHBand="0" w:noVBand="1" w:val="04A0"/>
      </w:tblPr>
      <w:tblGrid>
        <w:gridCol w:w="1568"/>
        <w:gridCol w:w="1568"/>
        <w:gridCol w:w="1568"/>
        <w:gridCol w:w="1568"/>
        <w:gridCol w:w="1568"/>
        <w:gridCol w:w="1568"/>
      </w:tblGrid>
      <w:tr>
        <w:tc>
          <w:tcPr>
            <w:tcW w:type="dxa" w:w="1568"/>
            <w:shd w:fill="003366"/>
          </w:tcPr>
          <w:p>
            <w:r/>
            <w:r>
              <w:rPr>
                <w:rFonts w:ascii="Segoe UI" w:hAnsi="Segoe UI"/>
                <w:b/>
                <w:color w:val="FFFFFF"/>
                <w:sz w:val="20"/>
              </w:rPr>
              <w:t>Dienst</w:t>
            </w:r>
          </w:p>
        </w:tc>
        <w:tc>
          <w:tcPr>
            <w:tcW w:type="dxa" w:w="1568"/>
            <w:shd w:fill="003366"/>
          </w:tcPr>
          <w:p>
            <w:r/>
            <w:r>
              <w:rPr>
                <w:rFonts w:ascii="Segoe UI" w:hAnsi="Segoe UI"/>
                <w:b/>
                <w:color w:val="FFFFFF"/>
                <w:sz w:val="20"/>
              </w:rPr>
              <w:t>Beschrijving</w:t>
            </w:r>
          </w:p>
        </w:tc>
        <w:tc>
          <w:tcPr>
            <w:tcW w:type="dxa" w:w="1568"/>
            <w:shd w:fill="003366"/>
          </w:tcPr>
          <w:p>
            <w:r/>
            <w:r>
              <w:rPr>
                <w:rFonts w:ascii="Segoe UI" w:hAnsi="Segoe UI"/>
                <w:b/>
                <w:color w:val="FFFFFF"/>
                <w:sz w:val="20"/>
              </w:rPr>
              <w:t>Tariefindicatie</w:t>
            </w:r>
          </w:p>
        </w:tc>
        <w:tc>
          <w:tcPr>
            <w:tcW w:type="dxa" w:w="1568"/>
            <w:shd w:fill="003366"/>
          </w:tcPr>
          <w:p>
            <w:r/>
            <w:r>
              <w:rPr>
                <w:rFonts w:ascii="Segoe UI" w:hAnsi="Segoe UI"/>
                <w:b/>
                <w:color w:val="FFFFFF"/>
                <w:sz w:val="20"/>
              </w:rPr>
              <w:t>Vraag</w:t>
            </w:r>
          </w:p>
        </w:tc>
        <w:tc>
          <w:tcPr>
            <w:tcW w:type="dxa" w:w="1568"/>
            <w:shd w:fill="003366"/>
          </w:tcPr>
          <w:p>
            <w:r/>
            <w:r>
              <w:rPr>
                <w:rFonts w:ascii="Segoe UI" w:hAnsi="Segoe UI"/>
                <w:b/>
                <w:color w:val="FFFFFF"/>
                <w:sz w:val="20"/>
              </w:rPr>
              <w:t>Marge</w:t>
            </w:r>
          </w:p>
        </w:tc>
        <w:tc>
          <w:tcPr>
            <w:tcW w:type="dxa" w:w="1568"/>
            <w:shd w:fill="003366"/>
          </w:tcPr>
          <w:p>
            <w:r/>
            <w:r>
              <w:rPr>
                <w:rFonts w:ascii="Segoe UI" w:hAnsi="Segoe UI"/>
                <w:b/>
                <w:color w:val="FFFFFF"/>
                <w:sz w:val="20"/>
              </w:rPr>
              <w:t>Prioriteit</w:t>
            </w:r>
          </w:p>
        </w:tc>
      </w:tr>
      <w:tr>
        <w:tc>
          <w:tcPr>
            <w:tcW w:type="dxa" w:w="1568"/>
            <w:shd w:fill="FFFFFF"/>
          </w:tcPr>
          <w:p>
            <w:r/>
            <w:r>
              <w:rPr>
                <w:rFonts w:ascii="Segoe UI" w:hAnsi="Segoe UI"/>
                <w:color w:val="1F2937"/>
                <w:sz w:val="20"/>
              </w:rPr>
              <w:t>Interim HSEQ Manager</w:t>
            </w:r>
          </w:p>
        </w:tc>
        <w:tc>
          <w:tcPr>
            <w:tcW w:type="dxa" w:w="1568"/>
            <w:shd w:fill="FFFFFF"/>
          </w:tcPr>
          <w:p>
            <w:r/>
            <w:r>
              <w:rPr>
                <w:rFonts w:ascii="Segoe UI" w:hAnsi="Segoe UI"/>
                <w:color w:val="1F2937"/>
                <w:sz w:val="20"/>
              </w:rPr>
              <w:t>Tijdelijke invulling HSEQ-functie bij afwezigheid, groei of project</w:t>
            </w:r>
          </w:p>
        </w:tc>
        <w:tc>
          <w:tcPr>
            <w:tcW w:type="dxa" w:w="1568"/>
            <w:shd w:fill="FFFFFF"/>
          </w:tcPr>
          <w:p>
            <w:r/>
            <w:r>
              <w:rPr>
                <w:rFonts w:ascii="Segoe UI" w:hAnsi="Segoe UI"/>
                <w:color w:val="1F2937"/>
                <w:sz w:val="20"/>
              </w:rPr>
              <w:t>€850-€1.350/dag</w:t>
            </w:r>
          </w:p>
        </w:tc>
        <w:tc>
          <w:tcPr>
            <w:tcW w:type="dxa" w:w="1568"/>
            <w:shd w:fill="FFFFFF"/>
          </w:tcPr>
          <w:p>
            <w:r/>
            <w:r>
              <w:rPr>
                <w:rFonts w:ascii="Segoe UI" w:hAnsi="Segoe UI"/>
                <w:color w:val="1F2937"/>
                <w:sz w:val="20"/>
              </w:rPr>
              <w:t>Zeer hoog</w:t>
            </w:r>
          </w:p>
        </w:tc>
        <w:tc>
          <w:tcPr>
            <w:tcW w:type="dxa" w:w="1568"/>
            <w:shd w:fill="FFFFFF"/>
          </w:tcPr>
          <w:p>
            <w:r/>
            <w:r>
              <w:rPr>
                <w:rFonts w:ascii="Segoe UI" w:hAnsi="Segoe UI"/>
                <w:color w:val="1F2937"/>
                <w:sz w:val="20"/>
              </w:rPr>
              <w:t>85-90%</w:t>
            </w:r>
          </w:p>
        </w:tc>
        <w:tc>
          <w:tcPr>
            <w:tcW w:type="dxa" w:w="1568"/>
            <w:shd w:fill="FFFFFF"/>
          </w:tcPr>
          <w:p>
            <w:r/>
            <w:r>
              <w:rPr>
                <w:rFonts w:ascii="Segoe UI" w:hAnsi="Segoe UI"/>
                <w:color w:val="1F2937"/>
                <w:sz w:val="20"/>
              </w:rPr>
              <w:t>P1</w:t>
            </w:r>
          </w:p>
        </w:tc>
      </w:tr>
      <w:tr>
        <w:tc>
          <w:tcPr>
            <w:tcW w:type="dxa" w:w="1568"/>
            <w:shd w:fill="F8F9FA"/>
          </w:tcPr>
          <w:p>
            <w:r/>
            <w:r>
              <w:rPr>
                <w:rFonts w:ascii="Segoe UI" w:hAnsi="Segoe UI"/>
                <w:color w:val="1F2937"/>
                <w:sz w:val="20"/>
              </w:rPr>
              <w:t>HSEQ Audits &amp; Inspecties</w:t>
            </w:r>
          </w:p>
        </w:tc>
        <w:tc>
          <w:tcPr>
            <w:tcW w:type="dxa" w:w="1568"/>
            <w:shd w:fill="F8F9FA"/>
          </w:tcPr>
          <w:p>
            <w:r/>
            <w:r>
              <w:rPr>
                <w:rFonts w:ascii="Segoe UI" w:hAnsi="Segoe UI"/>
                <w:color w:val="1F2937"/>
                <w:sz w:val="20"/>
              </w:rPr>
              <w:t>ISO 45001 interne audits, VCA-inspecties, compliance-checks</w:t>
            </w:r>
          </w:p>
        </w:tc>
        <w:tc>
          <w:tcPr>
            <w:tcW w:type="dxa" w:w="1568"/>
            <w:shd w:fill="F8F9FA"/>
          </w:tcPr>
          <w:p>
            <w:r/>
            <w:r>
              <w:rPr>
                <w:rFonts w:ascii="Segoe UI" w:hAnsi="Segoe UI"/>
                <w:color w:val="1F2937"/>
                <w:sz w:val="20"/>
              </w:rPr>
              <w:t>€700-€1.000/dag</w:t>
            </w:r>
          </w:p>
        </w:tc>
        <w:tc>
          <w:tcPr>
            <w:tcW w:type="dxa" w:w="1568"/>
            <w:shd w:fill="F8F9FA"/>
          </w:tcPr>
          <w:p>
            <w:r/>
            <w:r>
              <w:rPr>
                <w:rFonts w:ascii="Segoe UI" w:hAnsi="Segoe UI"/>
                <w:color w:val="1F2937"/>
                <w:sz w:val="20"/>
              </w:rPr>
              <w:t>Hoog</w:t>
            </w:r>
          </w:p>
        </w:tc>
        <w:tc>
          <w:tcPr>
            <w:tcW w:type="dxa" w:w="1568"/>
            <w:shd w:fill="F8F9FA"/>
          </w:tcPr>
          <w:p>
            <w:r/>
            <w:r>
              <w:rPr>
                <w:rFonts w:ascii="Segoe UI" w:hAnsi="Segoe UI"/>
                <w:color w:val="1F2937"/>
                <w:sz w:val="20"/>
              </w:rPr>
              <w:t>90-95%</w:t>
            </w:r>
          </w:p>
        </w:tc>
        <w:tc>
          <w:tcPr>
            <w:tcW w:type="dxa" w:w="1568"/>
            <w:shd w:fill="F8F9FA"/>
          </w:tcPr>
          <w:p>
            <w:r/>
            <w:r>
              <w:rPr>
                <w:rFonts w:ascii="Segoe UI" w:hAnsi="Segoe UI"/>
                <w:color w:val="1F2937"/>
                <w:sz w:val="20"/>
              </w:rPr>
              <w:t>P1</w:t>
            </w:r>
          </w:p>
        </w:tc>
      </w:tr>
      <w:tr>
        <w:tc>
          <w:tcPr>
            <w:tcW w:type="dxa" w:w="1568"/>
            <w:shd w:fill="FFFFFF"/>
          </w:tcPr>
          <w:p>
            <w:r/>
            <w:r>
              <w:rPr>
                <w:rFonts w:ascii="Segoe UI" w:hAnsi="Segoe UI"/>
                <w:color w:val="1F2937"/>
                <w:sz w:val="20"/>
              </w:rPr>
              <w:t>Chroom-6 / Asbest Advies</w:t>
            </w:r>
          </w:p>
        </w:tc>
        <w:tc>
          <w:tcPr>
            <w:tcW w:type="dxa" w:w="1568"/>
            <w:shd w:fill="FFFFFF"/>
          </w:tcPr>
          <w:p>
            <w:r/>
            <w:r>
              <w:rPr>
                <w:rFonts w:ascii="Segoe UI" w:hAnsi="Segoe UI"/>
                <w:color w:val="1F2937"/>
                <w:sz w:val="20"/>
              </w:rPr>
              <w:t>Risicoinventarisatie, beheersingsplannen, saneringsbegeleiding</w:t>
            </w:r>
          </w:p>
        </w:tc>
        <w:tc>
          <w:tcPr>
            <w:tcW w:type="dxa" w:w="1568"/>
            <w:shd w:fill="FFFFFF"/>
          </w:tcPr>
          <w:p>
            <w:r/>
            <w:r>
              <w:rPr>
                <w:rFonts w:ascii="Segoe UI" w:hAnsi="Segoe UI"/>
                <w:color w:val="1F2937"/>
                <w:sz w:val="20"/>
              </w:rPr>
              <w:t>€900-€1.400/dag</w:t>
            </w:r>
          </w:p>
        </w:tc>
        <w:tc>
          <w:tcPr>
            <w:tcW w:type="dxa" w:w="1568"/>
            <w:shd w:fill="FFFFFF"/>
          </w:tcPr>
          <w:p>
            <w:r/>
            <w:r>
              <w:rPr>
                <w:rFonts w:ascii="Segoe UI" w:hAnsi="Segoe UI"/>
                <w:color w:val="1F2937"/>
                <w:sz w:val="20"/>
              </w:rPr>
              <w:t>Groeiend</w:t>
            </w:r>
          </w:p>
        </w:tc>
        <w:tc>
          <w:tcPr>
            <w:tcW w:type="dxa" w:w="1568"/>
            <w:shd w:fill="FFFFFF"/>
          </w:tcPr>
          <w:p>
            <w:r/>
            <w:r>
              <w:rPr>
                <w:rFonts w:ascii="Segoe UI" w:hAnsi="Segoe UI"/>
                <w:color w:val="1F2937"/>
                <w:sz w:val="20"/>
              </w:rPr>
              <w:t>85-90%</w:t>
            </w:r>
          </w:p>
        </w:tc>
        <w:tc>
          <w:tcPr>
            <w:tcW w:type="dxa" w:w="1568"/>
            <w:shd w:fill="FFFFFF"/>
          </w:tcPr>
          <w:p>
            <w:r/>
            <w:r>
              <w:rPr>
                <w:rFonts w:ascii="Segoe UI" w:hAnsi="Segoe UI"/>
                <w:color w:val="1F2937"/>
                <w:sz w:val="20"/>
              </w:rPr>
              <w:t>P1</w:t>
            </w:r>
          </w:p>
        </w:tc>
      </w:tr>
      <w:tr>
        <w:tc>
          <w:tcPr>
            <w:tcW w:type="dxa" w:w="1568"/>
            <w:shd w:fill="F8F9FA"/>
          </w:tcPr>
          <w:p>
            <w:r/>
            <w:r>
              <w:rPr>
                <w:rFonts w:ascii="Segoe UI" w:hAnsi="Segoe UI"/>
                <w:color w:val="1F2937"/>
                <w:sz w:val="20"/>
              </w:rPr>
              <w:t>RI&amp;E &amp; TRA Opstelling</w:t>
            </w:r>
          </w:p>
        </w:tc>
        <w:tc>
          <w:tcPr>
            <w:tcW w:type="dxa" w:w="1568"/>
            <w:shd w:fill="F8F9FA"/>
          </w:tcPr>
          <w:p>
            <w:r/>
            <w:r>
              <w:rPr>
                <w:rFonts w:ascii="Segoe UI" w:hAnsi="Segoe UI"/>
                <w:color w:val="1F2937"/>
                <w:sz w:val="20"/>
              </w:rPr>
              <w:t>Risico-inventarisatie, taakrisicoanalyse, veiligheidsplannen</w:t>
            </w:r>
          </w:p>
        </w:tc>
        <w:tc>
          <w:tcPr>
            <w:tcW w:type="dxa" w:w="1568"/>
            <w:shd w:fill="F8F9FA"/>
          </w:tcPr>
          <w:p>
            <w:r/>
            <w:r>
              <w:rPr>
                <w:rFonts w:ascii="Segoe UI" w:hAnsi="Segoe UI"/>
                <w:color w:val="1F2937"/>
                <w:sz w:val="20"/>
              </w:rPr>
              <w:t>€700-€950/dag</w:t>
            </w:r>
          </w:p>
        </w:tc>
        <w:tc>
          <w:tcPr>
            <w:tcW w:type="dxa" w:w="1568"/>
            <w:shd w:fill="F8F9FA"/>
          </w:tcPr>
          <w:p>
            <w:r/>
            <w:r>
              <w:rPr>
                <w:rFonts w:ascii="Segoe UI" w:hAnsi="Segoe UI"/>
                <w:color w:val="1F2937"/>
                <w:sz w:val="20"/>
              </w:rPr>
              <w:t>Zeer hoog</w:t>
            </w:r>
          </w:p>
        </w:tc>
        <w:tc>
          <w:tcPr>
            <w:tcW w:type="dxa" w:w="1568"/>
            <w:shd w:fill="F8F9FA"/>
          </w:tcPr>
          <w:p>
            <w:r/>
            <w:r>
              <w:rPr>
                <w:rFonts w:ascii="Segoe UI" w:hAnsi="Segoe UI"/>
                <w:color w:val="1F2937"/>
                <w:sz w:val="20"/>
              </w:rPr>
              <w:t>80-85%</w:t>
            </w:r>
          </w:p>
        </w:tc>
        <w:tc>
          <w:tcPr>
            <w:tcW w:type="dxa" w:w="1568"/>
            <w:shd w:fill="F8F9FA"/>
          </w:tcPr>
          <w:p>
            <w:r/>
            <w:r>
              <w:rPr>
                <w:rFonts w:ascii="Segoe UI" w:hAnsi="Segoe UI"/>
                <w:color w:val="1F2937"/>
                <w:sz w:val="20"/>
              </w:rPr>
              <w:t>P2</w:t>
            </w:r>
          </w:p>
        </w:tc>
      </w:tr>
      <w:tr>
        <w:tc>
          <w:tcPr>
            <w:tcW w:type="dxa" w:w="1568"/>
            <w:shd w:fill="FFFFFF"/>
          </w:tcPr>
          <w:p>
            <w:r/>
            <w:r>
              <w:rPr>
                <w:rFonts w:ascii="Segoe UI" w:hAnsi="Segoe UI"/>
                <w:color w:val="1F2937"/>
                <w:sz w:val="20"/>
              </w:rPr>
              <w:t>Trainingen &amp; Toolbox Talks</w:t>
            </w:r>
          </w:p>
        </w:tc>
        <w:tc>
          <w:tcPr>
            <w:tcW w:type="dxa" w:w="1568"/>
            <w:shd w:fill="FFFFFF"/>
          </w:tcPr>
          <w:p>
            <w:r/>
            <w:r>
              <w:rPr>
                <w:rFonts w:ascii="Segoe UI" w:hAnsi="Segoe UI"/>
                <w:color w:val="1F2937"/>
                <w:sz w:val="20"/>
              </w:rPr>
              <w:t>VCA, veilig werken, chroom-6 awareness, teamtrainingen</w:t>
            </w:r>
          </w:p>
        </w:tc>
        <w:tc>
          <w:tcPr>
            <w:tcW w:type="dxa" w:w="1568"/>
            <w:shd w:fill="FFFFFF"/>
          </w:tcPr>
          <w:p>
            <w:r/>
            <w:r>
              <w:rPr>
                <w:rFonts w:ascii="Segoe UI" w:hAnsi="Segoe UI"/>
                <w:color w:val="1F2937"/>
                <w:sz w:val="20"/>
              </w:rPr>
              <w:t>€600-€900/dag</w:t>
            </w:r>
          </w:p>
        </w:tc>
        <w:tc>
          <w:tcPr>
            <w:tcW w:type="dxa" w:w="1568"/>
            <w:shd w:fill="FFFFFF"/>
          </w:tcPr>
          <w:p>
            <w:r/>
            <w:r>
              <w:rPr>
                <w:rFonts w:ascii="Segoe UI" w:hAnsi="Segoe UI"/>
                <w:color w:val="1F2937"/>
                <w:sz w:val="20"/>
              </w:rPr>
              <w:t>Hoog</w:t>
            </w:r>
          </w:p>
        </w:tc>
        <w:tc>
          <w:tcPr>
            <w:tcW w:type="dxa" w:w="1568"/>
            <w:shd w:fill="FFFFFF"/>
          </w:tcPr>
          <w:p>
            <w:r/>
            <w:r>
              <w:rPr>
                <w:rFonts w:ascii="Segoe UI" w:hAnsi="Segoe UI"/>
                <w:color w:val="1F2937"/>
                <w:sz w:val="20"/>
              </w:rPr>
              <w:t>70-75%</w:t>
            </w:r>
          </w:p>
        </w:tc>
        <w:tc>
          <w:tcPr>
            <w:tcW w:type="dxa" w:w="1568"/>
            <w:shd w:fill="FFFFFF"/>
          </w:tcPr>
          <w:p>
            <w:r/>
            <w:r>
              <w:rPr>
                <w:rFonts w:ascii="Segoe UI" w:hAnsi="Segoe UI"/>
                <w:color w:val="1F2937"/>
                <w:sz w:val="20"/>
              </w:rPr>
              <w:t>P2</w:t>
            </w:r>
          </w:p>
        </w:tc>
      </w:tr>
      <w:tr>
        <w:tc>
          <w:tcPr>
            <w:tcW w:type="dxa" w:w="1568"/>
            <w:shd w:fill="F8F9FA"/>
          </w:tcPr>
          <w:p>
            <w:r/>
            <w:r>
              <w:rPr>
                <w:rFonts w:ascii="Segoe UI" w:hAnsi="Segoe UI"/>
                <w:color w:val="1F2937"/>
                <w:sz w:val="20"/>
              </w:rPr>
              <w:t>CSRD ESG Data Verzameling</w:t>
            </w:r>
          </w:p>
        </w:tc>
        <w:tc>
          <w:tcPr>
            <w:tcW w:type="dxa" w:w="1568"/>
            <w:shd w:fill="F8F9FA"/>
          </w:tcPr>
          <w:p>
            <w:r/>
            <w:r>
              <w:rPr>
                <w:rFonts w:ascii="Segoe UI" w:hAnsi="Segoe UI"/>
                <w:color w:val="1F2937"/>
                <w:sz w:val="20"/>
              </w:rPr>
              <w:t>HSEQ-gerelateerde ESG-metrics verzamelen en rapporteren</w:t>
            </w:r>
          </w:p>
        </w:tc>
        <w:tc>
          <w:tcPr>
            <w:tcW w:type="dxa" w:w="1568"/>
            <w:shd w:fill="F8F9FA"/>
          </w:tcPr>
          <w:p>
            <w:r/>
            <w:r>
              <w:rPr>
                <w:rFonts w:ascii="Segoe UI" w:hAnsi="Segoe UI"/>
                <w:color w:val="1F2937"/>
                <w:sz w:val="20"/>
              </w:rPr>
              <w:t>€800-€1.100/dag</w:t>
            </w:r>
          </w:p>
        </w:tc>
        <w:tc>
          <w:tcPr>
            <w:tcW w:type="dxa" w:w="1568"/>
            <w:shd w:fill="F8F9FA"/>
          </w:tcPr>
          <w:p>
            <w:r/>
            <w:r>
              <w:rPr>
                <w:rFonts w:ascii="Segoe UI" w:hAnsi="Segoe UI"/>
                <w:color w:val="1F2937"/>
                <w:sz w:val="20"/>
              </w:rPr>
              <w:t>Groeiend</w:t>
            </w:r>
          </w:p>
        </w:tc>
        <w:tc>
          <w:tcPr>
            <w:tcW w:type="dxa" w:w="1568"/>
            <w:shd w:fill="F8F9FA"/>
          </w:tcPr>
          <w:p>
            <w:r/>
            <w:r>
              <w:rPr>
                <w:rFonts w:ascii="Segoe UI" w:hAnsi="Segoe UI"/>
                <w:color w:val="1F2937"/>
                <w:sz w:val="20"/>
              </w:rPr>
              <w:t>80-85%</w:t>
            </w:r>
          </w:p>
        </w:tc>
        <w:tc>
          <w:tcPr>
            <w:tcW w:type="dxa" w:w="1568"/>
            <w:shd w:fill="F8F9FA"/>
          </w:tcPr>
          <w:p>
            <w:r/>
            <w:r>
              <w:rPr>
                <w:rFonts w:ascii="Segoe UI" w:hAnsi="Segoe UI"/>
                <w:color w:val="1F2937"/>
                <w:sz w:val="20"/>
              </w:rPr>
              <w:t>P2</w:t>
            </w:r>
          </w:p>
        </w:tc>
      </w:tr>
      <w:tr>
        <w:tc>
          <w:tcPr>
            <w:tcW w:type="dxa" w:w="1568"/>
            <w:shd w:fill="FFFFFF"/>
          </w:tcPr>
          <w:p>
            <w:r/>
            <w:r>
              <w:rPr>
                <w:rFonts w:ascii="Segoe UI" w:hAnsi="Segoe UI"/>
                <w:color w:val="1F2937"/>
                <w:sz w:val="20"/>
              </w:rPr>
              <w:t>Compliance Implementatie</w:t>
            </w:r>
          </w:p>
        </w:tc>
        <w:tc>
          <w:tcPr>
            <w:tcW w:type="dxa" w:w="1568"/>
            <w:shd w:fill="FFFFFF"/>
          </w:tcPr>
          <w:p>
            <w:r/>
            <w:r>
              <w:rPr>
                <w:rFonts w:ascii="Segoe UI" w:hAnsi="Segoe UI"/>
                <w:color w:val="1F2937"/>
                <w:sz w:val="20"/>
              </w:rPr>
              <w:t>ISO 45001, VCA, Arbowet implementatietrajecten</w:t>
            </w:r>
          </w:p>
        </w:tc>
        <w:tc>
          <w:tcPr>
            <w:tcW w:type="dxa" w:w="1568"/>
            <w:shd w:fill="FFFFFF"/>
          </w:tcPr>
          <w:p>
            <w:r/>
            <w:r>
              <w:rPr>
                <w:rFonts w:ascii="Segoe UI" w:hAnsi="Segoe UI"/>
                <w:color w:val="1F2937"/>
                <w:sz w:val="20"/>
              </w:rPr>
              <w:t>€850-€1.200/dag</w:t>
            </w:r>
          </w:p>
        </w:tc>
        <w:tc>
          <w:tcPr>
            <w:tcW w:type="dxa" w:w="1568"/>
            <w:shd w:fill="FFFFFF"/>
          </w:tcPr>
          <w:p>
            <w:r/>
            <w:r>
              <w:rPr>
                <w:rFonts w:ascii="Segoe UI" w:hAnsi="Segoe UI"/>
                <w:color w:val="1F2937"/>
                <w:sz w:val="20"/>
              </w:rPr>
              <w:t>Gemiddeld</w:t>
            </w:r>
          </w:p>
        </w:tc>
        <w:tc>
          <w:tcPr>
            <w:tcW w:type="dxa" w:w="1568"/>
            <w:shd w:fill="FFFFFF"/>
          </w:tcPr>
          <w:p>
            <w:r/>
            <w:r>
              <w:rPr>
                <w:rFonts w:ascii="Segoe UI" w:hAnsi="Segoe UI"/>
                <w:color w:val="1F2937"/>
                <w:sz w:val="20"/>
              </w:rPr>
              <w:t>80-85%</w:t>
            </w:r>
          </w:p>
        </w:tc>
        <w:tc>
          <w:tcPr>
            <w:tcW w:type="dxa" w:w="1568"/>
            <w:shd w:fill="FFFFFF"/>
          </w:tcPr>
          <w:p>
            <w:r/>
            <w:r>
              <w:rPr>
                <w:rFonts w:ascii="Segoe UI" w:hAnsi="Segoe UI"/>
                <w:color w:val="1F2937"/>
                <w:sz w:val="20"/>
              </w:rPr>
              <w:t>P3</w:t>
            </w:r>
          </w:p>
        </w:tc>
      </w:tr>
    </w:tbl>
    <w:p/>
    <w:p>
      <w:r>
        <w:t>Verdeling projectmatig vs. langdurig: De markt vraagt een mix. Interim-opdrachten duren gemiddeld 3-9 maanden (langdurig), terwijl audits en adviestrajecten 1-6 weken duren (projectmatig). De ideale mix voor een solo-praktijk: 60% langdurig (stabiliteit) / 40% projectmatig (marge).</w:t>
      </w:r>
    </w:p>
    <w:p>
      <w:r>
        <w:br w:type="page"/>
      </w:r>
    </w:p>
    <w:p>
      <w:pPr>
        <w:pStyle w:val="Heading1"/>
      </w:pPr>
      <w:r>
        <w:rPr>
          <w:rFonts w:ascii="Segoe UI" w:hAnsi="Segoe UI"/>
          <w:color w:val="003366"/>
        </w:rPr>
        <w:t>6. Tarievenmarktonderzoek</w:t>
      </w:r>
    </w:p>
    <w:p>
      <w:r>
        <w:t>De volgende tariefdata is gebaseerd op meerdere bronnen: Knab ZZP Uurtarievenboekje 2026 (20.000+ respondenten), ERI SalaryExpert, Hays Netherlands Salary Guide 2025, en vacaturedata van Transit HSE, Hays, en Robert Half.</w:t>
      </w:r>
    </w:p>
    <w:p>
      <w:pPr>
        <w:pStyle w:val="Heading2"/>
      </w:pPr>
      <w:r>
        <w:rPr>
          <w:rFonts w:ascii="Segoe UI" w:hAnsi="Segoe UI"/>
          <w:color w:val="003366"/>
        </w:rPr>
        <w:t>6.1 Dagtarieven HSEQ Consultant ZZP</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r/>
            <w:r>
              <w:rPr>
                <w:rFonts w:ascii="Segoe UI" w:hAnsi="Segoe UI"/>
                <w:b/>
                <w:color w:val="FFFFFF"/>
                <w:sz w:val="20"/>
              </w:rPr>
              <w:t>Segment</w:t>
            </w:r>
          </w:p>
        </w:tc>
        <w:tc>
          <w:tcPr>
            <w:tcW w:type="dxa" w:w="2351"/>
            <w:shd w:fill="003366"/>
          </w:tcPr>
          <w:p>
            <w:r/>
            <w:r>
              <w:rPr>
                <w:rFonts w:ascii="Segoe UI" w:hAnsi="Segoe UI"/>
                <w:b/>
                <w:color w:val="FFFFFF"/>
                <w:sz w:val="20"/>
              </w:rPr>
              <w:t>Uurtarief</w:t>
            </w:r>
          </w:p>
        </w:tc>
        <w:tc>
          <w:tcPr>
            <w:tcW w:type="dxa" w:w="2351"/>
            <w:shd w:fill="003366"/>
          </w:tcPr>
          <w:p>
            <w:r/>
            <w:r>
              <w:rPr>
                <w:rFonts w:ascii="Segoe UI" w:hAnsi="Segoe UI"/>
                <w:b/>
                <w:color w:val="FFFFFF"/>
                <w:sz w:val="20"/>
              </w:rPr>
              <w:t>Dagtarief (8 uur)</w:t>
            </w:r>
          </w:p>
        </w:tc>
        <w:tc>
          <w:tcPr>
            <w:tcW w:type="dxa" w:w="2351"/>
            <w:shd w:fill="003366"/>
          </w:tcPr>
          <w:p>
            <w:r/>
            <w:r>
              <w:rPr>
                <w:rFonts w:ascii="Segoe UI" w:hAnsi="Segoe UI"/>
                <w:b/>
                <w:color w:val="FFFFFF"/>
                <w:sz w:val="20"/>
              </w:rPr>
              <w:t>Jaaromzet (FTE)</w:t>
            </w:r>
          </w:p>
        </w:tc>
      </w:tr>
      <w:tr>
        <w:tc>
          <w:tcPr>
            <w:tcW w:type="dxa" w:w="2351"/>
            <w:shd w:fill="FFFFFF"/>
          </w:tcPr>
          <w:p>
            <w:r/>
            <w:r>
              <w:rPr>
                <w:rFonts w:ascii="Segoe UI" w:hAnsi="Segoe UI"/>
                <w:color w:val="1F2937"/>
                <w:sz w:val="20"/>
              </w:rPr>
              <w:t>Junior (0-3 jaar)</w:t>
            </w:r>
          </w:p>
        </w:tc>
        <w:tc>
          <w:tcPr>
            <w:tcW w:type="dxa" w:w="2351"/>
            <w:shd w:fill="FFFFFF"/>
          </w:tcPr>
          <w:p>
            <w:r/>
            <w:r>
              <w:rPr>
                <w:rFonts w:ascii="Segoe UI" w:hAnsi="Segoe UI"/>
                <w:color w:val="1F2937"/>
                <w:sz w:val="20"/>
              </w:rPr>
              <w:t>€65-€85</w:t>
            </w:r>
          </w:p>
        </w:tc>
        <w:tc>
          <w:tcPr>
            <w:tcW w:type="dxa" w:w="2351"/>
            <w:shd w:fill="FFFFFF"/>
          </w:tcPr>
          <w:p>
            <w:r/>
            <w:r>
              <w:rPr>
                <w:rFonts w:ascii="Segoe UI" w:hAnsi="Segoe UI"/>
                <w:color w:val="1F2937"/>
                <w:sz w:val="20"/>
              </w:rPr>
              <w:t>€520-€680</w:t>
            </w:r>
          </w:p>
        </w:tc>
        <w:tc>
          <w:tcPr>
            <w:tcW w:type="dxa" w:w="2351"/>
            <w:shd w:fill="FFFFFF"/>
          </w:tcPr>
          <w:p>
            <w:r/>
            <w:r>
              <w:rPr>
                <w:rFonts w:ascii="Segoe UI" w:hAnsi="Segoe UI"/>
                <w:color w:val="1F2937"/>
                <w:sz w:val="20"/>
              </w:rPr>
              <w:t>€85.000-€110.000</w:t>
            </w:r>
          </w:p>
        </w:tc>
      </w:tr>
      <w:tr>
        <w:tc>
          <w:tcPr>
            <w:tcW w:type="dxa" w:w="2351"/>
            <w:shd w:fill="F8F9FA"/>
          </w:tcPr>
          <w:p>
            <w:r/>
            <w:r>
              <w:rPr>
                <w:rFonts w:ascii="Segoe UI" w:hAnsi="Segoe UI"/>
                <w:color w:val="1F2937"/>
                <w:sz w:val="20"/>
              </w:rPr>
              <w:t>Medior (3-7 jaar)</w:t>
            </w:r>
          </w:p>
        </w:tc>
        <w:tc>
          <w:tcPr>
            <w:tcW w:type="dxa" w:w="2351"/>
            <w:shd w:fill="F8F9FA"/>
          </w:tcPr>
          <w:p>
            <w:r/>
            <w:r>
              <w:rPr>
                <w:rFonts w:ascii="Segoe UI" w:hAnsi="Segoe UI"/>
                <w:color w:val="1F2937"/>
                <w:sz w:val="20"/>
              </w:rPr>
              <w:t>€85-€115</w:t>
            </w:r>
          </w:p>
        </w:tc>
        <w:tc>
          <w:tcPr>
            <w:tcW w:type="dxa" w:w="2351"/>
            <w:shd w:fill="F8F9FA"/>
          </w:tcPr>
          <w:p>
            <w:r/>
            <w:r>
              <w:rPr>
                <w:rFonts w:ascii="Segoe UI" w:hAnsi="Segoe UI"/>
                <w:color w:val="1F2937"/>
                <w:sz w:val="20"/>
              </w:rPr>
              <w:t>€680-€920</w:t>
            </w:r>
          </w:p>
        </w:tc>
        <w:tc>
          <w:tcPr>
            <w:tcW w:type="dxa" w:w="2351"/>
            <w:shd w:fill="F8F9FA"/>
          </w:tcPr>
          <w:p>
            <w:r/>
            <w:r>
              <w:rPr>
                <w:rFonts w:ascii="Segoe UI" w:hAnsi="Segoe UI"/>
                <w:color w:val="1F2937"/>
                <w:sz w:val="20"/>
              </w:rPr>
              <w:t>€110.000-€150.000</w:t>
            </w:r>
          </w:p>
        </w:tc>
      </w:tr>
      <w:tr>
        <w:tc>
          <w:tcPr>
            <w:tcW w:type="dxa" w:w="2351"/>
            <w:shd w:fill="FFFFFF"/>
          </w:tcPr>
          <w:p>
            <w:r/>
            <w:r>
              <w:rPr>
                <w:rFonts w:ascii="Segoe UI" w:hAnsi="Segoe UI"/>
                <w:color w:val="1F2937"/>
                <w:sz w:val="20"/>
              </w:rPr>
              <w:t>Senior (7-15 jaar)</w:t>
            </w:r>
          </w:p>
        </w:tc>
        <w:tc>
          <w:tcPr>
            <w:tcW w:type="dxa" w:w="2351"/>
            <w:shd w:fill="FFFFFF"/>
          </w:tcPr>
          <w:p>
            <w:r/>
            <w:r>
              <w:rPr>
                <w:rFonts w:ascii="Segoe UI" w:hAnsi="Segoe UI"/>
                <w:color w:val="1F2937"/>
                <w:sz w:val="20"/>
              </w:rPr>
              <w:t>€105-€145</w:t>
            </w:r>
          </w:p>
        </w:tc>
        <w:tc>
          <w:tcPr>
            <w:tcW w:type="dxa" w:w="2351"/>
            <w:shd w:fill="FFFFFF"/>
          </w:tcPr>
          <w:p>
            <w:r/>
            <w:r>
              <w:rPr>
                <w:rFonts w:ascii="Segoe UI" w:hAnsi="Segoe UI"/>
                <w:color w:val="1F2937"/>
                <w:sz w:val="20"/>
              </w:rPr>
              <w:t>€840-€1.160</w:t>
            </w:r>
          </w:p>
        </w:tc>
        <w:tc>
          <w:tcPr>
            <w:tcW w:type="dxa" w:w="2351"/>
            <w:shd w:fill="FFFFFF"/>
          </w:tcPr>
          <w:p>
            <w:r/>
            <w:r>
              <w:rPr>
                <w:rFonts w:ascii="Segoe UI" w:hAnsi="Segoe UI"/>
                <w:color w:val="1F2937"/>
                <w:sz w:val="20"/>
              </w:rPr>
              <w:t>€140.000-€190.000</w:t>
            </w:r>
          </w:p>
        </w:tc>
      </w:tr>
      <w:tr>
        <w:tc>
          <w:tcPr>
            <w:tcW w:type="dxa" w:w="2351"/>
            <w:shd w:fill="F8F9FA"/>
          </w:tcPr>
          <w:p>
            <w:r/>
            <w:r>
              <w:rPr>
                <w:rFonts w:ascii="Segoe UI" w:hAnsi="Segoe UI"/>
                <w:color w:val="1F2937"/>
                <w:sz w:val="20"/>
              </w:rPr>
              <w:t>Principal (15+ jaar / niche)</w:t>
            </w:r>
          </w:p>
        </w:tc>
        <w:tc>
          <w:tcPr>
            <w:tcW w:type="dxa" w:w="2351"/>
            <w:shd w:fill="F8F9FA"/>
          </w:tcPr>
          <w:p>
            <w:r/>
            <w:r>
              <w:rPr>
                <w:rFonts w:ascii="Segoe UI" w:hAnsi="Segoe UI"/>
                <w:color w:val="1F2937"/>
                <w:sz w:val="20"/>
              </w:rPr>
              <w:t>€125-€170</w:t>
            </w:r>
          </w:p>
        </w:tc>
        <w:tc>
          <w:tcPr>
            <w:tcW w:type="dxa" w:w="2351"/>
            <w:shd w:fill="F8F9FA"/>
          </w:tcPr>
          <w:p>
            <w:r/>
            <w:r>
              <w:rPr>
                <w:rFonts w:ascii="Segoe UI" w:hAnsi="Segoe UI"/>
                <w:color w:val="1F2937"/>
                <w:sz w:val="20"/>
              </w:rPr>
              <w:t>€1.000-€1.350</w:t>
            </w:r>
          </w:p>
        </w:tc>
        <w:tc>
          <w:tcPr>
            <w:tcW w:type="dxa" w:w="2351"/>
            <w:shd w:fill="F8F9FA"/>
          </w:tcPr>
          <w:p>
            <w:r/>
            <w:r>
              <w:rPr>
                <w:rFonts w:ascii="Segoe UI" w:hAnsi="Segoe UI"/>
                <w:color w:val="1F2937"/>
                <w:sz w:val="20"/>
              </w:rPr>
              <w:t>€165.000-€220.000</w:t>
            </w:r>
          </w:p>
        </w:tc>
      </w:tr>
      <w:tr>
        <w:tc>
          <w:tcPr>
            <w:tcW w:type="dxa" w:w="2351"/>
            <w:shd w:fill="FFFFFF"/>
          </w:tcPr>
          <w:p>
            <w:r/>
            <w:r>
              <w:rPr>
                <w:rFonts w:ascii="Segoe UI" w:hAnsi="Segoe UI"/>
                <w:color w:val="1F2937"/>
                <w:sz w:val="20"/>
              </w:rPr>
              <w:t>Offshore premie (+15-25%)</w:t>
            </w:r>
          </w:p>
        </w:tc>
        <w:tc>
          <w:tcPr>
            <w:tcW w:type="dxa" w:w="2351"/>
            <w:shd w:fill="FFFFFF"/>
          </w:tcPr>
          <w:p>
            <w:r/>
            <w:r>
              <w:rPr>
                <w:rFonts w:ascii="Segoe UI" w:hAnsi="Segoe UI"/>
                <w:color w:val="1F2937"/>
                <w:sz w:val="20"/>
              </w:rPr>
              <w:t>—</w:t>
            </w:r>
          </w:p>
        </w:tc>
        <w:tc>
          <w:tcPr>
            <w:tcW w:type="dxa" w:w="2351"/>
            <w:shd w:fill="FFFFFF"/>
          </w:tcPr>
          <w:p>
            <w:r/>
            <w:r>
              <w:rPr>
                <w:rFonts w:ascii="Segoe UI" w:hAnsi="Segoe UI"/>
                <w:color w:val="1F2937"/>
                <w:sz w:val="20"/>
              </w:rPr>
              <w:t>€970-€1.690</w:t>
            </w:r>
          </w:p>
        </w:tc>
        <w:tc>
          <w:tcPr>
            <w:tcW w:type="dxa" w:w="2351"/>
            <w:shd w:fill="FFFFFF"/>
          </w:tcPr>
          <w:p>
            <w:r/>
            <w:r>
              <w:rPr>
                <w:rFonts w:ascii="Segoe UI" w:hAnsi="Segoe UI"/>
                <w:color w:val="1F2937"/>
                <w:sz w:val="20"/>
              </w:rPr>
              <w:t>—</w:t>
            </w:r>
          </w:p>
        </w:tc>
      </w:tr>
    </w:tbl>
    <w:p/>
    <w:p>
      <w:r>
        <w:t>Toelichting: Het gemiddelde uurtarief voor interim managers (niet-IT) in Nederland bedraagt €117/uur (Knab, 2026). HSEQ consultants met niche-expertise (chroom-6, asbest) liggen 10-20% boven dit gemiddelde. Offshore-projecten kennen een premie van 15-25% vanwege de bijzondere omstandigheden (rotatie, locatie).</w:t>
      </w:r>
    </w:p>
    <w:p>
      <w:pPr>
        <w:pStyle w:val="Heading2"/>
      </w:pPr>
      <w:r>
        <w:rPr>
          <w:rFonts w:ascii="Segoe UI" w:hAnsi="Segoe UI"/>
          <w:color w:val="003366"/>
        </w:rPr>
        <w:t>6.2 Detacheringsbureau vs. Direct</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r/>
            <w:r>
              <w:rPr>
                <w:rFonts w:ascii="Segoe UI" w:hAnsi="Segoe UI"/>
                <w:b/>
                <w:color w:val="FFFFFF"/>
                <w:sz w:val="20"/>
              </w:rPr>
              <w:t>Scenario</w:t>
            </w:r>
          </w:p>
        </w:tc>
        <w:tc>
          <w:tcPr>
            <w:tcW w:type="dxa" w:w="2351"/>
            <w:shd w:fill="003366"/>
          </w:tcPr>
          <w:p>
            <w:r/>
            <w:r>
              <w:rPr>
                <w:rFonts w:ascii="Segoe UI" w:hAnsi="Segoe UI"/>
                <w:b/>
                <w:color w:val="FFFFFF"/>
                <w:sz w:val="20"/>
              </w:rPr>
              <w:t>Tarief bij opdrachtgever</w:t>
            </w:r>
          </w:p>
        </w:tc>
        <w:tc>
          <w:tcPr>
            <w:tcW w:type="dxa" w:w="2351"/>
            <w:shd w:fill="003366"/>
          </w:tcPr>
          <w:p>
            <w:r/>
            <w:r>
              <w:rPr>
                <w:rFonts w:ascii="Segoe UI" w:hAnsi="Segoe UI"/>
                <w:b/>
                <w:color w:val="FFFFFF"/>
                <w:sz w:val="20"/>
              </w:rPr>
              <w:t>Uitbetaling consultant</w:t>
            </w:r>
          </w:p>
        </w:tc>
        <w:tc>
          <w:tcPr>
            <w:tcW w:type="dxa" w:w="2351"/>
            <w:shd w:fill="003366"/>
          </w:tcPr>
          <w:p>
            <w:r/>
            <w:r>
              <w:rPr>
                <w:rFonts w:ascii="Segoe UI" w:hAnsi="Segoe UI"/>
                <w:b/>
                <w:color w:val="FFFFFF"/>
                <w:sz w:val="20"/>
              </w:rPr>
              <w:t>Marge bureau</w:t>
            </w:r>
          </w:p>
        </w:tc>
      </w:tr>
      <w:tr>
        <w:tc>
          <w:tcPr>
            <w:tcW w:type="dxa" w:w="2351"/>
            <w:shd w:fill="FFFFFF"/>
          </w:tcPr>
          <w:p>
            <w:r/>
            <w:r>
              <w:rPr>
                <w:rFonts w:ascii="Segoe UI" w:hAnsi="Segoe UI"/>
                <w:color w:val="1F2937"/>
                <w:sz w:val="20"/>
              </w:rPr>
              <w:t>Via detacheringsbureau</w:t>
            </w:r>
          </w:p>
        </w:tc>
        <w:tc>
          <w:tcPr>
            <w:tcW w:type="dxa" w:w="2351"/>
            <w:shd w:fill="FFFFFF"/>
          </w:tcPr>
          <w:p>
            <w:r/>
            <w:r>
              <w:rPr>
                <w:rFonts w:ascii="Segoe UI" w:hAnsi="Segoe UI"/>
                <w:color w:val="1F2937"/>
                <w:sz w:val="20"/>
              </w:rPr>
              <w:t>€1.100-€1.600/dag</w:t>
            </w:r>
          </w:p>
        </w:tc>
        <w:tc>
          <w:tcPr>
            <w:tcW w:type="dxa" w:w="2351"/>
            <w:shd w:fill="FFFFFF"/>
          </w:tcPr>
          <w:p>
            <w:r/>
            <w:r>
              <w:rPr>
                <w:rFonts w:ascii="Segoe UI" w:hAnsi="Segoe UI"/>
                <w:color w:val="1F2937"/>
                <w:sz w:val="20"/>
              </w:rPr>
              <w:t>€750-€1.000/dag</w:t>
            </w:r>
          </w:p>
        </w:tc>
        <w:tc>
          <w:tcPr>
            <w:tcW w:type="dxa" w:w="2351"/>
            <w:shd w:fill="FFFFFF"/>
          </w:tcPr>
          <w:p>
            <w:r/>
            <w:r>
              <w:rPr>
                <w:rFonts w:ascii="Segoe UI" w:hAnsi="Segoe UI"/>
                <w:color w:val="1F2937"/>
                <w:sz w:val="20"/>
              </w:rPr>
              <w:t>30-40%</w:t>
            </w:r>
          </w:p>
        </w:tc>
      </w:tr>
      <w:tr>
        <w:tc>
          <w:tcPr>
            <w:tcW w:type="dxa" w:w="2351"/>
            <w:shd w:fill="F8F9FA"/>
          </w:tcPr>
          <w:p>
            <w:r/>
            <w:r>
              <w:rPr>
                <w:rFonts w:ascii="Segoe UI" w:hAnsi="Segoe UI"/>
                <w:color w:val="1F2937"/>
                <w:sz w:val="20"/>
              </w:rPr>
              <w:t>Direct ZZP (zonder bureau)</w:t>
            </w:r>
          </w:p>
        </w:tc>
        <w:tc>
          <w:tcPr>
            <w:tcW w:type="dxa" w:w="2351"/>
            <w:shd w:fill="F8F9FA"/>
          </w:tcPr>
          <w:p>
            <w:r/>
            <w:r>
              <w:rPr>
                <w:rFonts w:ascii="Segoe UI" w:hAnsi="Segoe UI"/>
                <w:color w:val="1F2937"/>
                <w:sz w:val="20"/>
              </w:rPr>
              <w:t>€850-€1.350/dag</w:t>
            </w:r>
          </w:p>
        </w:tc>
        <w:tc>
          <w:tcPr>
            <w:tcW w:type="dxa" w:w="2351"/>
            <w:shd w:fill="F8F9FA"/>
          </w:tcPr>
          <w:p>
            <w:r/>
            <w:r>
              <w:rPr>
                <w:rFonts w:ascii="Segoe UI" w:hAnsi="Segoe UI"/>
                <w:color w:val="1F2937"/>
                <w:sz w:val="20"/>
              </w:rPr>
              <w:t>€850-€1.350/dag</w:t>
            </w:r>
          </w:p>
        </w:tc>
        <w:tc>
          <w:tcPr>
            <w:tcW w:type="dxa" w:w="2351"/>
            <w:shd w:fill="F8F9FA"/>
          </w:tcPr>
          <w:p>
            <w:r/>
            <w:r>
              <w:rPr>
                <w:rFonts w:ascii="Segoe UI" w:hAnsi="Segoe UI"/>
                <w:color w:val="1F2937"/>
                <w:sz w:val="20"/>
              </w:rPr>
              <w:t>0% (eigen administratie)</w:t>
            </w:r>
          </w:p>
        </w:tc>
      </w:tr>
      <w:tr>
        <w:tc>
          <w:tcPr>
            <w:tcW w:type="dxa" w:w="2351"/>
            <w:shd w:fill="FFFFFF"/>
          </w:tcPr>
          <w:p>
            <w:r/>
            <w:r>
              <w:rPr>
                <w:rFonts w:ascii="Segoe UI" w:hAnsi="Segoe UI"/>
                <w:color w:val="1F2937"/>
                <w:sz w:val="20"/>
              </w:rPr>
              <w:t>Via platform (freelance.nl)</w:t>
            </w:r>
          </w:p>
        </w:tc>
        <w:tc>
          <w:tcPr>
            <w:tcW w:type="dxa" w:w="2351"/>
            <w:shd w:fill="FFFFFF"/>
          </w:tcPr>
          <w:p>
            <w:r/>
            <w:r>
              <w:rPr>
                <w:rFonts w:ascii="Segoe UI" w:hAnsi="Segoe UI"/>
                <w:color w:val="1F2937"/>
                <w:sz w:val="20"/>
              </w:rPr>
              <w:t>€900-€1.300/dag</w:t>
            </w:r>
          </w:p>
        </w:tc>
        <w:tc>
          <w:tcPr>
            <w:tcW w:type="dxa" w:w="2351"/>
            <w:shd w:fill="FFFFFF"/>
          </w:tcPr>
          <w:p>
            <w:r/>
            <w:r>
              <w:rPr>
                <w:rFonts w:ascii="Segoe UI" w:hAnsi="Segoe UI"/>
                <w:color w:val="1F2937"/>
                <w:sz w:val="20"/>
              </w:rPr>
              <w:t>€800-€1.150/dag</w:t>
            </w:r>
          </w:p>
        </w:tc>
        <w:tc>
          <w:tcPr>
            <w:tcW w:type="dxa" w:w="2351"/>
            <w:shd w:fill="FFFFFF"/>
          </w:tcPr>
          <w:p>
            <w:r/>
            <w:r>
              <w:rPr>
                <w:rFonts w:ascii="Segoe UI" w:hAnsi="Segoe UI"/>
                <w:color w:val="1F2937"/>
                <w:sz w:val="20"/>
              </w:rPr>
              <w:t>10-15%</w:t>
            </w:r>
          </w:p>
        </w:tc>
      </w:tr>
    </w:tbl>
    <w:p/>
    <w:p>
      <w:r>
        <w:t>Aanbeveling: Start met directe acquisitie (LinkedIn, netwerk, branche-events) om de volledige marge te behouden. Schrijf je optioneel in bij 1-2 niche detacheringsbureaus (Transit HSE, Shirley Parsons) als backfill-strategie voor periodes zonder eigen opdrachten.</w:t>
      </w:r>
    </w:p>
    <w:p>
      <w:pPr>
        <w:pStyle w:val="Heading2"/>
      </w:pPr>
      <w:r>
        <w:rPr>
          <w:rFonts w:ascii="Segoe UI" w:hAnsi="Segoe UI"/>
          <w:color w:val="003366"/>
        </w:rPr>
        <w:t>6.3 Marktconforme tarieven 2026-2027</w:t>
      </w:r>
    </w:p>
    <w:p>
      <w:r>
        <w:t>Op basis van inflatiecorrectie (2,5% per jaar) en de stijgende vraag is het volgende tariefpad realistisch:</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r/>
            <w:r>
              <w:rPr>
                <w:rFonts w:ascii="Segoe UI" w:hAnsi="Segoe UI"/>
                <w:b/>
                <w:color w:val="FFFFFF"/>
                <w:sz w:val="20"/>
              </w:rPr>
              <w:t>Profiel</w:t>
            </w:r>
          </w:p>
        </w:tc>
        <w:tc>
          <w:tcPr>
            <w:tcW w:type="dxa" w:w="2351"/>
            <w:shd w:fill="003366"/>
          </w:tcPr>
          <w:p>
            <w:r/>
            <w:r>
              <w:rPr>
                <w:rFonts w:ascii="Segoe UI" w:hAnsi="Segoe UI"/>
                <w:b/>
                <w:color w:val="FFFFFF"/>
                <w:sz w:val="20"/>
              </w:rPr>
              <w:t>Dagtarief H1 2026</w:t>
            </w:r>
          </w:p>
        </w:tc>
        <w:tc>
          <w:tcPr>
            <w:tcW w:type="dxa" w:w="2351"/>
            <w:shd w:fill="003366"/>
          </w:tcPr>
          <w:p>
            <w:r/>
            <w:r>
              <w:rPr>
                <w:rFonts w:ascii="Segoe UI" w:hAnsi="Segoe UI"/>
                <w:b/>
                <w:color w:val="FFFFFF"/>
                <w:sz w:val="20"/>
              </w:rPr>
              <w:t>Dagtarief H2 2026</w:t>
            </w:r>
          </w:p>
        </w:tc>
        <w:tc>
          <w:tcPr>
            <w:tcW w:type="dxa" w:w="2351"/>
            <w:shd w:fill="003366"/>
          </w:tcPr>
          <w:p>
            <w:r/>
            <w:r>
              <w:rPr>
                <w:rFonts w:ascii="Segoe UI" w:hAnsi="Segoe UI"/>
                <w:b/>
                <w:color w:val="FFFFFF"/>
                <w:sz w:val="20"/>
              </w:rPr>
              <w:t>Dagtarief 2027</w:t>
            </w:r>
          </w:p>
        </w:tc>
      </w:tr>
      <w:tr>
        <w:tc>
          <w:tcPr>
            <w:tcW w:type="dxa" w:w="2351"/>
            <w:shd w:fill="FFFFFF"/>
          </w:tcPr>
          <w:p>
            <w:r/>
            <w:r>
              <w:rPr>
                <w:rFonts w:ascii="Segoe UI" w:hAnsi="Segoe UI"/>
                <w:color w:val="1F2937"/>
                <w:sz w:val="20"/>
              </w:rPr>
              <w:t>Interim HSEQ Manager (senior)</w:t>
            </w:r>
          </w:p>
        </w:tc>
        <w:tc>
          <w:tcPr>
            <w:tcW w:type="dxa" w:w="2351"/>
            <w:shd w:fill="FFFFFF"/>
          </w:tcPr>
          <w:p>
            <w:r/>
            <w:r>
              <w:rPr>
                <w:rFonts w:ascii="Segoe UI" w:hAnsi="Segoe UI"/>
                <w:color w:val="1F2937"/>
                <w:sz w:val="20"/>
              </w:rPr>
              <w:t>€950-€1.150</w:t>
            </w:r>
          </w:p>
        </w:tc>
        <w:tc>
          <w:tcPr>
            <w:tcW w:type="dxa" w:w="2351"/>
            <w:shd w:fill="FFFFFF"/>
          </w:tcPr>
          <w:p>
            <w:r/>
            <w:r>
              <w:rPr>
                <w:rFonts w:ascii="Segoe UI" w:hAnsi="Segoe UI"/>
                <w:color w:val="1F2937"/>
                <w:sz w:val="20"/>
              </w:rPr>
              <w:t>€975-€1.180</w:t>
            </w:r>
          </w:p>
        </w:tc>
        <w:tc>
          <w:tcPr>
            <w:tcW w:type="dxa" w:w="2351"/>
            <w:shd w:fill="FFFFFF"/>
          </w:tcPr>
          <w:p>
            <w:r/>
            <w:r>
              <w:rPr>
                <w:rFonts w:ascii="Segoe UI" w:hAnsi="Segoe UI"/>
                <w:color w:val="1F2937"/>
                <w:sz w:val="20"/>
              </w:rPr>
              <w:t>€1.000-€1.200</w:t>
            </w:r>
          </w:p>
        </w:tc>
      </w:tr>
      <w:tr>
        <w:tc>
          <w:tcPr>
            <w:tcW w:type="dxa" w:w="2351"/>
            <w:shd w:fill="F8F9FA"/>
          </w:tcPr>
          <w:p>
            <w:r/>
            <w:r>
              <w:rPr>
                <w:rFonts w:ascii="Segoe UI" w:hAnsi="Segoe UI"/>
                <w:color w:val="1F2937"/>
                <w:sz w:val="20"/>
              </w:rPr>
              <w:t>HSEQ Specialist (chroom-6/asbest)</w:t>
            </w:r>
          </w:p>
        </w:tc>
        <w:tc>
          <w:tcPr>
            <w:tcW w:type="dxa" w:w="2351"/>
            <w:shd w:fill="F8F9FA"/>
          </w:tcPr>
          <w:p>
            <w:r/>
            <w:r>
              <w:rPr>
                <w:rFonts w:ascii="Segoe UI" w:hAnsi="Segoe UI"/>
                <w:color w:val="1F2937"/>
                <w:sz w:val="20"/>
              </w:rPr>
              <w:t>€1.000-€1.300</w:t>
            </w:r>
          </w:p>
        </w:tc>
        <w:tc>
          <w:tcPr>
            <w:tcW w:type="dxa" w:w="2351"/>
            <w:shd w:fill="F8F9FA"/>
          </w:tcPr>
          <w:p>
            <w:r/>
            <w:r>
              <w:rPr>
                <w:rFonts w:ascii="Segoe UI" w:hAnsi="Segoe UI"/>
                <w:color w:val="1F2937"/>
                <w:sz w:val="20"/>
              </w:rPr>
              <w:t>€1.025-€1.330</w:t>
            </w:r>
          </w:p>
        </w:tc>
        <w:tc>
          <w:tcPr>
            <w:tcW w:type="dxa" w:w="2351"/>
            <w:shd w:fill="F8F9FA"/>
          </w:tcPr>
          <w:p>
            <w:r/>
            <w:r>
              <w:rPr>
                <w:rFonts w:ascii="Segoe UI" w:hAnsi="Segoe UI"/>
                <w:color w:val="1F2937"/>
                <w:sz w:val="20"/>
              </w:rPr>
              <w:t>€1.050-€1.365</w:t>
            </w:r>
          </w:p>
        </w:tc>
      </w:tr>
      <w:tr>
        <w:tc>
          <w:tcPr>
            <w:tcW w:type="dxa" w:w="2351"/>
            <w:shd w:fill="FFFFFF"/>
          </w:tcPr>
          <w:p>
            <w:r/>
            <w:r>
              <w:rPr>
                <w:rFonts w:ascii="Segoe UI" w:hAnsi="Segoe UI"/>
                <w:color w:val="1F2937"/>
                <w:sz w:val="20"/>
              </w:rPr>
              <w:t>HSEQ Auditor</w:t>
            </w:r>
          </w:p>
        </w:tc>
        <w:tc>
          <w:tcPr>
            <w:tcW w:type="dxa" w:w="2351"/>
            <w:shd w:fill="FFFFFF"/>
          </w:tcPr>
          <w:p>
            <w:r/>
            <w:r>
              <w:rPr>
                <w:rFonts w:ascii="Segoe UI" w:hAnsi="Segoe UI"/>
                <w:color w:val="1F2937"/>
                <w:sz w:val="20"/>
              </w:rPr>
              <w:t>€850-€1.050</w:t>
            </w:r>
          </w:p>
        </w:tc>
        <w:tc>
          <w:tcPr>
            <w:tcW w:type="dxa" w:w="2351"/>
            <w:shd w:fill="FFFFFF"/>
          </w:tcPr>
          <w:p>
            <w:r/>
            <w:r>
              <w:rPr>
                <w:rFonts w:ascii="Segoe UI" w:hAnsi="Segoe UI"/>
                <w:color w:val="1F2937"/>
                <w:sz w:val="20"/>
              </w:rPr>
              <w:t>€870-€1.075</w:t>
            </w:r>
          </w:p>
        </w:tc>
        <w:tc>
          <w:tcPr>
            <w:tcW w:type="dxa" w:w="2351"/>
            <w:shd w:fill="FFFFFF"/>
          </w:tcPr>
          <w:p>
            <w:r/>
            <w:r>
              <w:rPr>
                <w:rFonts w:ascii="Segoe UI" w:hAnsi="Segoe UI"/>
                <w:color w:val="1F2937"/>
                <w:sz w:val="20"/>
              </w:rPr>
              <w:t>€895-€1.100</w:t>
            </w:r>
          </w:p>
        </w:tc>
      </w:tr>
      <w:tr>
        <w:tc>
          <w:tcPr>
            <w:tcW w:type="dxa" w:w="2351"/>
            <w:shd w:fill="F8F9FA"/>
          </w:tcPr>
          <w:p>
            <w:r/>
            <w:r>
              <w:rPr>
                <w:rFonts w:ascii="Segoe UI" w:hAnsi="Segoe UI"/>
                <w:color w:val="1F2937"/>
                <w:sz w:val="20"/>
              </w:rPr>
              <w:t>HSEQ Trainer</w:t>
            </w:r>
          </w:p>
        </w:tc>
        <w:tc>
          <w:tcPr>
            <w:tcW w:type="dxa" w:w="2351"/>
            <w:shd w:fill="F8F9FA"/>
          </w:tcPr>
          <w:p>
            <w:r/>
            <w:r>
              <w:rPr>
                <w:rFonts w:ascii="Segoe UI" w:hAnsi="Segoe UI"/>
                <w:color w:val="1F2937"/>
                <w:sz w:val="20"/>
              </w:rPr>
              <w:t>€650-€850</w:t>
            </w:r>
          </w:p>
        </w:tc>
        <w:tc>
          <w:tcPr>
            <w:tcW w:type="dxa" w:w="2351"/>
            <w:shd w:fill="F8F9FA"/>
          </w:tcPr>
          <w:p>
            <w:r/>
            <w:r>
              <w:rPr>
                <w:rFonts w:ascii="Segoe UI" w:hAnsi="Segoe UI"/>
                <w:color w:val="1F2937"/>
                <w:sz w:val="20"/>
              </w:rPr>
              <w:t>€665-€870</w:t>
            </w:r>
          </w:p>
        </w:tc>
        <w:tc>
          <w:tcPr>
            <w:tcW w:type="dxa" w:w="2351"/>
            <w:shd w:fill="F8F9FA"/>
          </w:tcPr>
          <w:p>
            <w:r/>
            <w:r>
              <w:rPr>
                <w:rFonts w:ascii="Segoe UI" w:hAnsi="Segoe UI"/>
                <w:color w:val="1F2937"/>
                <w:sz w:val="20"/>
              </w:rPr>
              <w:t>€680-€890</w:t>
            </w:r>
          </w:p>
        </w:tc>
      </w:tr>
    </w:tbl>
    <w:p>
      <w:r>
        <w:br w:type="page"/>
      </w:r>
    </w:p>
    <w:p>
      <w:pPr>
        <w:pStyle w:val="Heading1"/>
      </w:pPr>
      <w:r>
        <w:rPr>
          <w:rFonts w:ascii="Segoe UI" w:hAnsi="Segoe UI"/>
          <w:color w:val="003366"/>
        </w:rPr>
        <w:t>7. Toetredingsbarrières en Kansen</w:t>
      </w:r>
    </w:p>
    <w:p>
      <w:pPr>
        <w:pStyle w:val="Heading2"/>
      </w:pPr>
      <w:r>
        <w:rPr>
          <w:rFonts w:ascii="Segoe UI" w:hAnsi="Segoe UI"/>
          <w:color w:val="003366"/>
        </w:rPr>
        <w:t>7.1 Certificeringen</w:t>
      </w:r>
    </w:p>
    <w:p>
      <w:r>
        <w:t>De volgende certificeringen zijn relevant voor de Nederlandse HSEQ-markt. Aangeduid met prioriteit op basis van vraag en vereisten bij opdrachtgevers:</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881"/>
            <w:shd w:fill="003366"/>
          </w:tcPr>
          <w:p>
            <w:r/>
            <w:r>
              <w:rPr>
                <w:rFonts w:ascii="Segoe UI" w:hAnsi="Segoe UI"/>
                <w:b/>
                <w:color w:val="FFFFFF"/>
                <w:sz w:val="20"/>
              </w:rPr>
              <w:t>Certificering</w:t>
            </w:r>
          </w:p>
        </w:tc>
        <w:tc>
          <w:tcPr>
            <w:tcW w:type="dxa" w:w="1881"/>
            <w:shd w:fill="003366"/>
          </w:tcPr>
          <w:p>
            <w:r/>
            <w:r>
              <w:rPr>
                <w:rFonts w:ascii="Segoe UI" w:hAnsi="Segoe UI"/>
                <w:b/>
                <w:color w:val="FFFFFF"/>
                <w:sz w:val="20"/>
              </w:rPr>
              <w:t>Beschrijving</w:t>
            </w:r>
          </w:p>
        </w:tc>
        <w:tc>
          <w:tcPr>
            <w:tcW w:type="dxa" w:w="1881"/>
            <w:shd w:fill="003366"/>
          </w:tcPr>
          <w:p>
            <w:r/>
            <w:r>
              <w:rPr>
                <w:rFonts w:ascii="Segoe UI" w:hAnsi="Segoe UI"/>
                <w:b/>
                <w:color w:val="FFFFFF"/>
                <w:sz w:val="20"/>
              </w:rPr>
              <w:t>Vereist bij</w:t>
            </w:r>
          </w:p>
        </w:tc>
        <w:tc>
          <w:tcPr>
            <w:tcW w:type="dxa" w:w="1881"/>
            <w:shd w:fill="003366"/>
          </w:tcPr>
          <w:p>
            <w:r/>
            <w:r>
              <w:rPr>
                <w:rFonts w:ascii="Segoe UI" w:hAnsi="Segoe UI"/>
                <w:b/>
                <w:color w:val="FFFFFF"/>
                <w:sz w:val="20"/>
              </w:rPr>
              <w:t>Investering</w:t>
            </w:r>
          </w:p>
        </w:tc>
        <w:tc>
          <w:tcPr>
            <w:tcW w:type="dxa" w:w="1881"/>
            <w:shd w:fill="003366"/>
          </w:tcPr>
          <w:p>
            <w:r/>
            <w:r>
              <w:rPr>
                <w:rFonts w:ascii="Segoe UI" w:hAnsi="Segoe UI"/>
                <w:b/>
                <w:color w:val="FFFFFF"/>
                <w:sz w:val="20"/>
              </w:rPr>
              <w:t>Status Jorick</w:t>
            </w:r>
          </w:p>
        </w:tc>
      </w:tr>
      <w:tr>
        <w:tc>
          <w:tcPr>
            <w:tcW w:type="dxa" w:w="1881"/>
            <w:shd w:fill="FFFFFF"/>
          </w:tcPr>
          <w:p>
            <w:r/>
            <w:r>
              <w:rPr>
                <w:rFonts w:ascii="Segoe UI" w:hAnsi="Segoe UI"/>
                <w:color w:val="1F2937"/>
                <w:sz w:val="20"/>
              </w:rPr>
              <w:t>MVK (Middelbaar Veiligheidskundige)</w:t>
            </w:r>
          </w:p>
        </w:tc>
        <w:tc>
          <w:tcPr>
            <w:tcW w:type="dxa" w:w="1881"/>
            <w:shd w:fill="FFFFFF"/>
          </w:tcPr>
          <w:p>
            <w:r/>
            <w:r>
              <w:rPr>
                <w:rFonts w:ascii="Segoe UI" w:hAnsi="Segoe UI"/>
                <w:color w:val="1F2937"/>
                <w:sz w:val="20"/>
              </w:rPr>
              <w:t>HBO-niveau veiligheidskunde</w:t>
            </w:r>
          </w:p>
        </w:tc>
        <w:tc>
          <w:tcPr>
            <w:tcW w:type="dxa" w:w="1881"/>
            <w:shd w:fill="FFFFFF"/>
          </w:tcPr>
          <w:p>
            <w:r/>
            <w:r>
              <w:rPr>
                <w:rFonts w:ascii="Segoe UI" w:hAnsi="Segoe UI"/>
                <w:color w:val="1F2937"/>
                <w:sz w:val="20"/>
              </w:rPr>
              <w:t>De facto standaard</w:t>
            </w:r>
          </w:p>
        </w:tc>
        <w:tc>
          <w:tcPr>
            <w:tcW w:type="dxa" w:w="1881"/>
            <w:shd w:fill="FFFFFF"/>
          </w:tcPr>
          <w:p>
            <w:r/>
            <w:r>
              <w:rPr>
                <w:rFonts w:ascii="Segoe UI" w:hAnsi="Segoe UI"/>
                <w:color w:val="1F2937"/>
                <w:sz w:val="20"/>
              </w:rPr>
              <w:t>~€3.500 (opleiding)</w:t>
            </w:r>
          </w:p>
        </w:tc>
        <w:tc>
          <w:tcPr>
            <w:tcW w:type="dxa" w:w="1881"/>
            <w:shd w:fill="FFFFFF"/>
          </w:tcPr>
          <w:p>
            <w:r/>
            <w:r>
              <w:rPr>
                <w:rFonts w:ascii="Segoe UI" w:hAnsi="Segoe UI"/>
                <w:color w:val="1F2937"/>
                <w:sz w:val="20"/>
              </w:rPr>
              <w:t>Te verifiëren</w:t>
            </w:r>
          </w:p>
        </w:tc>
      </w:tr>
      <w:tr>
        <w:tc>
          <w:tcPr>
            <w:tcW w:type="dxa" w:w="1881"/>
            <w:shd w:fill="F8F9FA"/>
          </w:tcPr>
          <w:p>
            <w:r/>
            <w:r>
              <w:rPr>
                <w:rFonts w:ascii="Segoe UI" w:hAnsi="Segoe UI"/>
                <w:color w:val="1F2937"/>
                <w:sz w:val="20"/>
              </w:rPr>
              <w:t>HVK (Hoog Veiligheidskundige)</w:t>
            </w:r>
          </w:p>
        </w:tc>
        <w:tc>
          <w:tcPr>
            <w:tcW w:type="dxa" w:w="1881"/>
            <w:shd w:fill="F8F9FA"/>
          </w:tcPr>
          <w:p>
            <w:r/>
            <w:r>
              <w:rPr>
                <w:rFonts w:ascii="Segoe UI" w:hAnsi="Segoe UI"/>
                <w:color w:val="1F2937"/>
                <w:sz w:val="20"/>
              </w:rPr>
              <w:t>HBO+/WO-niveau</w:t>
            </w:r>
          </w:p>
        </w:tc>
        <w:tc>
          <w:tcPr>
            <w:tcW w:type="dxa" w:w="1881"/>
            <w:shd w:fill="F8F9FA"/>
          </w:tcPr>
          <w:p>
            <w:r/>
            <w:r>
              <w:rPr>
                <w:rFonts w:ascii="Segoe UI" w:hAnsi="Segoe UI"/>
                <w:color w:val="1F2937"/>
                <w:sz w:val="20"/>
              </w:rPr>
              <w:t>Senior/lead posities</w:t>
            </w:r>
          </w:p>
        </w:tc>
        <w:tc>
          <w:tcPr>
            <w:tcW w:type="dxa" w:w="1881"/>
            <w:shd w:fill="F8F9FA"/>
          </w:tcPr>
          <w:p>
            <w:r/>
            <w:r>
              <w:rPr>
                <w:rFonts w:ascii="Segoe UI" w:hAnsi="Segoe UI"/>
                <w:color w:val="1F2937"/>
                <w:sz w:val="20"/>
              </w:rPr>
              <w:t>~€4.000</w:t>
            </w:r>
          </w:p>
        </w:tc>
        <w:tc>
          <w:tcPr>
            <w:tcW w:type="dxa" w:w="1881"/>
            <w:shd w:fill="F8F9FA"/>
          </w:tcPr>
          <w:p>
            <w:r/>
            <w:r>
              <w:rPr>
                <w:rFonts w:ascii="Segoe UI" w:hAnsi="Segoe UI"/>
                <w:color w:val="1F2937"/>
                <w:sz w:val="20"/>
              </w:rPr>
              <w:t>Te verifiëren</w:t>
            </w:r>
          </w:p>
        </w:tc>
      </w:tr>
      <w:tr>
        <w:tc>
          <w:tcPr>
            <w:tcW w:type="dxa" w:w="1881"/>
            <w:shd w:fill="FFFFFF"/>
          </w:tcPr>
          <w:p>
            <w:r/>
            <w:r>
              <w:rPr>
                <w:rFonts w:ascii="Segoe UI" w:hAnsi="Segoe UI"/>
                <w:color w:val="1F2937"/>
                <w:sz w:val="20"/>
              </w:rPr>
              <w:t>VCA-VOL</w:t>
            </w:r>
          </w:p>
        </w:tc>
        <w:tc>
          <w:tcPr>
            <w:tcW w:type="dxa" w:w="1881"/>
            <w:shd w:fill="FFFFFF"/>
          </w:tcPr>
          <w:p>
            <w:r/>
            <w:r>
              <w:rPr>
                <w:rFonts w:ascii="Segoe UI" w:hAnsi="Segoe UI"/>
                <w:color w:val="1F2937"/>
                <w:sz w:val="20"/>
              </w:rPr>
              <w:t>Veiligheid, gezondheid, milieu</w:t>
            </w:r>
          </w:p>
        </w:tc>
        <w:tc>
          <w:tcPr>
            <w:tcW w:type="dxa" w:w="1881"/>
            <w:shd w:fill="FFFFFF"/>
          </w:tcPr>
          <w:p>
            <w:r/>
            <w:r>
              <w:rPr>
                <w:rFonts w:ascii="Segoe UI" w:hAnsi="Segoe UI"/>
                <w:color w:val="1F2937"/>
                <w:sz w:val="20"/>
              </w:rPr>
              <w:t>Petrochemie, bouw, offshore</w:t>
            </w:r>
          </w:p>
        </w:tc>
        <w:tc>
          <w:tcPr>
            <w:tcW w:type="dxa" w:w="1881"/>
            <w:shd w:fill="FFFFFF"/>
          </w:tcPr>
          <w:p>
            <w:r/>
            <w:r>
              <w:rPr>
                <w:rFonts w:ascii="Segoe UI" w:hAnsi="Segoe UI"/>
                <w:color w:val="1F2937"/>
                <w:sz w:val="20"/>
              </w:rPr>
              <w:t>~€500</w:t>
            </w:r>
          </w:p>
        </w:tc>
        <w:tc>
          <w:tcPr>
            <w:tcW w:type="dxa" w:w="1881"/>
            <w:shd w:fill="FFFFFF"/>
          </w:tcPr>
          <w:p>
            <w:r/>
            <w:r>
              <w:rPr>
                <w:rFonts w:ascii="Segoe UI" w:hAnsi="Segoe UI"/>
                <w:color w:val="1F2937"/>
                <w:sz w:val="20"/>
              </w:rPr>
              <w:t>Te verifiëren</w:t>
            </w:r>
          </w:p>
        </w:tc>
      </w:tr>
      <w:tr>
        <w:tc>
          <w:tcPr>
            <w:tcW w:type="dxa" w:w="1881"/>
            <w:shd w:fill="F8F9FA"/>
          </w:tcPr>
          <w:p>
            <w:r/>
            <w:r>
              <w:rPr>
                <w:rFonts w:ascii="Segoe UI" w:hAnsi="Segoe UI"/>
                <w:color w:val="1F2937"/>
                <w:sz w:val="20"/>
              </w:rPr>
              <w:t>ISO 45001 Lead Auditor</w:t>
            </w:r>
          </w:p>
        </w:tc>
        <w:tc>
          <w:tcPr>
            <w:tcW w:type="dxa" w:w="1881"/>
            <w:shd w:fill="F8F9FA"/>
          </w:tcPr>
          <w:p>
            <w:r/>
            <w:r>
              <w:rPr>
                <w:rFonts w:ascii="Segoe UI" w:hAnsi="Segoe UI"/>
                <w:color w:val="1F2937"/>
                <w:sz w:val="20"/>
              </w:rPr>
              <w:t>Certificeringsaudit-competentie</w:t>
            </w:r>
          </w:p>
        </w:tc>
        <w:tc>
          <w:tcPr>
            <w:tcW w:type="dxa" w:w="1881"/>
            <w:shd w:fill="F8F9FA"/>
          </w:tcPr>
          <w:p>
            <w:r/>
            <w:r>
              <w:rPr>
                <w:rFonts w:ascii="Segoe UI" w:hAnsi="Segoe UI"/>
                <w:color w:val="1F2937"/>
                <w:sz w:val="20"/>
              </w:rPr>
              <w:t>Audit-opdrachten</w:t>
            </w:r>
          </w:p>
        </w:tc>
        <w:tc>
          <w:tcPr>
            <w:tcW w:type="dxa" w:w="1881"/>
            <w:shd w:fill="F8F9FA"/>
          </w:tcPr>
          <w:p>
            <w:r/>
            <w:r>
              <w:rPr>
                <w:rFonts w:ascii="Segoe UI" w:hAnsi="Segoe UI"/>
                <w:color w:val="1F2937"/>
                <w:sz w:val="20"/>
              </w:rPr>
              <w:t>~€2.500</w:t>
            </w:r>
          </w:p>
        </w:tc>
        <w:tc>
          <w:tcPr>
            <w:tcW w:type="dxa" w:w="1881"/>
            <w:shd w:fill="F8F9FA"/>
          </w:tcPr>
          <w:p>
            <w:r/>
            <w:r>
              <w:rPr>
                <w:rFonts w:ascii="Segoe UI" w:hAnsi="Segoe UI"/>
                <w:color w:val="1F2937"/>
                <w:sz w:val="20"/>
              </w:rPr>
              <w:t>Aanbevolen</w:t>
            </w:r>
          </w:p>
        </w:tc>
      </w:tr>
      <w:tr>
        <w:tc>
          <w:tcPr>
            <w:tcW w:type="dxa" w:w="1881"/>
            <w:shd w:fill="FFFFFF"/>
          </w:tcPr>
          <w:p>
            <w:r/>
            <w:r>
              <w:rPr>
                <w:rFonts w:ascii="Segoe UI" w:hAnsi="Segoe UI"/>
                <w:color w:val="1F2937"/>
                <w:sz w:val="20"/>
              </w:rPr>
              <w:t>Asbestdeskundige (SC-540)</w:t>
            </w:r>
          </w:p>
        </w:tc>
        <w:tc>
          <w:tcPr>
            <w:tcW w:type="dxa" w:w="1881"/>
            <w:shd w:fill="FFFFFF"/>
          </w:tcPr>
          <w:p>
            <w:r/>
            <w:r>
              <w:rPr>
                <w:rFonts w:ascii="Segoe UI" w:hAnsi="Segoe UI"/>
                <w:color w:val="1F2937"/>
                <w:sz w:val="20"/>
              </w:rPr>
              <w:t>Asbest-inventarisatie</w:t>
            </w:r>
          </w:p>
        </w:tc>
        <w:tc>
          <w:tcPr>
            <w:tcW w:type="dxa" w:w="1881"/>
            <w:shd w:fill="FFFFFF"/>
          </w:tcPr>
          <w:p>
            <w:r/>
            <w:r>
              <w:rPr>
                <w:rFonts w:ascii="Segoe UI" w:hAnsi="Segoe UI"/>
                <w:color w:val="1F2937"/>
                <w:sz w:val="20"/>
              </w:rPr>
              <w:t>Asbest-advies</w:t>
            </w:r>
          </w:p>
        </w:tc>
        <w:tc>
          <w:tcPr>
            <w:tcW w:type="dxa" w:w="1881"/>
            <w:shd w:fill="FFFFFF"/>
          </w:tcPr>
          <w:p>
            <w:r/>
            <w:r>
              <w:rPr>
                <w:rFonts w:ascii="Segoe UI" w:hAnsi="Segoe UI"/>
                <w:color w:val="1F2937"/>
                <w:sz w:val="20"/>
              </w:rPr>
              <w:t>~€5.000</w:t>
            </w:r>
          </w:p>
        </w:tc>
        <w:tc>
          <w:tcPr>
            <w:tcW w:type="dxa" w:w="1881"/>
            <w:shd w:fill="FFFFFF"/>
          </w:tcPr>
          <w:p>
            <w:r/>
            <w:r>
              <w:rPr>
                <w:rFonts w:ascii="Segoe UI" w:hAnsi="Segoe UI"/>
                <w:color w:val="1F2937"/>
                <w:sz w:val="20"/>
              </w:rPr>
              <w:t>Niche-voordeel</w:t>
            </w:r>
          </w:p>
        </w:tc>
      </w:tr>
      <w:tr>
        <w:tc>
          <w:tcPr>
            <w:tcW w:type="dxa" w:w="1881"/>
            <w:shd w:fill="F8F9FA"/>
          </w:tcPr>
          <w:p>
            <w:r/>
            <w:r>
              <w:rPr>
                <w:rFonts w:ascii="Segoe UI" w:hAnsi="Segoe UI"/>
                <w:color w:val="1F2937"/>
                <w:sz w:val="20"/>
              </w:rPr>
              <w:t>Chroom-6 expertise (NIOSH/ARBO)</w:t>
            </w:r>
          </w:p>
        </w:tc>
        <w:tc>
          <w:tcPr>
            <w:tcW w:type="dxa" w:w="1881"/>
            <w:shd w:fill="F8F9FA"/>
          </w:tcPr>
          <w:p>
            <w:r/>
            <w:r>
              <w:rPr>
                <w:rFonts w:ascii="Segoe UI" w:hAnsi="Segoe UI"/>
                <w:color w:val="1F2937"/>
                <w:sz w:val="20"/>
              </w:rPr>
              <w:t>Meet- en beheersingsprotocollen</w:t>
            </w:r>
          </w:p>
        </w:tc>
        <w:tc>
          <w:tcPr>
            <w:tcW w:type="dxa" w:w="1881"/>
            <w:shd w:fill="F8F9FA"/>
          </w:tcPr>
          <w:p>
            <w:r/>
            <w:r>
              <w:rPr>
                <w:rFonts w:ascii="Segoe UI" w:hAnsi="Segoe UI"/>
                <w:color w:val="1F2937"/>
                <w:sz w:val="20"/>
              </w:rPr>
              <w:t>Chroom-6 projecten</w:t>
            </w:r>
          </w:p>
        </w:tc>
        <w:tc>
          <w:tcPr>
            <w:tcW w:type="dxa" w:w="1881"/>
            <w:shd w:fill="F8F9FA"/>
          </w:tcPr>
          <w:p>
            <w:r/>
            <w:r>
              <w:rPr>
                <w:rFonts w:ascii="Segoe UI" w:hAnsi="Segoe UI"/>
                <w:color w:val="1F2937"/>
                <w:sz w:val="20"/>
              </w:rPr>
              <w:t>Praktijkervaring</w:t>
            </w:r>
          </w:p>
        </w:tc>
        <w:tc>
          <w:tcPr>
            <w:tcW w:type="dxa" w:w="1881"/>
            <w:shd w:fill="F8F9FA"/>
          </w:tcPr>
          <w:p>
            <w:r/>
            <w:r>
              <w:rPr>
                <w:rFonts w:ascii="Segoe UI" w:hAnsi="Segoe UI"/>
                <w:color w:val="1F2937"/>
                <w:sz w:val="20"/>
              </w:rPr>
              <w:t>Unieke USP</w:t>
            </w:r>
          </w:p>
        </w:tc>
      </w:tr>
    </w:tbl>
    <w:p/>
    <w:p>
      <w:pPr>
        <w:pStyle w:val="Heading2"/>
      </w:pPr>
      <w:r>
        <w:rPr>
          <w:rFonts w:ascii="Segoe UI" w:hAnsi="Segoe UI"/>
          <w:color w:val="003366"/>
        </w:rPr>
        <w:t>7.2 Netwerk en zichtbaarheid</w:t>
      </w:r>
    </w:p>
    <w:p>
      <w:pPr>
        <w:pStyle w:val="ListBullet"/>
      </w:pPr>
      <w:r>
        <w:t>Lions Club Heiloo: Direct netwerk van lokale ondernemers en besluitvormers. Potentieel voor eerste opdrachten via persoonlijke relaties.</w:t>
      </w:r>
    </w:p>
    <w:p>
      <w:pPr>
        <w:pStyle w:val="ListBullet"/>
      </w:pPr>
      <w:r>
        <w:t>LinkedIn: Essentieel platform voor HSEQ-acquisitie. Optimaliseer profiel met keywords: "HSEQ Manager", "Chroom-6 Specialist", "Asbest Adviseur", "Interim HSEQ". Publiceer wekelijks inhoud over HSEQ-thema's.</w:t>
      </w:r>
    </w:p>
    <w:p>
      <w:pPr>
        <w:pStyle w:val="ListBullet"/>
      </w:pPr>
      <w:r>
        <w:t>Brancheverenigingen: KvVL (Koninklijke Vereniging van Veiligheidskundigen), NVVK, VCA-certificeringsinstanties. Lidmaatschap versterkt geloofwaardigheid.</w:t>
      </w:r>
    </w:p>
    <w:p>
      <w:pPr>
        <w:pStyle w:val="ListBullet"/>
      </w:pPr>
      <w:r>
        <w:t>Platformen: Freelance.nl, Yoopies, LinkedIn ProFinder, Upwork (voor internationale projecten).</w:t>
      </w:r>
    </w:p>
    <w:p>
      <w:pPr>
        <w:pStyle w:val="ListBullet"/>
      </w:pPr>
      <w:r>
        <w:t>Kennisdeling: Publiceer case-studies en whitepapers over chroom-6, asbest, en HSEQ-compliance. Positioneer als thought leader.</w:t>
      </w:r>
    </w:p>
    <w:p>
      <w:pPr>
        <w:pStyle w:val="Heading2"/>
      </w:pPr>
      <w:r>
        <w:rPr>
          <w:rFonts w:ascii="Segoe UI" w:hAnsi="Segoe UI"/>
          <w:color w:val="003366"/>
        </w:rPr>
        <w:t>7.3 First-mover kansen</w:t>
      </w:r>
    </w:p>
    <w:p>
      <w:pPr>
        <w:pStyle w:val="ListBullet"/>
      </w:pPr>
      <w:r>
        <w:t>CSRD HSEQ-module: Een gestandaardiseerde HSEQ-data-verzamelmethode voor CSRD-rapportage. Vrijwel geen aanbieders hebben dit als kant-en-klaar product.</w:t>
      </w:r>
    </w:p>
    <w:p>
      <w:pPr>
        <w:pStyle w:val="ListBullet"/>
      </w:pPr>
      <w:r>
        <w:t>Digital HSEQ-inspectie: Mobiele inspectie-apps (iAuditor, EcoOnline) als implementatiepartner aanbieden. Veel bedrijven willen digitaliseren maar missen interne expertise.</w:t>
      </w:r>
    </w:p>
    <w:p>
      <w:pPr>
        <w:pStyle w:val="ListBullet"/>
      </w:pPr>
      <w:r>
        <w:t>Chroom-6 compliance as-a-service: Een totaalpakket (inventarisatie, beheersingsplan, training, monitoring) specifiek voor bedrijven die met chroom-6 werken of chroom-6-houdende materialen verwerken.</w:t>
      </w:r>
    </w:p>
    <w:p>
      <w:pPr>
        <w:pStyle w:val="ListBullet"/>
      </w:pPr>
      <w:r>
        <w:t>Regio Noord-Holland: Weinig gespecialiseerde HSEQ ZZP'ers actief in de regio Alkmaar/Heiloo. Lokale aanwezigheid = onderscheidend vermogen.</w:t>
      </w:r>
    </w:p>
    <w:p>
      <w:r>
        <w:br w:type="page"/>
      </w:r>
    </w:p>
    <w:p>
      <w:pPr>
        <w:pStyle w:val="Heading1"/>
      </w:pPr>
      <w:r>
        <w:rPr>
          <w:rFonts w:ascii="Segoe UI" w:hAnsi="Segoe UI"/>
          <w:color w:val="003366"/>
        </w:rPr>
        <w:t>8. Strategische Aanbevelingen</w:t>
      </w:r>
    </w:p>
    <w:p>
      <w:r>
        <w:t>Op basis van het volledige marktonderzoek zijn de volgende strategische aanbevelingen gerangschikt naar prioriteit:</w:t>
      </w:r>
    </w:p>
    <w:p>
      <w:pPr>
        <w:pStyle w:val="Heading2"/>
      </w:pPr>
      <w:r>
        <w:rPr>
          <w:rFonts w:ascii="Segoe UI" w:hAnsi="Segoe UI"/>
          <w:color w:val="003366"/>
        </w:rPr>
        <w:t>Korte termijn (0-6 maanden, voorbereiding)</w:t>
      </w:r>
    </w:p>
    <w:p>
      <w:pPr>
        <w:pStyle w:val="ListBullet"/>
      </w:pPr>
      <w:r>
        <w:t>Certificeringen verifiëren en aanvullen: MVK/HVK en VCA-VOL zijn minimumvereisten. ISO 45001 Lead Auditor toevoegen voor audit-capaciteit.</w:t>
      </w:r>
    </w:p>
    <w:p>
      <w:pPr>
        <w:pStyle w:val="ListBullet"/>
      </w:pPr>
      <w:r>
        <w:t>LinkedIn-profiel optimaliseren en netwerkactiveren. Start met 2-3 posts per week over HSEQ-thema's, gericht op chroom-6 en asbest.</w:t>
      </w:r>
    </w:p>
    <w:p>
      <w:pPr>
        <w:pStyle w:val="ListBullet"/>
      </w:pPr>
      <w:r>
        <w:t>KVK-inschrijving als ZZP'er, BTW-nummer, bedrijfsverzekering (beroepsaansprakelijkheid minimaal €1.000.000).</w:t>
      </w:r>
    </w:p>
    <w:p>
      <w:pPr>
        <w:pStyle w:val="ListBullet"/>
      </w:pPr>
      <w:r>
        <w:t>Eerste 3-5 potentiële opdrachtgevers identificeren via Lions-netwerk en LinkedIn-connecties.</w:t>
      </w:r>
    </w:p>
    <w:p>
      <w:pPr>
        <w:pStyle w:val="ListBullet"/>
      </w:pPr>
      <w:r>
        <w:t>Website/landingspagina opzetten met dienstenportfolio, case-studies, en contactformulier.</w:t>
      </w:r>
    </w:p>
    <w:p>
      <w:pPr>
        <w:pStyle w:val="Heading2"/>
      </w:pPr>
      <w:r>
        <w:rPr>
          <w:rFonts w:ascii="Segoe UI" w:hAnsi="Segoe UI"/>
          <w:color w:val="003366"/>
        </w:rPr>
        <w:t>Middellange termijn (6-18 maanden, opbouw)</w:t>
      </w:r>
    </w:p>
    <w:p>
      <w:pPr>
        <w:pStyle w:val="ListBullet"/>
      </w:pPr>
      <w:r>
        <w:t>Eerste interim-opdracht afronden (doel: 3-6 maanden contract bij petrochemie of bouw).</w:t>
      </w:r>
    </w:p>
    <w:p>
      <w:pPr>
        <w:pStyle w:val="ListBullet"/>
      </w:pPr>
      <w:r>
        <w:t>Naamsbekendheid opbouwen via referral-marketing: tevreden opdrachtgevers vragen om referenties.</w:t>
      </w:r>
    </w:p>
    <w:p>
      <w:pPr>
        <w:pStyle w:val="ListBullet"/>
      </w:pPr>
      <w:r>
        <w:t>Uitbreiden naar Zuid-Holland havengebied (Rotterdam, Pernis) voor petrochemische opdrachten.</w:t>
      </w:r>
    </w:p>
    <w:p>
      <w:pPr>
        <w:pStyle w:val="ListBullet"/>
      </w:pPr>
      <w:r>
        <w:t>Samenwerking aangaan met 1-2 complementaire ZZP'ers (bijv. milieu-specialist, arbeidshygiënist).</w:t>
      </w:r>
    </w:p>
    <w:p>
      <w:pPr>
        <w:pStyle w:val="ListBullet"/>
      </w:pPr>
      <w:r>
        <w:t>Tweede niche uitrollen: asbest-inventarisatie en -advies als vast dienstenpakket.</w:t>
      </w:r>
    </w:p>
    <w:p>
      <w:pPr>
        <w:pStyle w:val="Heading2"/>
      </w:pPr>
      <w:r>
        <w:rPr>
          <w:rFonts w:ascii="Segoe UI" w:hAnsi="Segoe UI"/>
          <w:color w:val="003366"/>
        </w:rPr>
        <w:t>Lange termijn (18-36 maanden, schaal)</w:t>
      </w:r>
    </w:p>
    <w:p>
      <w:pPr>
        <w:pStyle w:val="ListBullet"/>
      </w:pPr>
      <w:r>
        <w:t>Dagtarief opschalen naar €1.100-€1.350 op basis van track record en niche-expertise.</w:t>
      </w:r>
    </w:p>
    <w:p>
      <w:pPr>
        <w:pStyle w:val="ListBullet"/>
      </w:pPr>
      <w:r>
        <w:t>Overwegen van een klein team (1-2 junior HSEQ consultants) voor schaalbaarheid.</w:t>
      </w:r>
    </w:p>
    <w:p>
      <w:pPr>
        <w:pStyle w:val="ListBullet"/>
      </w:pPr>
      <w:r>
        <w:t>CSRD HSEQ-module als herkenbaar product in de markt zetten.</w:t>
      </w:r>
    </w:p>
    <w:p>
      <w:pPr>
        <w:pStyle w:val="ListBullet"/>
      </w:pPr>
      <w:r>
        <w:t xml:space="preserve"> Mogelijkheid tot BV-structuur voor fiscale optimalisatie en aansprakelijkheid.</w:t>
      </w:r>
    </w:p>
    <w:p>
      <w:pPr>
        <w:pStyle w:val="ListBullet"/>
      </w:pPr>
      <w:r>
        <w:t>Bransch-prijzen of sprekersrollen op HSEQ-congressen (bijv. VCA-congres, NVVK-jaarvergadering).</w:t>
      </w:r>
    </w:p>
    <w:p>
      <w:r>
        <w:br w:type="page"/>
      </w:r>
    </w:p>
    <w:p>
      <w:pPr>
        <w:pStyle w:val="Heading1"/>
      </w:pPr>
      <w:r>
        <w:rPr>
          <w:rFonts w:ascii="Segoe UI" w:hAnsi="Segoe UI"/>
          <w:color w:val="003366"/>
        </w:rPr>
        <w:t>9. Bronvermelding</w:t>
      </w:r>
    </w:p>
    <w:p>
      <w:r>
        <w:rPr>
          <w:b/>
          <w:sz w:val="20"/>
        </w:rPr>
        <w:t xml:space="preserve">[1] </w:t>
      </w:r>
      <w:r>
        <w:rPr>
          <w:sz w:val="20"/>
        </w:rPr>
        <w:t>The Business Research Company — "Health, Safety and Environment (HSE) Consulting and Training Services Market Report 2026", januari 2026.</w:t>
      </w:r>
    </w:p>
    <w:p>
      <w:r>
        <w:rPr>
          <w:b/>
          <w:sz w:val="20"/>
        </w:rPr>
        <w:t xml:space="preserve">[2] </w:t>
      </w:r>
      <w:r>
        <w:rPr>
          <w:sz w:val="20"/>
        </w:rPr>
        <w:t>ResearchAndMarkets — "Netherlands Management Consulting Services Market Size, Share &amp; 2031 Growth Trends Report", 2026.</w:t>
      </w:r>
    </w:p>
    <w:p>
      <w:r>
        <w:rPr>
          <w:b/>
          <w:sz w:val="20"/>
        </w:rPr>
        <w:t xml:space="preserve">[3] </w:t>
      </w:r>
      <w:r>
        <w:rPr>
          <w:sz w:val="20"/>
        </w:rPr>
        <w:t>Knab — "ZZP Uurtarievenboekje 2026", onderzoek onder 20.000+ zzp'ers.</w:t>
      </w:r>
    </w:p>
    <w:p>
      <w:r>
        <w:rPr>
          <w:b/>
          <w:sz w:val="20"/>
        </w:rPr>
        <w:t xml:space="preserve">[4] </w:t>
      </w:r>
      <w:r>
        <w:rPr>
          <w:sz w:val="20"/>
        </w:rPr>
        <w:t>ERI SalaryExpert — "Safety Consultant Salary in Netherlands 2026" en "Safety Manager Salary in Netherlands 2026".</w:t>
      </w:r>
    </w:p>
    <w:p>
      <w:r>
        <w:rPr>
          <w:b/>
          <w:sz w:val="20"/>
        </w:rPr>
        <w:t xml:space="preserve">[5] </w:t>
      </w:r>
      <w:r>
        <w:rPr>
          <w:sz w:val="20"/>
        </w:rPr>
        <w:t>Hays Netherlands — Salary Guide 2025.</w:t>
      </w:r>
    </w:p>
    <w:p>
      <w:r>
        <w:rPr>
          <w:b/>
          <w:sz w:val="20"/>
        </w:rPr>
        <w:t xml:space="preserve">[6] </w:t>
      </w:r>
      <w:r>
        <w:rPr>
          <w:sz w:val="20"/>
        </w:rPr>
        <w:t>Transit HSE — Vacaturedata en marktdata Q4 2025 / Q1 2026.</w:t>
      </w:r>
    </w:p>
    <w:p>
      <w:r>
        <w:rPr>
          <w:b/>
          <w:sz w:val="20"/>
        </w:rPr>
        <w:t xml:space="preserve">[7] </w:t>
      </w:r>
      <w:r>
        <w:rPr>
          <w:sz w:val="20"/>
        </w:rPr>
        <w:t>Shirley Parsons — "HSEQ and Sustainability Consultants in the Netherlands", 2026.</w:t>
      </w:r>
    </w:p>
    <w:p>
      <w:r>
        <w:rPr>
          <w:b/>
          <w:sz w:val="20"/>
        </w:rPr>
        <w:t xml:space="preserve">[8] </w:t>
      </w:r>
      <w:r>
        <w:rPr>
          <w:sz w:val="20"/>
        </w:rPr>
        <w:t>Consultancy.org — "The Top Consulting Firms for Environment, Health and Safety (EHS)", december 2019 (geüpdatet).</w:t>
      </w:r>
    </w:p>
    <w:p>
      <w:r>
        <w:rPr>
          <w:b/>
          <w:sz w:val="20"/>
        </w:rPr>
        <w:t xml:space="preserve">[9] </w:t>
      </w:r>
      <w:r>
        <w:rPr>
          <w:sz w:val="20"/>
        </w:rPr>
        <w:t>UWV — Vacaturecijfers Veiligheidskundigen Q4 2025.</w:t>
      </w:r>
    </w:p>
    <w:p>
      <w:r>
        <w:rPr>
          <w:b/>
          <w:sz w:val="20"/>
        </w:rPr>
        <w:t xml:space="preserve">[10] </w:t>
      </w:r>
      <w:r>
        <w:rPr>
          <w:sz w:val="20"/>
        </w:rPr>
        <w:t>Rijksoverheid — Arbowet herziening 2025, CSRD implementatie.</w:t>
      </w:r>
    </w:p>
    <w:p>
      <w:r>
        <w:rPr>
          <w:b/>
          <w:sz w:val="20"/>
        </w:rPr>
        <w:t xml:space="preserve">[11] </w:t>
      </w:r>
      <w:r>
        <w:rPr>
          <w:sz w:val="20"/>
        </w:rPr>
        <w:t>Europese Commissie — EU-Chroom-6 richtlijn, Asbestverordening herziening.</w:t>
      </w:r>
    </w:p>
    <w:p>
      <w:r>
        <w:rPr>
          <w:b/>
          <w:sz w:val="20"/>
        </w:rPr>
        <w:t xml:space="preserve">[12] </w:t>
      </w:r>
      <w:r>
        <w:rPr>
          <w:sz w:val="20"/>
        </w:rPr>
        <w:t>ISO.org — ISO 45001:2018 Occupational Health and Safety Management Systems.</w:t>
      </w:r>
    </w:p>
    <w:p/>
    <w:p/>
    <w:p>
      <w:r>
        <w:rPr>
          <w:b/>
          <w:color w:val="374151"/>
          <w:sz w:val="18"/>
        </w:rPr>
        <w:t xml:space="preserve">Disclaimer: </w:t>
      </w:r>
      <w:r>
        <w:rPr>
          <w:color w:val="374151"/>
          <w:sz w:val="18"/>
        </w:rPr>
        <w:t>Dit rapport is opgesteld ten behoeve van interne besluitvorming door Jorick van Gemert. Marktdata zijn gebaseerd op publiekelijk beschikbare bronnen en eigen analyse. Cijfers zijn indicatief. Raadpleeg een financieel adviseur voor specifieke fiscale of juridische beslissingen.</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Segoe UI" w:hAnsi="Segoe U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