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u5tib1xzy6i9" w:id="0"/>
      <w:bookmarkEnd w:id="0"/>
      <w:r w:rsidDel="00000000" w:rsidR="00000000" w:rsidRPr="00000000">
        <w:rPr>
          <w:rtl w:val="0"/>
        </w:rPr>
        <w:t xml:space="preserve">Basisgids Chemische Veiligheid: Begrijpen en Werken met CLP</w:t>
      </w:r>
    </w:p>
    <w:p w:rsidR="00000000" w:rsidDel="00000000" w:rsidP="00000000" w:rsidRDefault="00000000" w:rsidRPr="00000000" w14:paraId="00000002">
      <w:pPr>
        <w:pStyle w:val="Heading4"/>
        <w:rPr/>
      </w:pPr>
      <w:bookmarkStart w:colFirst="0" w:colLast="0" w:name="_a5yrneyvaqzj" w:id="1"/>
      <w:bookmarkEnd w:id="1"/>
      <w:r w:rsidDel="00000000" w:rsidR="00000000" w:rsidRPr="00000000">
        <w:rPr>
          <w:rtl w:val="0"/>
        </w:rPr>
        <w:t xml:space="preserve">1. Welkom in de Wereld van Chemische Veiligheid</w:t>
      </w:r>
    </w:p>
    <w:p w:rsidR="00000000" w:rsidDel="00000000" w:rsidP="00000000" w:rsidRDefault="00000000" w:rsidRPr="00000000" w14:paraId="00000003">
      <w:pPr>
        <w:rPr/>
      </w:pPr>
      <w:r w:rsidDel="00000000" w:rsidR="00000000" w:rsidRPr="00000000">
        <w:rPr>
          <w:rtl w:val="0"/>
        </w:rPr>
        <w:t xml:space="preserve">Welkom, aankomend expert. Als professional in de chemie of milieukunde is het beheersen van de 'taal van veiligheid' niet slechts een bijzaak, maar de fundering van je vakmanschap. In de Europese Unie spreken we deze taal via de  </w:t>
      </w:r>
      <w:r w:rsidDel="00000000" w:rsidR="00000000" w:rsidRPr="00000000">
        <w:rPr>
          <w:b w:val="1"/>
          <w:bCs w:val="1"/>
          <w:rtl w:val="0"/>
        </w:rPr>
        <w:t xml:space="preserve">CLP-verordening</w:t>
      </w:r>
      <w:r w:rsidDel="00000000" w:rsidR="00000000" w:rsidRPr="00000000">
        <w:rPr>
          <w:rtl w:val="0"/>
        </w:rPr>
        <w:t xml:space="preserve">  (Verordening (EG) nr. 1272/2008).Sinds de inwerkingtreding op 20 januari 2009 heeft CLP het oude systeem van de  </w:t>
      </w:r>
      <w:r w:rsidDel="00000000" w:rsidR="00000000" w:rsidRPr="00000000">
        <w:rPr>
          <w:i w:val="1"/>
          <w:iCs w:val="1"/>
          <w:rtl w:val="0"/>
        </w:rPr>
        <w:t xml:space="preserve">Dangerous Substances Directive</w:t>
      </w:r>
      <w:r w:rsidDel="00000000" w:rsidR="00000000" w:rsidRPr="00000000">
        <w:rPr>
          <w:rtl w:val="0"/>
        </w:rPr>
        <w:t xml:space="preserve">  (DSD) en de  </w:t>
      </w:r>
      <w:r w:rsidDel="00000000" w:rsidR="00000000" w:rsidRPr="00000000">
        <w:rPr>
          <w:i w:val="1"/>
          <w:iCs w:val="1"/>
          <w:rtl w:val="0"/>
        </w:rPr>
        <w:t xml:space="preserve">Dangerous Preparations Directive</w:t>
      </w:r>
      <w:r w:rsidDel="00000000" w:rsidR="00000000" w:rsidRPr="00000000">
        <w:rPr>
          <w:rtl w:val="0"/>
        </w:rPr>
        <w:t xml:space="preserve">  (DPD) vervangen. Als docent adviseer ik je deze termen te onthouden; je zult ze nog vaak tegenkomen in oudere archieven of bij het saneren van verouderde voorraden. CLP brengt Europa op één lijn met het mondiale GHS-systeem van de Verenigde Naties, wat zorgt voor een uniforme markt en wereldwijde helderheid. Het systeem rust op drie pijlers:  </w:t>
      </w:r>
      <w:r w:rsidDel="00000000" w:rsidR="00000000" w:rsidRPr="00000000">
        <w:rPr>
          <w:b w:val="1"/>
          <w:bCs w:val="1"/>
          <w:rtl w:val="0"/>
        </w:rPr>
        <w:t xml:space="preserve">Indeling (Classification)</w:t>
      </w:r>
      <w:r w:rsidDel="00000000" w:rsidR="00000000" w:rsidRPr="00000000">
        <w:rPr>
          <w:rtl w:val="0"/>
        </w:rPr>
        <w:t xml:space="preserve"> ,  </w:t>
      </w:r>
      <w:r w:rsidDel="00000000" w:rsidR="00000000" w:rsidRPr="00000000">
        <w:rPr>
          <w:b w:val="1"/>
          <w:bCs w:val="1"/>
          <w:rtl w:val="0"/>
        </w:rPr>
        <w:t xml:space="preserve">Etikettering (Labelling)</w:t>
      </w:r>
      <w:r w:rsidDel="00000000" w:rsidR="00000000" w:rsidRPr="00000000">
        <w:rPr>
          <w:rtl w:val="0"/>
        </w:rPr>
        <w:t xml:space="preserve">  en  </w:t>
      </w:r>
      <w:r w:rsidDel="00000000" w:rsidR="00000000" w:rsidRPr="00000000">
        <w:rPr>
          <w:b w:val="1"/>
          <w:bCs w:val="1"/>
          <w:rtl w:val="0"/>
        </w:rPr>
        <w:t xml:space="preserve">Verpakking (Packaging)</w:t>
      </w:r>
      <w:r w:rsidDel="00000000" w:rsidR="00000000" w:rsidRPr="00000000">
        <w:rPr>
          <w:rtl w:val="0"/>
        </w:rPr>
        <w:t xml:space="preserve"> .</w:t>
      </w:r>
      <w:r w:rsidDel="00000000" w:rsidR="00000000" w:rsidRPr="00000000">
        <w:rPr>
          <w:b w:val="1"/>
          <w:bCs w:val="1"/>
          <w:rtl w:val="0"/>
        </w:rPr>
        <w:t xml:space="preserve">De Missie van deze Gids:</w:t>
      </w:r>
      <w:r w:rsidDel="00000000" w:rsidR="00000000" w:rsidRPr="00000000">
        <w:rPr>
          <w:rtl w:val="0"/>
        </w:rPr>
        <w:t xml:space="preserve">  Deze gids fungeert als jouw didactische kompas. Het doel is om complexe EU-wetgeving te vertalen naar de dagelijkse praktijk, zodat jij van een theoretische stofdefinitie kunt navigeren naar een veilige werkomgeving.Begrijpen hoe we veilig werken begint bij het exact definiëren van de materie in onze handen.</w:t>
      </w:r>
    </w:p>
    <w:p w:rsidR="00000000" w:rsidDel="00000000" w:rsidP="00000000" w:rsidRDefault="00000000" w:rsidRPr="00000000" w14:paraId="00000004">
      <w:pPr>
        <w:pStyle w:val="Heading4"/>
        <w:rPr/>
      </w:pPr>
      <w:bookmarkStart w:colFirst="0" w:colLast="0" w:name="_wnlc10ejfmvp" w:id="2"/>
      <w:bookmarkEnd w:id="2"/>
      <w:r w:rsidDel="00000000" w:rsidR="00000000" w:rsidRPr="00000000">
        <w:rPr>
          <w:rtl w:val="0"/>
        </w:rPr>
        <w:t xml:space="preserve">2. De Basis: Wat is een Chemische Stof?</w:t>
      </w:r>
    </w:p>
    <w:p w:rsidR="00000000" w:rsidDel="00000000" w:rsidP="00000000" w:rsidRDefault="00000000" w:rsidRPr="00000000" w14:paraId="00000005">
      <w:pPr>
        <w:rPr/>
      </w:pPr>
      <w:r w:rsidDel="00000000" w:rsidR="00000000" w:rsidRPr="00000000">
        <w:rPr>
          <w:rtl w:val="0"/>
        </w:rPr>
        <w:t xml:space="preserve">Binnen het juridische kader van REACH en CLP is een  </w:t>
      </w:r>
      <w:r w:rsidDel="00000000" w:rsidR="00000000" w:rsidRPr="00000000">
        <w:rPr>
          <w:b w:val="1"/>
          <w:bCs w:val="1"/>
          <w:rtl w:val="0"/>
        </w:rPr>
        <w:t xml:space="preserve">stof</w:t>
      </w:r>
      <w:r w:rsidDel="00000000" w:rsidR="00000000" w:rsidRPr="00000000">
        <w:rPr>
          <w:rtl w:val="0"/>
        </w:rPr>
        <w:t xml:space="preserve">  een chemisch element en de verbindingen ervan, zoals ze voorkomen in natuurlijke toestand of ontstaan bij vervaardiging.</w:t>
      </w:r>
      <w:r w:rsidDel="00000000" w:rsidR="00000000" w:rsidRPr="00000000">
        <w:rPr>
          <w:b w:val="1"/>
          <w:bCs w:val="1"/>
          <w:rtl w:val="0"/>
        </w:rPr>
        <w:t xml:space="preserve">Belangrijke nuance:</w:t>
      </w:r>
      <w:r w:rsidDel="00000000" w:rsidR="00000000" w:rsidRPr="00000000">
        <w:rPr>
          <w:rtl w:val="0"/>
        </w:rPr>
        <w:t xml:space="preserve">  Dit is inclusief additieven die nodig zijn voor de stabiliteit en onzuiverheden ten gevolge van het procedé. Oplosmiddelen worden alleen uitgesloten als deze kunnen worden afgescheiden  </w:t>
      </w:r>
      <w:r w:rsidDel="00000000" w:rsidR="00000000" w:rsidRPr="00000000">
        <w:rPr>
          <w:i w:val="1"/>
          <w:iCs w:val="1"/>
          <w:rtl w:val="0"/>
        </w:rPr>
        <w:t xml:space="preserve">zonder</w:t>
      </w:r>
      <w:r w:rsidDel="00000000" w:rsidR="00000000" w:rsidRPr="00000000">
        <w:rPr>
          <w:rtl w:val="0"/>
        </w:rPr>
        <w:t xml:space="preserve">  dat de stabiliteit van de stof wordt aangetast of de samenstelling wordt gewijzigd.We maken onderscheid tussen "duidelijk gedefinieerde stoffen" en "UVCB-stoffen" (stoffen met een onbekende of variabele samenstelling). Voor jouw studie is het beheersen van de samenstellingsregels voor gedefinieerde stoffen essentieel:</w:t>
      </w:r>
    </w:p>
    <w:p w:rsidR="00000000" w:rsidDel="00000000" w:rsidP="00000000" w:rsidRDefault="00000000" w:rsidRPr="00000000" w14:paraId="00000006">
      <w:pPr>
        <w:pStyle w:val="Heading5"/>
        <w:rPr/>
      </w:pPr>
      <w:bookmarkStart w:colFirst="0" w:colLast="0" w:name="_m3t8ozr0l384" w:id="3"/>
      <w:bookmarkEnd w:id="3"/>
      <w:r w:rsidDel="00000000" w:rsidR="00000000" w:rsidRPr="00000000">
        <w:rPr>
          <w:rtl w:val="0"/>
        </w:rPr>
        <w:t xml:space="preserve">Samenstellingsregels voor Duidelijk Gedefinieerde Stoffen</w:t>
      </w:r>
    </w:p>
    <w:p w:rsidR="00000000" w:rsidDel="00000000" w:rsidP="00000000" w:rsidRDefault="00000000" w:rsidRPr="00000000" w14:paraId="00000007">
      <w:pPr>
        <w:rPr/>
      </w:pPr>
      <w:r w:rsidDel="00000000" w:rsidR="00000000" w:rsidRPr="00000000">
        <w:rPr>
          <w:rtl w:val="0"/>
        </w:rPr>
        <w:t xml:space="preserve">Type Stof,Samenstellingsregel,Naamgeving &amp; Identificatie</w:t>
      </w:r>
    </w:p>
    <w:p w:rsidR="00000000" w:rsidDel="00000000" w:rsidP="00000000" w:rsidRDefault="00000000" w:rsidRPr="00000000" w14:paraId="00000008">
      <w:pPr>
        <w:rPr/>
      </w:pPr>
      <w:r w:rsidDel="00000000" w:rsidR="00000000" w:rsidRPr="00000000">
        <w:rPr>
          <w:rtl w:val="0"/>
        </w:rPr>
        <w:t xml:space="preserve">Stof met één bestanddeel,Het hoofdbestanddeel maakt  $\ge 80\%$  (w/w)  van de stof uit.,Genoemd naar het hoofdbestanddeel (bijv. Benzeen).</w:t>
      </w:r>
    </w:p>
    <w:p w:rsidR="00000000" w:rsidDel="00000000" w:rsidP="00000000" w:rsidRDefault="00000000" w:rsidRPr="00000000" w14:paraId="00000009">
      <w:pPr>
        <w:rPr/>
      </w:pPr>
      <w:r w:rsidDel="00000000" w:rsidR="00000000" w:rsidRPr="00000000">
        <w:rPr>
          <w:rtl w:val="0"/>
        </w:rPr>
        <w:t xml:space="preserve">Stof met meerdere bestanddelen,Meerdere hoofdbestanddelen aanwezig tussen  $\ge 10\%$  en  $&lt; 80\%$ .,"""Reactiemassa van..."" gevolgd door de namen van de hoofdbestanddelen."</w:t>
      </w:r>
    </w:p>
    <w:p w:rsidR="00000000" w:rsidDel="00000000" w:rsidP="00000000" w:rsidRDefault="00000000" w:rsidRPr="00000000" w14:paraId="0000000A">
      <w:pPr>
        <w:rPr/>
      </w:pPr>
      <w:r w:rsidDel="00000000" w:rsidR="00000000" w:rsidRPr="00000000">
        <w:rPr>
          <w:rtl w:val="0"/>
        </w:rPr>
        <w:t xml:space="preserve">Specifieke identificatie,Gebaseerd op chemische samenstelling  plus  fysische parameters.,Vereist extra karakterisering zoals kristalstructuur (XRD) of mineralogische parameters (bijv. Aragoniet).</w:t>
      </w:r>
    </w:p>
    <w:p w:rsidR="00000000" w:rsidDel="00000000" w:rsidP="00000000" w:rsidRDefault="00000000" w:rsidRPr="00000000" w14:paraId="0000000B">
      <w:pPr>
        <w:rPr/>
      </w:pPr>
      <w:r w:rsidDel="00000000" w:rsidR="00000000" w:rsidRPr="00000000">
        <w:rPr>
          <w:b w:val="1"/>
          <w:bCs w:val="1"/>
          <w:rtl w:val="0"/>
        </w:rPr>
        <w:t xml:space="preserve">De Docent-notitie over onzuiverheden:</w:t>
      </w:r>
      <w:r w:rsidDel="00000000" w:rsidR="00000000" w:rsidRPr="00000000">
        <w:rPr>
          <w:rtl w:val="0"/>
        </w:rPr>
        <w:t xml:space="preserve">  Een veelgemaakte fout is de aanname dat onzuiverheden onder de 1% genegeerd kunnen worden. Hoewel de 1%-grens vaak als drempel dient, stelt de brontekst (Sectie 4.2) dat onzuiverheden die relevant zijn voor de  </w:t>
      </w:r>
      <w:r w:rsidDel="00000000" w:rsidR="00000000" w:rsidRPr="00000000">
        <w:rPr>
          <w:b w:val="1"/>
          <w:bCs w:val="1"/>
          <w:rtl w:val="0"/>
        </w:rPr>
        <w:t xml:space="preserve">indeling</w:t>
      </w:r>
      <w:r w:rsidDel="00000000" w:rsidR="00000000" w:rsidRPr="00000000">
        <w:rPr>
          <w:rtl w:val="0"/>
        </w:rPr>
        <w:t xml:space="preserve">  of een  </w:t>
      </w:r>
      <w:r w:rsidDel="00000000" w:rsidR="00000000" w:rsidRPr="00000000">
        <w:rPr>
          <w:b w:val="1"/>
          <w:bCs w:val="1"/>
          <w:rtl w:val="0"/>
        </w:rPr>
        <w:t xml:space="preserve">PBT-beoordeling</w:t>
      </w:r>
      <w:r w:rsidDel="00000000" w:rsidR="00000000" w:rsidRPr="00000000">
        <w:rPr>
          <w:rtl w:val="0"/>
        </w:rPr>
        <w:t xml:space="preserve">  (Persistent, Bioaccumulatief en Toxisch)  </w:t>
      </w:r>
      <w:r w:rsidDel="00000000" w:rsidR="00000000" w:rsidRPr="00000000">
        <w:rPr>
          <w:i w:val="1"/>
          <w:iCs w:val="1"/>
          <w:rtl w:val="0"/>
        </w:rPr>
        <w:t xml:space="preserve">altijd</w:t>
      </w:r>
      <w:r w:rsidDel="00000000" w:rsidR="00000000" w:rsidRPr="00000000">
        <w:rPr>
          <w:rtl w:val="0"/>
        </w:rPr>
        <w:t xml:space="preserve">  gespecificeerd moeten worden, ongeacht de concentratie. Veiligheid kent geen ondergrens.Nu we de identiteit van de stof hebben vastgesteld, moeten we bepalen welke gevaren er aan die identiteit kleven.</w:t>
      </w:r>
    </w:p>
    <w:p w:rsidR="00000000" w:rsidDel="00000000" w:rsidP="00000000" w:rsidRDefault="00000000" w:rsidRPr="00000000" w14:paraId="0000000C">
      <w:pPr>
        <w:pStyle w:val="Heading4"/>
        <w:rPr/>
      </w:pPr>
      <w:bookmarkStart w:colFirst="0" w:colLast="0" w:name="_30jg0vphfgns" w:id="4"/>
      <w:bookmarkEnd w:id="4"/>
      <w:r w:rsidDel="00000000" w:rsidR="00000000" w:rsidRPr="00000000">
        <w:rPr>
          <w:rtl w:val="0"/>
        </w:rPr>
        <w:t xml:space="preserve">3. Indeling (Classification): Het Ontrafelen van Intrinsieke Gevaren</w:t>
      </w:r>
    </w:p>
    <w:p w:rsidR="00000000" w:rsidDel="00000000" w:rsidP="00000000" w:rsidRDefault="00000000" w:rsidRPr="00000000" w14:paraId="0000000D">
      <w:pPr>
        <w:rPr/>
      </w:pPr>
      <w:r w:rsidDel="00000000" w:rsidR="00000000" w:rsidRPr="00000000">
        <w:rPr>
          <w:rtl w:val="0"/>
        </w:rPr>
        <w:t xml:space="preserve">Indeling is gebaseerd op de  </w:t>
      </w:r>
      <w:r w:rsidDel="00000000" w:rsidR="00000000" w:rsidRPr="00000000">
        <w:rPr>
          <w:b w:val="1"/>
          <w:bCs w:val="1"/>
          <w:rtl w:val="0"/>
        </w:rPr>
        <w:t xml:space="preserve">intrinsieke eigenschappen</w:t>
      </w:r>
      <w:r w:rsidDel="00000000" w:rsidR="00000000" w:rsidRPr="00000000">
        <w:rPr>
          <w:rtl w:val="0"/>
        </w:rPr>
        <w:t xml:space="preserve">  van een stof. Hierbij maken we een essentieel onderscheid: de indeling gaat over het  </w:t>
      </w:r>
      <w:r w:rsidDel="00000000" w:rsidR="00000000" w:rsidRPr="00000000">
        <w:rPr>
          <w:b w:val="1"/>
          <w:bCs w:val="1"/>
          <w:rtl w:val="0"/>
        </w:rPr>
        <w:t xml:space="preserve">Gevaar</w:t>
      </w:r>
      <w:r w:rsidDel="00000000" w:rsidR="00000000" w:rsidRPr="00000000">
        <w:rPr>
          <w:rtl w:val="0"/>
        </w:rPr>
        <w:t xml:space="preserve">  (de potentie van een stof om schade te berokkenen), terwijl de verpakking en het gebruik gaan over het beheersen van het  </w:t>
      </w:r>
      <w:r w:rsidDel="00000000" w:rsidR="00000000" w:rsidRPr="00000000">
        <w:rPr>
          <w:b w:val="1"/>
          <w:bCs w:val="1"/>
          <w:rtl w:val="0"/>
        </w:rPr>
        <w:t xml:space="preserve">Risico</w:t>
      </w:r>
      <w:r w:rsidDel="00000000" w:rsidR="00000000" w:rsidRPr="00000000">
        <w:rPr>
          <w:rtl w:val="0"/>
        </w:rPr>
        <w:t xml:space="preserve">  (gevaar x blootstelling).Het Europees Agentschap voor chemische stoffen ( </w:t>
      </w:r>
      <w:r w:rsidDel="00000000" w:rsidR="00000000" w:rsidRPr="00000000">
        <w:rPr>
          <w:b w:val="1"/>
          <w:bCs w:val="1"/>
          <w:rtl w:val="0"/>
        </w:rPr>
        <w:t xml:space="preserve">ECHA</w:t>
      </w:r>
      <w:r w:rsidDel="00000000" w:rsidR="00000000" w:rsidRPr="00000000">
        <w:rPr>
          <w:rtl w:val="0"/>
        </w:rPr>
        <w:t xml:space="preserve"> ) beheert de centrale  </w:t>
      </w:r>
      <w:r w:rsidDel="00000000" w:rsidR="00000000" w:rsidRPr="00000000">
        <w:rPr>
          <w:b w:val="1"/>
          <w:bCs w:val="1"/>
          <w:rtl w:val="0"/>
        </w:rPr>
        <w:t xml:space="preserve">'Classification &amp; Labelling Inventory'</w:t>
      </w:r>
      <w:r w:rsidDel="00000000" w:rsidR="00000000" w:rsidRPr="00000000">
        <w:rPr>
          <w:rtl w:val="0"/>
        </w:rPr>
        <w:t xml:space="preserve"> . Voor jou als aankomend expert biedt dit systeem belangrijke voordelen:</w:t>
      </w:r>
    </w:p>
    <w:p w:rsidR="00000000" w:rsidDel="00000000" w:rsidP="00000000" w:rsidRDefault="00000000" w:rsidRPr="00000000" w14:paraId="0000000E">
      <w:pPr>
        <w:numPr>
          <w:ilvl w:val="0"/>
          <w:numId w:val="3"/>
        </w:numPr>
        <w:ind w:left="720" w:hanging="360"/>
        <w:rPr>
          <w:u w:val="none"/>
        </w:rPr>
      </w:pPr>
      <w:r w:rsidDel="00000000" w:rsidR="00000000" w:rsidRPr="00000000">
        <w:rPr>
          <w:b w:val="1"/>
          <w:bCs w:val="1"/>
          <w:rtl w:val="0"/>
        </w:rPr>
        <w:t xml:space="preserve">Transparantie:</w:t>
      </w:r>
      <w:r w:rsidDel="00000000" w:rsidR="00000000" w:rsidRPr="00000000">
        <w:rPr>
          <w:rtl w:val="0"/>
        </w:rPr>
        <w:t xml:space="preserve">  Directe toegang tot hoe fabrikanten hun stoffen indelen.</w:t>
      </w:r>
    </w:p>
    <w:p w:rsidR="00000000" w:rsidDel="00000000" w:rsidP="00000000" w:rsidRDefault="00000000" w:rsidRPr="00000000" w14:paraId="0000000F">
      <w:pPr>
        <w:numPr>
          <w:ilvl w:val="0"/>
          <w:numId w:val="3"/>
        </w:numPr>
        <w:ind w:left="720" w:hanging="360"/>
        <w:rPr>
          <w:u w:val="none"/>
        </w:rPr>
      </w:pPr>
      <w:r w:rsidDel="00000000" w:rsidR="00000000" w:rsidRPr="00000000">
        <w:rPr>
          <w:b w:val="1"/>
          <w:bCs w:val="1"/>
          <w:rtl w:val="0"/>
        </w:rPr>
        <w:t xml:space="preserve">Harmonisatie:</w:t>
      </w:r>
      <w:r w:rsidDel="00000000" w:rsidR="00000000" w:rsidRPr="00000000">
        <w:rPr>
          <w:rtl w:val="0"/>
        </w:rPr>
        <w:t xml:space="preserve">  Voor zeer gevaarlijke stoffen (zoals CMR: kankerverwekkend, mutageen of giftig voor de voortplanting) stelt de EU een verplichte, geharmoniseerde indeling vast.</w:t>
      </w:r>
    </w:p>
    <w:p w:rsidR="00000000" w:rsidDel="00000000" w:rsidP="00000000" w:rsidRDefault="00000000" w:rsidRPr="00000000" w14:paraId="00000010">
      <w:pPr>
        <w:numPr>
          <w:ilvl w:val="0"/>
          <w:numId w:val="3"/>
        </w:numPr>
        <w:ind w:left="720" w:hanging="360"/>
        <w:rPr>
          <w:u w:val="none"/>
        </w:rPr>
      </w:pPr>
      <w:r w:rsidDel="00000000" w:rsidR="00000000" w:rsidRPr="00000000">
        <w:rPr>
          <w:b w:val="1"/>
          <w:bCs w:val="1"/>
          <w:rtl w:val="0"/>
        </w:rPr>
        <w:t xml:space="preserve">Ketenbeheer:</w:t>
      </w:r>
      <w:r w:rsidDel="00000000" w:rsidR="00000000" w:rsidRPr="00000000">
        <w:rPr>
          <w:rtl w:val="0"/>
        </w:rPr>
        <w:t xml:space="preserve">  Het dwingt de industrie tot gegevensuitwisseling.</w:t>
      </w:r>
      <w:r w:rsidDel="00000000" w:rsidR="00000000" w:rsidRPr="00000000">
        <w:rPr>
          <w:b w:val="1"/>
          <w:bCs w:val="1"/>
          <w:rtl w:val="0"/>
        </w:rPr>
        <w:t xml:space="preserve">Een kritische blik is vereist:</w:t>
      </w:r>
      <w:r w:rsidDel="00000000" w:rsidR="00000000" w:rsidRPr="00000000">
        <w:rPr>
          <w:rtl w:val="0"/>
        </w:rPr>
        <w:t xml:space="preserve">  Vertrouw nooit blindelings op de Inventory. ECHA verifieert de juistheid van zelf-indelingen niet. Uit het ECHA 2021-rapport blijkt dat de naleving door de industrie onvoldoende is en dat er significante divergentie bestaat tussen bedrijven. Gebruik de database met voorzichtigheid en cross-reference altijd met bronnen zoals  </w:t>
      </w:r>
      <w:r w:rsidDel="00000000" w:rsidR="00000000" w:rsidRPr="00000000">
        <w:rPr>
          <w:b w:val="1"/>
          <w:bCs w:val="1"/>
          <w:rtl w:val="0"/>
        </w:rPr>
        <w:t xml:space="preserve">GESTIS</w:t>
      </w:r>
      <w:r w:rsidDel="00000000" w:rsidR="00000000" w:rsidRPr="00000000">
        <w:rPr>
          <w:rtl w:val="0"/>
        </w:rPr>
        <w:t xml:space="preserve">  of actuele  </w:t>
      </w:r>
      <w:r w:rsidDel="00000000" w:rsidR="00000000" w:rsidRPr="00000000">
        <w:rPr>
          <w:b w:val="1"/>
          <w:bCs w:val="1"/>
          <w:rtl w:val="0"/>
        </w:rPr>
        <w:t xml:space="preserve">Veiligheidsinformatiebladen (SDS)</w:t>
      </w:r>
      <w:r w:rsidDel="00000000" w:rsidR="00000000" w:rsidRPr="00000000">
        <w:rPr>
          <w:rtl w:val="0"/>
        </w:rPr>
        <w:t xml:space="preserve"> .Wanneer de gevaren zijn ontrafeld, moeten ze vertaald worden naar een visuele taal die een gebruiker in een fractie van een seconde begrijpt: het etiket.</w:t>
      </w:r>
    </w:p>
    <w:p w:rsidR="00000000" w:rsidDel="00000000" w:rsidP="00000000" w:rsidRDefault="00000000" w:rsidRPr="00000000" w14:paraId="00000011">
      <w:pPr>
        <w:pStyle w:val="Heading4"/>
        <w:rPr/>
      </w:pPr>
      <w:bookmarkStart w:colFirst="0" w:colLast="0" w:name="_3eeknup42uth" w:id="5"/>
      <w:bookmarkEnd w:id="5"/>
      <w:r w:rsidDel="00000000" w:rsidR="00000000" w:rsidRPr="00000000">
        <w:rPr>
          <w:rtl w:val="0"/>
        </w:rPr>
        <w:t xml:space="preserve">4. Het Etiket: Jouw Navigatiesysteem voor Veiligheid</w:t>
      </w:r>
    </w:p>
    <w:p w:rsidR="00000000" w:rsidDel="00000000" w:rsidP="00000000" w:rsidRDefault="00000000" w:rsidRPr="00000000" w14:paraId="00000012">
      <w:pPr>
        <w:rPr/>
      </w:pPr>
      <w:r w:rsidDel="00000000" w:rsidR="00000000" w:rsidRPr="00000000">
        <w:rPr>
          <w:rtl w:val="0"/>
        </w:rPr>
        <w:t xml:space="preserve">Het etiket is het primaire communicatiemiddel in de keten. Een correct CLP-etiket bevat:</w:t>
      </w:r>
    </w:p>
    <w:p w:rsidR="00000000" w:rsidDel="00000000" w:rsidP="00000000" w:rsidRDefault="00000000" w:rsidRPr="00000000" w14:paraId="00000013">
      <w:pPr>
        <w:numPr>
          <w:ilvl w:val="0"/>
          <w:numId w:val="1"/>
        </w:numPr>
        <w:ind w:left="720" w:hanging="360"/>
        <w:rPr>
          <w:u w:val="none"/>
        </w:rPr>
      </w:pPr>
      <w:r w:rsidDel="00000000" w:rsidR="00000000" w:rsidRPr="00000000">
        <w:rPr>
          <w:b w:val="1"/>
          <w:bCs w:val="1"/>
          <w:rtl w:val="0"/>
        </w:rPr>
        <w:t xml:space="preserve">Gevarenpictogrammen:</w:t>
      </w:r>
      <w:r w:rsidDel="00000000" w:rsidR="00000000" w:rsidRPr="00000000">
        <w:rPr>
          <w:rtl w:val="0"/>
        </w:rPr>
        <w:t xml:space="preserve">  De rood-omrande ruiten.</w:t>
      </w:r>
    </w:p>
    <w:p w:rsidR="00000000" w:rsidDel="00000000" w:rsidP="00000000" w:rsidRDefault="00000000" w:rsidRPr="00000000" w14:paraId="00000014">
      <w:pPr>
        <w:numPr>
          <w:ilvl w:val="0"/>
          <w:numId w:val="1"/>
        </w:numPr>
        <w:ind w:left="720" w:hanging="360"/>
        <w:rPr>
          <w:u w:val="none"/>
        </w:rPr>
      </w:pPr>
      <w:r w:rsidDel="00000000" w:rsidR="00000000" w:rsidRPr="00000000">
        <w:rPr>
          <w:b w:val="1"/>
          <w:bCs w:val="1"/>
          <w:rtl w:val="0"/>
        </w:rPr>
        <w:t xml:space="preserve">Signaalwoorden:</w:t>
      </w:r>
      <w:r w:rsidDel="00000000" w:rsidR="00000000" w:rsidRPr="00000000">
        <w:rPr>
          <w:rtl w:val="0"/>
        </w:rPr>
        <w:t xml:space="preserve">  "Gevaar" (ernstig) of "Waarschuwing".</w:t>
      </w:r>
    </w:p>
    <w:p w:rsidR="00000000" w:rsidDel="00000000" w:rsidP="00000000" w:rsidRDefault="00000000" w:rsidRPr="00000000" w14:paraId="00000015">
      <w:pPr>
        <w:numPr>
          <w:ilvl w:val="0"/>
          <w:numId w:val="1"/>
        </w:numPr>
        <w:ind w:left="720" w:hanging="360"/>
        <w:rPr>
          <w:u w:val="none"/>
        </w:rPr>
      </w:pPr>
      <w:r w:rsidDel="00000000" w:rsidR="00000000" w:rsidRPr="00000000">
        <w:rPr>
          <w:b w:val="1"/>
          <w:bCs w:val="1"/>
          <w:rtl w:val="0"/>
        </w:rPr>
        <w:t xml:space="preserve">H-zinnen (Hazard):</w:t>
      </w:r>
      <w:r w:rsidDel="00000000" w:rsidR="00000000" w:rsidRPr="00000000">
        <w:rPr>
          <w:rtl w:val="0"/>
        </w:rPr>
        <w:t xml:space="preserve">  Beschrijven de aard van het gevaar (bijv. H314: veroorzaakt ernstige brandwonden).</w:t>
      </w:r>
    </w:p>
    <w:p w:rsidR="00000000" w:rsidDel="00000000" w:rsidP="00000000" w:rsidRDefault="00000000" w:rsidRPr="00000000" w14:paraId="00000016">
      <w:pPr>
        <w:numPr>
          <w:ilvl w:val="0"/>
          <w:numId w:val="1"/>
        </w:numPr>
        <w:ind w:left="720" w:hanging="360"/>
        <w:rPr>
          <w:u w:val="none"/>
        </w:rPr>
      </w:pPr>
      <w:r w:rsidDel="00000000" w:rsidR="00000000" w:rsidRPr="00000000">
        <w:rPr>
          <w:b w:val="1"/>
          <w:bCs w:val="1"/>
          <w:rtl w:val="0"/>
        </w:rPr>
        <w:t xml:space="preserve">P-zinnen (Precautionary):</w:t>
      </w:r>
      <w:r w:rsidDel="00000000" w:rsidR="00000000" w:rsidRPr="00000000">
        <w:rPr>
          <w:rtl w:val="0"/>
        </w:rPr>
        <w:t xml:space="preserve">  Voorzorgsmaatregelen (bijv. P280: beschermende handschoenen dragen).De  </w:t>
      </w:r>
      <w:r w:rsidDel="00000000" w:rsidR="00000000" w:rsidRPr="00000000">
        <w:rPr>
          <w:b w:val="1"/>
          <w:bCs w:val="1"/>
          <w:rtl w:val="0"/>
        </w:rPr>
        <w:t xml:space="preserve">Unique Formula Identifier (UFI)</w:t>
      </w:r>
      <w:r w:rsidDel="00000000" w:rsidR="00000000" w:rsidRPr="00000000">
        <w:rPr>
          <w:rtl w:val="0"/>
        </w:rPr>
        <w:t xml:space="preserve">  is een alfanumerieke code van exact  </w:t>
      </w:r>
      <w:r w:rsidDel="00000000" w:rsidR="00000000" w:rsidRPr="00000000">
        <w:rPr>
          <w:b w:val="1"/>
          <w:bCs w:val="1"/>
          <w:rtl w:val="0"/>
        </w:rPr>
        <w:t xml:space="preserve">16 tekens</w:t>
      </w:r>
      <w:r w:rsidDel="00000000" w:rsidR="00000000" w:rsidRPr="00000000">
        <w:rPr>
          <w:rtl w:val="0"/>
        </w:rPr>
        <w:t xml:space="preserve"> , verplicht op etiketten van gevaarlijke mengsels.  </w:t>
      </w:r>
      <w:r w:rsidDel="00000000" w:rsidR="00000000" w:rsidRPr="00000000">
        <w:rPr>
          <w:b w:val="1"/>
          <w:bCs w:val="1"/>
          <w:rtl w:val="0"/>
        </w:rPr>
        <w:t xml:space="preserve">Waarom levensreddend?</w:t>
      </w:r>
      <w:r w:rsidDel="00000000" w:rsidR="00000000" w:rsidRPr="00000000">
        <w:rPr>
          <w:rtl w:val="0"/>
        </w:rPr>
        <w:t xml:space="preserve">  Bij een incident (bijv. een kind dat een schoonmaakmiddel inslikt) kan het Antigifcentrum via deze code direct de exacte formulering in de database vinden. Dit maakt een gerichte medische behandeling mogelijk zonder dat kostbare tijd verloren gaat aan het achterhalen van de samenstelling.</w:t>
      </w:r>
    </w:p>
    <w:p w:rsidR="00000000" w:rsidDel="00000000" w:rsidP="00000000" w:rsidRDefault="00000000" w:rsidRPr="00000000" w14:paraId="00000017">
      <w:pPr>
        <w:pStyle w:val="Heading4"/>
        <w:rPr/>
      </w:pPr>
      <w:bookmarkStart w:colFirst="0" w:colLast="0" w:name="_ym4ghmn3u8do" w:id="6"/>
      <w:bookmarkEnd w:id="6"/>
      <w:r w:rsidDel="00000000" w:rsidR="00000000" w:rsidRPr="00000000">
        <w:rPr>
          <w:rtl w:val="0"/>
        </w:rPr>
        <w:t xml:space="preserve">5. Verpakking: De Fysieke Bescherming</w:t>
      </w:r>
    </w:p>
    <w:p w:rsidR="00000000" w:rsidDel="00000000" w:rsidP="00000000" w:rsidRDefault="00000000" w:rsidRPr="00000000" w14:paraId="00000018">
      <w:pPr>
        <w:rPr/>
      </w:pPr>
      <w:r w:rsidDel="00000000" w:rsidR="00000000" w:rsidRPr="00000000">
        <w:rPr>
          <w:rtl w:val="0"/>
        </w:rPr>
        <w:t xml:space="preserve">Waar het etiket over 'Gevaar' communiceert, is de verpakking ons instrument voor 'Risico-reductie'. CLP stelt strenge eisen op basis van specifieke technische standaarden:</w:t>
      </w:r>
    </w:p>
    <w:p w:rsidR="00000000" w:rsidDel="00000000" w:rsidP="00000000" w:rsidRDefault="00000000" w:rsidRPr="00000000" w14:paraId="00000019">
      <w:pPr>
        <w:numPr>
          <w:ilvl w:val="0"/>
          <w:numId w:val="5"/>
        </w:numPr>
        <w:ind w:left="720" w:hanging="360"/>
        <w:rPr>
          <w:u w:val="none"/>
        </w:rPr>
      </w:pPr>
      <w:r w:rsidDel="00000000" w:rsidR="00000000" w:rsidRPr="00000000">
        <w:rPr>
          <w:b w:val="1"/>
          <w:bCs w:val="1"/>
          <w:rtl w:val="0"/>
        </w:rPr>
        <w:t xml:space="preserve">Kinderveilige sluitingen (Child Resistant Fastenings - CRF):</w:t>
      </w:r>
      <w:r w:rsidDel="00000000" w:rsidR="00000000" w:rsidRPr="00000000">
        <w:rPr>
          <w:rtl w:val="0"/>
        </w:rPr>
        <w:t xml:space="preserve">  Verplicht voor stoffen met o.a. acute toxiciteit (cat. 1-3) of aspiratiegevaar. Deze moeten voldoen aan  </w:t>
      </w:r>
      <w:r w:rsidDel="00000000" w:rsidR="00000000" w:rsidRPr="00000000">
        <w:rPr>
          <w:b w:val="1"/>
          <w:bCs w:val="1"/>
          <w:rtl w:val="0"/>
        </w:rPr>
        <w:t xml:space="preserve">EN ISO standard 8317</w:t>
      </w:r>
      <w:r w:rsidDel="00000000" w:rsidR="00000000" w:rsidRPr="00000000">
        <w:rPr>
          <w:rtl w:val="0"/>
        </w:rPr>
        <w:t xml:space="preserve">  (voor hersluitbare verpakkingen) of  </w:t>
      </w:r>
      <w:r w:rsidDel="00000000" w:rsidR="00000000" w:rsidRPr="00000000">
        <w:rPr>
          <w:b w:val="1"/>
          <w:bCs w:val="1"/>
          <w:rtl w:val="0"/>
        </w:rPr>
        <w:t xml:space="preserve">EN 862</w:t>
      </w:r>
      <w:r w:rsidDel="00000000" w:rsidR="00000000" w:rsidRPr="00000000">
        <w:rPr>
          <w:rtl w:val="0"/>
        </w:rPr>
        <w:t xml:space="preserve">  (niet-hersluitbaar).</w:t>
      </w:r>
    </w:p>
    <w:p w:rsidR="00000000" w:rsidDel="00000000" w:rsidP="00000000" w:rsidRDefault="00000000" w:rsidRPr="00000000" w14:paraId="0000001A">
      <w:pPr>
        <w:numPr>
          <w:ilvl w:val="0"/>
          <w:numId w:val="5"/>
        </w:numPr>
        <w:ind w:left="720" w:hanging="360"/>
        <w:rPr>
          <w:u w:val="none"/>
        </w:rPr>
      </w:pPr>
      <w:r w:rsidDel="00000000" w:rsidR="00000000" w:rsidRPr="00000000">
        <w:rPr>
          <w:b w:val="1"/>
          <w:bCs w:val="1"/>
          <w:rtl w:val="0"/>
        </w:rPr>
        <w:t xml:space="preserve">Tastbare gevarenaanduidingen (Tactile Warning of Danger - TWD):</w:t>
      </w:r>
      <w:r w:rsidDel="00000000" w:rsidR="00000000" w:rsidRPr="00000000">
        <w:rPr>
          <w:rtl w:val="0"/>
        </w:rPr>
        <w:t xml:space="preserve">  Een voelbaar symbool (meestal een driehoekje) volgens  </w:t>
      </w:r>
      <w:r w:rsidDel="00000000" w:rsidR="00000000" w:rsidRPr="00000000">
        <w:rPr>
          <w:b w:val="1"/>
          <w:bCs w:val="1"/>
          <w:rtl w:val="0"/>
        </w:rPr>
        <w:t xml:space="preserve">EN ISO standard 11683</w:t>
      </w:r>
      <w:r w:rsidDel="00000000" w:rsidR="00000000" w:rsidRPr="00000000">
        <w:rPr>
          <w:rtl w:val="0"/>
        </w:rPr>
        <w:t xml:space="preserve"> , essentieel voor de veiligheid van blinden en slechtzienden.</w:t>
      </w:r>
      <w:r w:rsidDel="00000000" w:rsidR="00000000" w:rsidRPr="00000000">
        <w:rPr>
          <w:b w:val="1"/>
          <w:bCs w:val="1"/>
          <w:rtl w:val="0"/>
        </w:rPr>
        <w:t xml:space="preserve">Pro-tip voor het examen:</w:t>
      </w:r>
      <w:r w:rsidDel="00000000" w:rsidR="00000000" w:rsidRPr="00000000">
        <w:rPr>
          <w:rtl w:val="0"/>
        </w:rPr>
        <w:t xml:space="preserve">  CRF en TWD zijn  </w:t>
      </w:r>
      <w:r w:rsidDel="00000000" w:rsidR="00000000" w:rsidRPr="00000000">
        <w:rPr>
          <w:i w:val="1"/>
          <w:iCs w:val="1"/>
          <w:rtl w:val="0"/>
        </w:rPr>
        <w:t xml:space="preserve">niet</w:t>
      </w:r>
      <w:r w:rsidDel="00000000" w:rsidR="00000000" w:rsidRPr="00000000">
        <w:rPr>
          <w:rtl w:val="0"/>
        </w:rPr>
        <w:t xml:space="preserve">  vereist voor aerosolen die uitsluitend als (zeer) licht ontvlambaar zijn ingedeeld. Let ook op bij mengsels: vanaf 3% Methanol is een TWD verplicht vanwege de STOT SE 1 indeling.</w:t>
      </w:r>
    </w:p>
    <w:p w:rsidR="00000000" w:rsidDel="00000000" w:rsidP="00000000" w:rsidRDefault="00000000" w:rsidRPr="00000000" w14:paraId="0000001B">
      <w:pPr>
        <w:pStyle w:val="Heading5"/>
        <w:rPr/>
      </w:pPr>
      <w:bookmarkStart w:colFirst="0" w:colLast="0" w:name="_8v7nckc57z8k" w:id="7"/>
      <w:bookmarkEnd w:id="7"/>
      <w:r w:rsidDel="00000000" w:rsidR="00000000" w:rsidRPr="00000000">
        <w:rPr>
          <w:rtl w:val="0"/>
        </w:rPr>
        <w:t xml:space="preserve">Casus: Vloeibare wasmiddelcapsules (Pods)</w:t>
      </w:r>
    </w:p>
    <w:p w:rsidR="00000000" w:rsidDel="00000000" w:rsidP="00000000" w:rsidRDefault="00000000" w:rsidRPr="00000000" w14:paraId="0000001C">
      <w:pPr>
        <w:rPr/>
      </w:pPr>
      <w:r w:rsidDel="00000000" w:rsidR="00000000" w:rsidRPr="00000000">
        <w:rPr>
          <w:rtl w:val="0"/>
        </w:rPr>
        <w:t xml:space="preserve">Vanwege het hoge risico voor kinderen gelden hier sinds 2014 extra strenge regels (EU 1297/2014):</w:t>
      </w:r>
    </w:p>
    <w:p w:rsidR="00000000" w:rsidDel="00000000" w:rsidP="00000000" w:rsidRDefault="00000000" w:rsidRPr="00000000" w14:paraId="0000001D">
      <w:pPr>
        <w:numPr>
          <w:ilvl w:val="0"/>
          <w:numId w:val="2"/>
        </w:numPr>
        <w:ind w:left="720" w:hanging="360"/>
        <w:rPr>
          <w:u w:val="none"/>
        </w:rPr>
      </w:pPr>
      <w:r w:rsidDel="00000000" w:rsidR="00000000" w:rsidRPr="00000000">
        <w:rPr>
          <w:b w:val="1"/>
          <w:bCs w:val="1"/>
          <w:rtl w:val="0"/>
        </w:rPr>
        <w:t xml:space="preserve">Ondoorzichtige buitenverpakking:</w:t>
      </w:r>
      <w:r w:rsidDel="00000000" w:rsidR="00000000" w:rsidRPr="00000000">
        <w:rPr>
          <w:rtl w:val="0"/>
        </w:rPr>
        <w:t xml:space="preserve">  Om de visuele aantrekkingskracht te verminderen.</w:t>
      </w:r>
    </w:p>
    <w:p w:rsidR="00000000" w:rsidDel="00000000" w:rsidP="00000000" w:rsidRDefault="00000000" w:rsidRPr="00000000" w14:paraId="0000001E">
      <w:pPr>
        <w:numPr>
          <w:ilvl w:val="0"/>
          <w:numId w:val="2"/>
        </w:numPr>
        <w:ind w:left="720" w:hanging="360"/>
        <w:rPr>
          <w:u w:val="none"/>
        </w:rPr>
      </w:pPr>
      <w:r w:rsidDel="00000000" w:rsidR="00000000" w:rsidRPr="00000000">
        <w:rPr>
          <w:b w:val="1"/>
          <w:bCs w:val="1"/>
          <w:rtl w:val="0"/>
        </w:rPr>
        <w:t xml:space="preserve">Aversiemiddel:</w:t>
      </w:r>
      <w:r w:rsidDel="00000000" w:rsidR="00000000" w:rsidRPr="00000000">
        <w:rPr>
          <w:rtl w:val="0"/>
        </w:rPr>
        <w:t xml:space="preserve">  De folie bevat een bittere stof die binnen 6 seconden een afschrikreactie veroorzaakt.</w:t>
      </w:r>
    </w:p>
    <w:p w:rsidR="00000000" w:rsidDel="00000000" w:rsidP="00000000" w:rsidRDefault="00000000" w:rsidRPr="00000000" w14:paraId="0000001F">
      <w:pPr>
        <w:numPr>
          <w:ilvl w:val="0"/>
          <w:numId w:val="2"/>
        </w:numPr>
        <w:ind w:left="720" w:hanging="360"/>
        <w:rPr>
          <w:u w:val="none"/>
        </w:rPr>
      </w:pPr>
      <w:r w:rsidDel="00000000" w:rsidR="00000000" w:rsidRPr="00000000">
        <w:rPr>
          <w:b w:val="1"/>
          <w:bCs w:val="1"/>
          <w:rtl w:val="0"/>
        </w:rPr>
        <w:t xml:space="preserve">Mechanische weerstand:</w:t>
      </w:r>
      <w:r w:rsidDel="00000000" w:rsidR="00000000" w:rsidRPr="00000000">
        <w:rPr>
          <w:rtl w:val="0"/>
        </w:rPr>
        <w:t xml:space="preserve">  De capsule moet een druk van  </w:t>
      </w:r>
      <w:r w:rsidDel="00000000" w:rsidR="00000000" w:rsidRPr="00000000">
        <w:rPr>
          <w:b w:val="1"/>
          <w:bCs w:val="1"/>
          <w:rtl w:val="0"/>
        </w:rPr>
        <w:t xml:space="preserve">300 Newton</w:t>
      </w:r>
      <w:r w:rsidDel="00000000" w:rsidR="00000000" w:rsidRPr="00000000">
        <w:rPr>
          <w:rtl w:val="0"/>
        </w:rPr>
        <w:t xml:space="preserve">  kunnen weerstaan en mag pas na 30 seconden in water oplossen.</w:t>
      </w:r>
    </w:p>
    <w:p w:rsidR="00000000" w:rsidDel="00000000" w:rsidP="00000000" w:rsidRDefault="00000000" w:rsidRPr="00000000" w14:paraId="00000020">
      <w:pPr>
        <w:pStyle w:val="Heading4"/>
        <w:rPr/>
      </w:pPr>
      <w:bookmarkStart w:colFirst="0" w:colLast="0" w:name="_jiejvf2mv396" w:id="8"/>
      <w:bookmarkEnd w:id="8"/>
      <w:r w:rsidDel="00000000" w:rsidR="00000000" w:rsidRPr="00000000">
        <w:rPr>
          <w:rtl w:val="0"/>
        </w:rPr>
        <w:t xml:space="preserve">6. Waarom CLP Jouw Beschermengel is (Conclusie)</w:t>
      </w:r>
    </w:p>
    <w:p w:rsidR="00000000" w:rsidDel="00000000" w:rsidP="00000000" w:rsidRDefault="00000000" w:rsidRPr="00000000" w14:paraId="00000021">
      <w:pPr>
        <w:rPr/>
      </w:pPr>
      <w:r w:rsidDel="00000000" w:rsidR="00000000" w:rsidRPr="00000000">
        <w:rPr>
          <w:rtl w:val="0"/>
        </w:rPr>
        <w:t xml:space="preserve">Begrip van CLP is meer dan een administratieve vaardigheid; het is de kern van jouw professionele verantwoordelijkheid. Voor jou als toekomstig expert zijn dit de drie cruciale 'so-whats':</w:t>
      </w:r>
    </w:p>
    <w:p w:rsidR="00000000" w:rsidDel="00000000" w:rsidP="00000000" w:rsidRDefault="00000000" w:rsidRPr="00000000" w14:paraId="00000022">
      <w:pPr>
        <w:numPr>
          <w:ilvl w:val="0"/>
          <w:numId w:val="4"/>
        </w:numPr>
        <w:ind w:left="720" w:hanging="360"/>
        <w:rPr>
          <w:u w:val="none"/>
        </w:rPr>
      </w:pPr>
      <w:r w:rsidDel="00000000" w:rsidR="00000000" w:rsidRPr="00000000">
        <w:rPr>
          <w:b w:val="1"/>
          <w:bCs w:val="1"/>
          <w:rtl w:val="0"/>
        </w:rPr>
        <w:t xml:space="preserve">Standaardisatie:</w:t>
      </w:r>
      <w:r w:rsidDel="00000000" w:rsidR="00000000" w:rsidRPr="00000000">
        <w:rPr>
          <w:rtl w:val="0"/>
        </w:rPr>
        <w:t xml:space="preserve">  Jouw kennis is grensoverschrijdend. Een waarschuwing in Rotterdam wordt exact zo begrepen in Madrid.</w:t>
      </w:r>
    </w:p>
    <w:p w:rsidR="00000000" w:rsidDel="00000000" w:rsidP="00000000" w:rsidRDefault="00000000" w:rsidRPr="00000000" w14:paraId="00000023">
      <w:pPr>
        <w:numPr>
          <w:ilvl w:val="0"/>
          <w:numId w:val="4"/>
        </w:numPr>
        <w:ind w:left="720" w:hanging="360"/>
        <w:rPr>
          <w:u w:val="none"/>
        </w:rPr>
      </w:pPr>
      <w:r w:rsidDel="00000000" w:rsidR="00000000" w:rsidRPr="00000000">
        <w:rPr>
          <w:b w:val="1"/>
          <w:bCs w:val="1"/>
          <w:rtl w:val="0"/>
        </w:rPr>
        <w:t xml:space="preserve">Transparantie:</w:t>
      </w:r>
      <w:r w:rsidDel="00000000" w:rsidR="00000000" w:rsidRPr="00000000">
        <w:rPr>
          <w:rtl w:val="0"/>
        </w:rPr>
        <w:t xml:space="preserve">  De C&amp;L Inventory stelt je in staat om kritisch te kiezen voor veiligere alternatieven, wat de drijvende kracht is achter groene chemie.</w:t>
      </w:r>
    </w:p>
    <w:p w:rsidR="00000000" w:rsidDel="00000000" w:rsidP="00000000" w:rsidRDefault="00000000" w:rsidRPr="00000000" w14:paraId="00000024">
      <w:pPr>
        <w:numPr>
          <w:ilvl w:val="0"/>
          <w:numId w:val="4"/>
        </w:numPr>
        <w:ind w:left="720" w:hanging="360"/>
        <w:rPr>
          <w:u w:val="none"/>
        </w:rPr>
      </w:pPr>
      <w:r w:rsidDel="00000000" w:rsidR="00000000" w:rsidRPr="00000000">
        <w:rPr>
          <w:b w:val="1"/>
          <w:bCs w:val="1"/>
          <w:rtl w:val="0"/>
        </w:rPr>
        <w:t xml:space="preserve">Employability:</w:t>
      </w:r>
      <w:r w:rsidDel="00000000" w:rsidR="00000000" w:rsidRPr="00000000">
        <w:rPr>
          <w:rtl w:val="0"/>
        </w:rPr>
        <w:t xml:space="preserve">  Expertise in Annex VIII (PCN-notificaties) en CLP-compliant labeling maakt jou een onmisbare schakel als safety officer of milieuconsulent.Onthoud dat ongeveer een derde van de labels in de markt nog steeds gebreken vertoont. Jouw rol als expert is om deze kloof te dichten. Veiligheid begint niet bij een regel, maar bij jouw scherpe blik op de materie. Succes met je verdere studie!</w:t>
      </w:r>
    </w:p>
    <w:p w:rsidR="00000000" w:rsidDel="00000000" w:rsidP="00000000" w:rsidRDefault="00000000" w:rsidRPr="00000000" w14:paraId="00000025">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