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Segoe UI" w:hAnsi="Segoe UI"/>
          <w:b/>
          <w:color w:val="1F2937"/>
          <w:sz w:val="40"/>
        </w:rPr>
        <w:t>OVEREENKOMST VAN OPDRACH (ZELFSTANDIGE OVEREENKOMST)</w:t>
      </w:r>
    </w:p>
    <w:p>
      <w:pPr>
        <w:spacing w:after="120" w:before="0"/>
      </w:pPr>
      <w:r>
        <w:rPr>
          <w:rFonts w:ascii="Segoe UI" w:hAnsi="Segoe UI"/>
          <w:b w:val="0"/>
          <w:color w:val="1F2937"/>
          <w:sz w:val="22"/>
        </w:rPr>
        <w:t>Contract A</w:t>
      </w:r>
    </w:p>
    <w:p>
      <w:pPr>
        <w:spacing w:after="160" w:before="0"/>
      </w:pPr>
      <w:r>
        <w:rPr>
          <w:rFonts w:ascii="Segoe UI" w:hAnsi="Segoe UI"/>
          <w:b/>
          <w:color w:val="003366"/>
          <w:sz w:val="24"/>
        </w:rPr>
        <w:t>Tussen:</w:t>
      </w:r>
    </w:p>
    <w:p>
      <w:pPr>
        <w:spacing w:after="160" w:before="0"/>
      </w:pPr>
      <w:r>
        <w:rPr>
          <w:rFonts w:ascii="Segoe UI" w:hAnsi="Segoe UI"/>
          <w:b/>
          <w:color w:val="003366"/>
          <w:sz w:val="24"/>
        </w:rPr>
        <w:t>Opdrachtgever:</w:t>
      </w:r>
    </w:p>
    <w:p>
      <w:pPr>
        <w:spacing w:after="120" w:before="0"/>
      </w:pPr>
      <w:r>
        <w:rPr>
          <w:rFonts w:ascii="Segoe UI" w:hAnsi="Segoe UI"/>
          <w:b w:val="0"/>
          <w:color w:val="1F2937"/>
          <w:sz w:val="22"/>
        </w:rPr>
        <w:t>Phoenix Metals B.V.</w:t>
      </w:r>
    </w:p>
    <w:p>
      <w:pPr>
        <w:spacing w:after="120" w:before="0"/>
      </w:pPr>
      <w:r>
        <w:rPr>
          <w:rFonts w:ascii="Segoe UI" w:hAnsi="Segoe UI"/>
          <w:b w:val="0"/>
          <w:color w:val="1F2937"/>
          <w:sz w:val="22"/>
        </w:rPr>
        <w:t>KvK: [KVK PHOENIX]</w:t>
      </w:r>
    </w:p>
    <w:p>
      <w:pPr>
        <w:spacing w:after="120" w:before="0"/>
      </w:pPr>
      <w:r>
        <w:rPr>
          <w:rFonts w:ascii="Segoe UI" w:hAnsi="Segoe UI"/>
          <w:b w:val="0"/>
          <w:color w:val="1F2937"/>
          <w:sz w:val="22"/>
        </w:rPr>
        <w:t>Gevestigd te: [PLAATS PHOENIX]</w:t>
      </w:r>
    </w:p>
    <w:p>
      <w:pPr>
        <w:spacing w:after="160" w:before="0"/>
      </w:pPr>
      <w:r>
        <w:rPr>
          <w:rFonts w:ascii="Segoe UI" w:hAnsi="Segoe UI"/>
          <w:b/>
          <w:color w:val="003366"/>
          <w:sz w:val="24"/>
        </w:rPr>
        <w:t>Opdrachtnemer:</w:t>
      </w:r>
    </w:p>
    <w:p>
      <w:pPr>
        <w:spacing w:after="120" w:before="0"/>
      </w:pPr>
      <w:r>
        <w:rPr>
          <w:rFonts w:ascii="Segoe UI" w:hAnsi="Segoe UI"/>
          <w:b w:val="0"/>
          <w:color w:val="1F2937"/>
          <w:sz w:val="22"/>
        </w:rPr>
        <w:t>[NAAM]</w:t>
      </w:r>
    </w:p>
    <w:p>
      <w:pPr>
        <w:spacing w:after="120" w:before="0"/>
      </w:pPr>
      <w:r>
        <w:rPr>
          <w:rFonts w:ascii="Segoe UI" w:hAnsi="Segoe UI"/>
          <w:b w:val="0"/>
          <w:color w:val="1F2937"/>
          <w:sz w:val="22"/>
        </w:rPr>
        <w:t>Handelend onder de naam: [BEDRIJFSNAAM]</w:t>
      </w:r>
    </w:p>
    <w:p>
      <w:pPr>
        <w:spacing w:after="120" w:before="0"/>
      </w:pPr>
      <w:r>
        <w:rPr>
          <w:rFonts w:ascii="Segoe UI" w:hAnsi="Segoe UI"/>
          <w:b w:val="0"/>
          <w:color w:val="1F2937"/>
          <w:sz w:val="22"/>
        </w:rPr>
        <w:t>KvK: [KVK OPDRACHTNEMER]</w:t>
      </w:r>
    </w:p>
    <w:p>
      <w:pPr>
        <w:spacing w:after="120" w:before="0"/>
      </w:pPr>
      <w:r>
        <w:rPr>
          <w:rFonts w:ascii="Segoe UI" w:hAnsi="Segoe UI"/>
          <w:b w:val="0"/>
          <w:color w:val="1F2937"/>
          <w:sz w:val="22"/>
        </w:rPr>
        <w:t>Gevestigd te: [PLAATS OPDRACHTNEMER]</w:t>
      </w:r>
    </w:p>
    <w:p>
      <w:pPr>
        <w:spacing w:before="160" w:after="160"/>
        <w:pBdr>
          <w:bottom w:val="single" w:sz="4" w:space="1" w:color="E5E7EB"/>
        </w:pBdr>
      </w:pPr>
    </w:p>
    <w:p>
      <w:pPr>
        <w:spacing w:after="120" w:before="0"/>
      </w:pPr>
      <w:r>
        <w:rPr>
          <w:rFonts w:ascii="Segoe UI" w:hAnsi="Segoe UI"/>
          <w:b w:val="0"/>
          <w:color w:val="1F2937"/>
          <w:sz w:val="22"/>
        </w:rPr>
        <w:t>OVERWEGINGEN</w:t>
      </w:r>
    </w:p>
    <w:p>
      <w:pPr>
        <w:spacing w:after="120" w:before="0"/>
      </w:pPr>
      <w:r>
        <w:rPr>
          <w:rFonts w:ascii="Segoe UI" w:hAnsi="Segoe UI"/>
          <w:b w:val="0"/>
          <w:color w:val="1F2937"/>
          <w:sz w:val="22"/>
        </w:rPr>
        <w:t>Partijen komen het volgende overeen:</w:t>
      </w:r>
    </w:p>
    <w:p>
      <w:pPr>
        <w:spacing w:before="240" w:after="120"/>
      </w:pPr>
      <w:r>
        <w:rPr>
          <w:rFonts w:ascii="Segoe UI" w:hAnsi="Segoe UI"/>
          <w:b/>
          <w:color w:val="1F2937"/>
          <w:sz w:val="24"/>
        </w:rPr>
        <w:t>Artikel 1 — Definities</w:t>
      </w:r>
    </w:p>
    <w:p>
      <w:pPr>
        <w:spacing w:after="120" w:before="0"/>
      </w:pPr>
      <w:r>
        <w:rPr>
          <w:rFonts w:ascii="Segoe UI" w:hAnsi="Segoe UI"/>
          <w:b w:val="0"/>
          <w:color w:val="1F2937"/>
          <w:sz w:val="22"/>
        </w:rPr>
        <w:t>1.1. Opdrachtgever: Phoenix Metals B.V., hierna te noemen "Opdrachtgever".</w:t>
      </w:r>
    </w:p>
    <w:p>
      <w:pPr>
        <w:spacing w:after="120" w:before="0"/>
      </w:pPr>
      <w:r>
        <w:rPr>
          <w:rFonts w:ascii="Segoe UI" w:hAnsi="Segoe UI"/>
          <w:b w:val="0"/>
          <w:color w:val="1F2937"/>
          <w:sz w:val="22"/>
        </w:rPr>
        <w:t>1.2. Opdrachtnemer: [NAAM], handelend onder de naam [BEDRIJFSNAAM], hierna te noemen "Opdrachtnemer".</w:t>
      </w:r>
    </w:p>
    <w:p>
      <w:pPr>
        <w:spacing w:after="120" w:before="0"/>
      </w:pPr>
      <w:r>
        <w:rPr>
          <w:rFonts w:ascii="Segoe UI" w:hAnsi="Segoe UI"/>
          <w:b w:val="0"/>
          <w:color w:val="1F2937"/>
          <w:sz w:val="22"/>
        </w:rPr>
        <w:t>1.3. Overeenkomst: Deze overeenkomst van opdracht, inclusief eventuele bijlagen.</w:t>
      </w:r>
    </w:p>
    <w:p>
      <w:pPr>
        <w:spacing w:after="120" w:before="0"/>
      </w:pPr>
      <w:r>
        <w:rPr>
          <w:rFonts w:ascii="Segoe UI" w:hAnsi="Segoe UI"/>
          <w:b w:val="0"/>
          <w:color w:val="1F2937"/>
          <w:sz w:val="22"/>
        </w:rPr>
        <w:t>1.4. Werkzaamheden: Alle door de Opdrachtnemer ter uitvoering van de Overeenkomst te verrichten werkzaamheden, omschreven in artikel 2.</w:t>
      </w:r>
    </w:p>
    <w:p>
      <w:pPr>
        <w:spacing w:after="120" w:before="0"/>
      </w:pPr>
      <w:r>
        <w:rPr>
          <w:rFonts w:ascii="Segoe UI" w:hAnsi="Segoe UI"/>
          <w:b w:val="0"/>
          <w:color w:val="1F2937"/>
          <w:sz w:val="22"/>
        </w:rPr>
        <w:t>1.5. Tarief: Het door de Opdrachtnemer in rekening te brengen bedrag van [UUR-/DAG-/PROJECTTARIEF] (exclusief btw).</w:t>
      </w:r>
    </w:p>
    <w:p>
      <w:pPr>
        <w:spacing w:after="120" w:before="0"/>
      </w:pPr>
      <w:r>
        <w:rPr>
          <w:rFonts w:ascii="Segoe UI" w:hAnsi="Segoe UI"/>
          <w:b w:val="0"/>
          <w:color w:val="1F2937"/>
          <w:sz w:val="22"/>
        </w:rPr>
        <w:t>1.6. Intellectuele Eigendom: Alle rechten van intellectuele eigendom zoals auteursrechten, databankrechten en naburige rechten.</w:t>
      </w:r>
    </w:p>
    <w:p>
      <w:pPr>
        <w:spacing w:after="120" w:before="0"/>
      </w:pPr>
      <w:r>
        <w:rPr>
          <w:rFonts w:ascii="Segoe UI" w:hAnsi="Segoe UI"/>
          <w:b w:val="0"/>
          <w:color w:val="1F2937"/>
          <w:sz w:val="22"/>
        </w:rPr>
        <w:t>1.7. Vertrouwelijke Informatie: Alle informatie die door Partijen in het kader van de Overeenkomst aan elkaar verstrekken en die als vertrouwelijk is aangeduid of die redelijkerwijs als vertrouwelijk moet worden beschouwd.</w:t>
      </w:r>
    </w:p>
    <w:p>
      <w:pPr>
        <w:spacing w:before="240" w:after="120"/>
      </w:pPr>
      <w:r>
        <w:rPr>
          <w:rFonts w:ascii="Segoe UI" w:hAnsi="Segoe UI"/>
          <w:b/>
          <w:color w:val="1F2937"/>
          <w:sz w:val="24"/>
        </w:rPr>
        <w:t>Artikel 2 — Opdracht en Werkzaamheden</w:t>
      </w:r>
    </w:p>
    <w:p>
      <w:pPr>
        <w:spacing w:after="120" w:before="0"/>
      </w:pPr>
      <w:r>
        <w:rPr>
          <w:rFonts w:ascii="Segoe UI" w:hAnsi="Segoe UI"/>
          <w:b w:val="0"/>
          <w:color w:val="1F2937"/>
          <w:sz w:val="22"/>
        </w:rPr>
        <w:t>2.1. De Opdrachtgever verleent aan de Opdrachtnemer de opdracht om werkzaamheden te verrichten op het gebied van Hygiëne, Veiligheid, Milieu en Kwaliteit (HSEQ).</w:t>
      </w:r>
    </w:p>
    <w:p>
      <w:pPr>
        <w:spacing w:after="120" w:before="0"/>
      </w:pPr>
      <w:r>
        <w:rPr>
          <w:rFonts w:ascii="Segoe UI" w:hAnsi="Segoe UI"/>
          <w:b w:val="0"/>
          <w:color w:val="1F2937"/>
          <w:sz w:val="22"/>
        </w:rPr>
        <w:t>2.2. De werkzaamheden omvatten, zonder daartoe beperkt te zijn:</w:t>
      </w:r>
    </w:p>
    <w:p>
      <w:pPr>
        <w:spacing w:after="80" w:before="0"/>
      </w:pPr>
      <w:r>
        <w:rPr>
          <w:rFonts w:ascii="Segoe UI" w:hAnsi="Segoe UI"/>
          <w:b w:val="0"/>
          <w:color w:val="1F2937"/>
          <w:sz w:val="20"/>
        </w:rPr>
        <w:t>a. Het ontwikkelen, beoordelen en bijstellen van HSEQ-beleid en managementsystemen;</w:t>
      </w:r>
    </w:p>
    <w:p>
      <w:pPr>
        <w:spacing w:after="80" w:before="0"/>
      </w:pPr>
      <w:r>
        <w:rPr>
          <w:rFonts w:ascii="Segoe UI" w:hAnsi="Segoe UI"/>
          <w:b w:val="0"/>
          <w:color w:val="1F2937"/>
          <w:sz w:val="20"/>
        </w:rPr>
        <w:t>b. Het opstellen, uitvoeren en actualiseren van Risico-Inventarisaties en -Evaluaties (RI&amp;E);</w:t>
      </w:r>
    </w:p>
    <w:p>
      <w:pPr>
        <w:spacing w:after="80" w:before="0"/>
      </w:pPr>
      <w:r>
        <w:rPr>
          <w:rFonts w:ascii="Segoe UI" w:hAnsi="Segoe UI"/>
          <w:b w:val="0"/>
          <w:color w:val="1F2937"/>
          <w:sz w:val="20"/>
        </w:rPr>
        <w:t>c. Het uitvoeren van (interne en externe) HSEQ-audits en inspecties;</w:t>
      </w:r>
    </w:p>
    <w:p>
      <w:pPr>
        <w:spacing w:after="80" w:before="0"/>
      </w:pPr>
      <w:r>
        <w:rPr>
          <w:rFonts w:ascii="Segoe UI" w:hAnsi="Segoe UI"/>
          <w:b w:val="0"/>
          <w:color w:val="1F2937"/>
          <w:sz w:val="20"/>
        </w:rPr>
        <w:t>d. Het verrichten van incidentonderzoek en analyse van oorzaken;</w:t>
      </w:r>
    </w:p>
    <w:p>
      <w:pPr>
        <w:spacing w:after="80" w:before="0"/>
      </w:pPr>
      <w:r>
        <w:rPr>
          <w:rFonts w:ascii="Segoe UI" w:hAnsi="Segoe UI"/>
          <w:b w:val="0"/>
          <w:color w:val="1F2937"/>
          <w:sz w:val="20"/>
        </w:rPr>
        <w:t>e. Het geven van compliance-advies met betrekking tot wet- en regelgeving op het gebied van HSEQ;</w:t>
      </w:r>
    </w:p>
    <w:p>
      <w:pPr>
        <w:spacing w:after="80" w:before="0"/>
      </w:pPr>
      <w:r>
        <w:rPr>
          <w:rFonts w:ascii="Segoe UI" w:hAnsi="Segoe UI"/>
          <w:b w:val="0"/>
          <w:color w:val="1F2937"/>
          <w:sz w:val="20"/>
        </w:rPr>
        <w:t>f. Het opstellen van actie- en verbeterplannen;</w:t>
      </w:r>
    </w:p>
    <w:p>
      <w:pPr>
        <w:spacing w:after="120" w:before="0"/>
      </w:pPr>
      <w:r>
        <w:rPr>
          <w:rFonts w:ascii="Segoe UI" w:hAnsi="Segoe UI"/>
          <w:b w:val="0"/>
          <w:color w:val="1F2937"/>
          <w:sz w:val="22"/>
        </w:rPr>
        <w:t>g. Het opstellen en bijhouden van toolbox-meetingen en veiligheidsinstructies;</w:t>
      </w:r>
    </w:p>
    <w:p>
      <w:pPr>
        <w:spacing w:after="120" w:before="0"/>
      </w:pPr>
      <w:r>
        <w:rPr>
          <w:rFonts w:ascii="Segoe UI" w:hAnsi="Segoe UI"/>
          <w:b w:val="0"/>
          <w:color w:val="1F2937"/>
          <w:sz w:val="22"/>
        </w:rPr>
        <w:t>h. Het verzorgen en ontwikkelen van HSEQ-trainingen en -scholingen;</w:t>
      </w:r>
    </w:p>
    <w:p>
      <w:pPr>
        <w:spacing w:after="120" w:before="0"/>
      </w:pPr>
      <w:r>
        <w:rPr>
          <w:rFonts w:ascii="Segoe UI" w:hAnsi="Segoe UI"/>
          <w:b w:val="0"/>
          <w:color w:val="1F2937"/>
          <w:sz w:val="22"/>
        </w:rPr>
        <w:t>i. Het opstellen van HSEQ-rapportages en managementreviews;</w:t>
      </w:r>
    </w:p>
    <w:p>
      <w:pPr>
        <w:spacing w:after="120" w:before="0"/>
      </w:pPr>
      <w:r>
        <w:rPr>
          <w:rFonts w:ascii="Segoe UI" w:hAnsi="Segoe UI"/>
          <w:b w:val="0"/>
          <w:color w:val="1F2937"/>
          <w:sz w:val="22"/>
        </w:rPr>
        <w:t>j. Overige werkzaamheden die in overleg tussen Partijen worden overeengekomen.</w:t>
      </w:r>
    </w:p>
    <w:p>
      <w:pPr>
        <w:spacing w:after="120" w:before="0"/>
      </w:pPr>
      <w:r>
        <w:rPr>
          <w:rFonts w:ascii="Segoe UI" w:hAnsi="Segoe UI"/>
          <w:b w:val="0"/>
          <w:color w:val="1F2937"/>
          <w:sz w:val="22"/>
        </w:rPr>
        <w:t>2.3. Inspanningsverbintenis. De Opdrachtnemer is jegens de Opdrachtgever tot inspanning niet tot resultaat verbonden. De Opdrachtnemer verplicht zich om de werkzaamheden zorgvuldig, professioneel en volgens de eisen van goed vakmanschap uit te voeren op basis van de door de Opdrachtgever verstrekte informatie en beschikbare kennis. De Opdrachtnemer garandeert niet dat de werkzaamheden zullen leiden tot een specifiek resultaat, dat aanbevelingen volledig worden opgevolgd, of dat de activiteiten van de Opdrachtgever volledig voldoen aan alle toepasselijke wet- en regelgeving.</w:t>
      </w:r>
    </w:p>
    <w:p>
      <w:pPr>
        <w:spacing w:after="120" w:before="0"/>
      </w:pPr>
      <w:r>
        <w:rPr>
          <w:rFonts w:ascii="Segoe UI" w:hAnsi="Segoe UI"/>
          <w:b w:val="0"/>
          <w:color w:val="1F2937"/>
          <w:sz w:val="22"/>
        </w:rPr>
        <w:t>2.4. Geen garantie op compliance of nul incidenten. De Opdrachtnemer garandeert niet dat als gevolg van de werkzaamheden volledige compliance zal worden bereikt of dat er geen incidenten zullen plaatsvinden. Uitsluitend de Opdrachtgever draagt de verantwoordelijkheid voor de eigen compliance en voor het al dan niet opvolgen van adviezen.</w:t>
      </w:r>
    </w:p>
    <w:p>
      <w:pPr>
        <w:spacing w:after="120" w:before="0"/>
      </w:pPr>
      <w:r>
        <w:rPr>
          <w:rFonts w:ascii="Segoe UI" w:hAnsi="Segoe UI"/>
          <w:b w:val="0"/>
          <w:color w:val="1F2937"/>
          <w:sz w:val="22"/>
        </w:rPr>
        <w:t>2.5. Aanvullende werkzaamheden die buiten het omschreven bereik vallen worden alleen uitgevoerd na schriftelijke overeenstemming over de omvang, het tarief en de planning daarvan.</w:t>
      </w:r>
    </w:p>
    <w:p>
      <w:pPr>
        <w:spacing w:before="240" w:after="120"/>
      </w:pPr>
      <w:r>
        <w:rPr>
          <w:rFonts w:ascii="Segoe UI" w:hAnsi="Segoe UI"/>
          <w:b/>
          <w:color w:val="1F2937"/>
          <w:sz w:val="24"/>
        </w:rPr>
        <w:t>Artikel 3 — Geen dienstbetrekking</w:t>
      </w:r>
    </w:p>
    <w:p>
      <w:pPr>
        <w:spacing w:after="120" w:before="0"/>
      </w:pPr>
      <w:r>
        <w:rPr>
          <w:rFonts w:ascii="Segoe UI" w:hAnsi="Segoe UI"/>
          <w:b w:val="0"/>
          <w:color w:val="1F2937"/>
          <w:sz w:val="22"/>
        </w:rPr>
        <w:t>3.1. De Opdrachtnemer is een zelfstandig ondernemer en verricht de werkzaamheden op basis van een overeenkomst van opdracht als bedoeld in artikel 7:400 van het Burgerlijk Wetboek. Er is in generlei vorm sprake van een arbeidsovereenkomst of dienstbetrekking tussen Partijen.</w:t>
      </w:r>
    </w:p>
    <w:p>
      <w:pPr>
        <w:spacing w:after="120" w:before="0"/>
      </w:pPr>
      <w:r>
        <w:rPr>
          <w:rFonts w:ascii="Segoe UI" w:hAnsi="Segoe UI"/>
          <w:b w:val="0"/>
          <w:color w:val="1F2937"/>
          <w:sz w:val="22"/>
        </w:rPr>
        <w:t>3.2. De Opdrachtnemer is vrij in het bepalen van de werkwijze, het tijdstip en de plaats van uitvoering van de werkzaamheden, tenzij Partijens anders zijn overeengekomen.</w:t>
      </w:r>
    </w:p>
    <w:p>
      <w:pPr>
        <w:spacing w:after="120" w:before="0"/>
      </w:pPr>
      <w:r>
        <w:rPr>
          <w:rFonts w:ascii="Segoe UI" w:hAnsi="Segoe UI"/>
          <w:b w:val="0"/>
          <w:color w:val="1F2937"/>
          <w:sz w:val="22"/>
        </w:rPr>
        <w:t>3.3. De Opdrachtnemer is gerechtigd om voor meerdere opdrachtgelijders werkzaamheden te verrichten, tenzij schriftelijk anders is overeengekomen.</w:t>
      </w:r>
    </w:p>
    <w:p>
      <w:pPr>
        <w:spacing w:after="120" w:before="0"/>
      </w:pPr>
      <w:r>
        <w:rPr>
          <w:rFonts w:ascii="Segoe UI" w:hAnsi="Segoe UI"/>
          <w:b w:val="0"/>
          <w:color w:val="1F2937"/>
          <w:sz w:val="22"/>
        </w:rPr>
        <w:t>3.4. De Opdrachtnemer beschikt over eigen gereedschap, materialen en middelen die nodig zijn voor de uitvoering van de werkzaamheden. Dit brengt niet mee dat de Opdrachtgever geen ruimte, apparatuur of voorzieningen ter beschikking kan stellen onder de voorwaarden als bedoeld in artikel 4.2.</w:t>
      </w:r>
    </w:p>
    <w:p>
      <w:pPr>
        <w:spacing w:after="120" w:before="0"/>
      </w:pPr>
      <w:r>
        <w:rPr>
          <w:rFonts w:ascii="Segoe UI" w:hAnsi="Segoe UI"/>
          <w:b w:val="0"/>
          <w:color w:val="1F2937"/>
          <w:sz w:val="22"/>
        </w:rPr>
        <w:t>3.5. De Opdrachtnemer draagt eigen verantwoordelijkheid voor de afdracht van belastingen, premies en lasten die voortvloeien uit of verband houden met de inkomsten uit deze Overeenkomst, waaronder — maar niet beperkt tot — inkomenstbelasting, btw en eventueel ondernemerspremies volgense de Wetverzekering</w:t>
      </w:r>
    </w:p>
    <w:p>
      <w:pPr>
        <w:spacing w:after="120" w:before="0"/>
      </w:pPr>
      <w:r>
        <w:rPr>
          <w:rFonts w:ascii="Segoe UI" w:hAnsi="Segoe UI"/>
          <w:b w:val="0"/>
          <w:color w:val="1F2937"/>
          <w:sz w:val="22"/>
        </w:rPr>
        <w:t>3.6. De Opdrachtgever is niet verplicht tot het betaling van vakantiegeld, vakantiedagen, ziekteuitkering, werkhervattingsuitkering of enige andere vergoeding die in een arbeidsovereenkomst gebruikelijk is.</w:t>
      </w:r>
    </w:p>
    <w:p>
      <w:pPr>
        <w:spacing w:before="240" w:after="120"/>
      </w:pPr>
      <w:r>
        <w:rPr>
          <w:rFonts w:ascii="Segoe UI" w:hAnsi="Segoe UI"/>
          <w:b/>
          <w:color w:val="1F2937"/>
          <w:sz w:val="24"/>
        </w:rPr>
        <w:t>Artikel 4 — Uitvoering en medewerking Opdrachtgever</w:t>
      </w:r>
    </w:p>
    <w:p>
      <w:pPr>
        <w:spacing w:after="120" w:before="0"/>
      </w:pPr>
      <w:r>
        <w:rPr>
          <w:rFonts w:ascii="Segoe UI" w:hAnsi="Segoe UI"/>
          <w:b w:val="0"/>
          <w:color w:val="1F2937"/>
          <w:sz w:val="22"/>
        </w:rPr>
        <w:t>4.1. De Opdrachtnemer voert de werkzaamheden zorgvuldig, professioneel en naar beste inzicht en vermogen uit, daarbij rekening houdend met de door de Opdrachtgever verstrekte informatie en de geldende stand der vaktechnische kennis.</w:t>
      </w:r>
    </w:p>
    <w:p>
      <w:pPr>
        <w:spacing w:after="120" w:before="0"/>
      </w:pPr>
      <w:r>
        <w:rPr>
          <w:rFonts w:ascii="Segoe UI" w:hAnsi="Segoe UI"/>
          <w:b w:val="0"/>
          <w:color w:val="1F2937"/>
          <w:sz w:val="22"/>
        </w:rPr>
        <w:t>4.2. De Opdrachtgever draagt er zorg voor dat:</w:t>
      </w:r>
    </w:p>
    <w:p>
      <w:pPr>
        <w:spacing w:after="80" w:before="0"/>
      </w:pPr>
      <w:r>
        <w:rPr>
          <w:rFonts w:ascii="Segoe UI" w:hAnsi="Segoe UI"/>
          <w:b w:val="0"/>
          <w:color w:val="1F2937"/>
          <w:sz w:val="20"/>
        </w:rPr>
        <w:t>a. alle informatie, gegevens, documenten en medewerking die de Opdrachtnemer redelijkerwijs nodig heeft voor de uitvoering van de Overeenkomst tijdig en volledig ter beschikking worden gesteld;</w:t>
      </w:r>
    </w:p>
    <w:p>
      <w:pPr>
        <w:spacing w:after="80" w:before="0"/>
      </w:pPr>
      <w:r>
        <w:rPr>
          <w:rFonts w:ascii="Segoe UI" w:hAnsi="Segoe UI"/>
          <w:b w:val="0"/>
          <w:color w:val="1F2937"/>
          <w:sz w:val="20"/>
        </w:rPr>
        <w:t>b. de contactpersoonnen en medewerkersen van de Opdrachtgever adequaat meewerken aan de uitvoering van de overeengekomen werkzaamheden;</w:t>
      </w:r>
    </w:p>
    <w:p>
      <w:pPr>
        <w:spacing w:after="80" w:before="0"/>
      </w:pPr>
      <w:r>
        <w:rPr>
          <w:rFonts w:ascii="Segoe UI" w:hAnsi="Segoe UI"/>
          <w:b w:val="0"/>
          <w:color w:val="1F2937"/>
          <w:sz w:val="20"/>
        </w:rPr>
        <w:t>c. werkplekken, apparatuur en voorzieningen (indien overeengekomen) veilig en toegankelijk zijn;</w:t>
      </w:r>
    </w:p>
    <w:p>
      <w:pPr>
        <w:spacing w:after="80" w:before="0"/>
      </w:pPr>
      <w:r>
        <w:rPr>
          <w:rFonts w:ascii="Segoe UI" w:hAnsi="Segoe UI"/>
          <w:b w:val="0"/>
          <w:color w:val="1F2937"/>
          <w:sz w:val="20"/>
        </w:rPr>
        <w:t>d. de Opdrachtnemer toegang wordt verleend tot de relevante locaties, systemen en documentatie die voor de uitvoering van de werkzaamheden noodzakelijk zijn.</w:t>
      </w:r>
    </w:p>
    <w:p>
      <w:pPr>
        <w:spacing w:after="120" w:before="0"/>
      </w:pPr>
      <w:r>
        <w:rPr>
          <w:rFonts w:ascii="Segoe UI" w:hAnsi="Segoe UI"/>
          <w:b w:val="0"/>
          <w:color w:val="1F2937"/>
          <w:sz w:val="22"/>
        </w:rPr>
        <w:t>4.3. Eigen verantwoordelijkheid Opdrachtgever. De Opdrachtgever is en blijft eigenaar van de verantwoordelijkheid voor:</w:t>
      </w:r>
    </w:p>
    <w:p>
      <w:pPr>
        <w:spacing w:after="80" w:before="0"/>
      </w:pPr>
      <w:r>
        <w:rPr>
          <w:rFonts w:ascii="Segoe UI" w:hAnsi="Segoe UI"/>
          <w:b w:val="0"/>
          <w:color w:val="1F2937"/>
          <w:sz w:val="20"/>
        </w:rPr>
        <w:t>a. de dagelijkke aansturing van het eigen personeel en de bedrijfsprocessen;</w:t>
      </w:r>
    </w:p>
    <w:p>
      <w:pPr>
        <w:spacing w:after="80" w:before="0"/>
      </w:pPr>
      <w:r>
        <w:rPr>
          <w:rFonts w:ascii="Segoe UI" w:hAnsi="Segoe UI"/>
          <w:b w:val="0"/>
          <w:color w:val="1F2937"/>
          <w:sz w:val="20"/>
        </w:rPr>
        <w:t>b. het al dan niet opvolgen van adviezen en aanbevelingen van de Opdrachtnemer;</w:t>
      </w:r>
    </w:p>
    <w:p>
      <w:pPr>
        <w:spacing w:after="80" w:before="0"/>
      </w:pPr>
      <w:r>
        <w:rPr>
          <w:rFonts w:ascii="Segoe UI" w:hAnsi="Segoe UI"/>
          <w:b w:val="0"/>
          <w:color w:val="1F2937"/>
          <w:sz w:val="20"/>
        </w:rPr>
        <w:t>c. het zelf bepalen van de beleidskeuzes en het implementeren van verbeterplannen;</w:t>
      </w:r>
    </w:p>
    <w:p>
      <w:pPr>
        <w:spacing w:after="80" w:before="0"/>
      </w:pPr>
      <w:r>
        <w:rPr>
          <w:rFonts w:ascii="Segoe UI" w:hAnsi="Segoe UI"/>
          <w:b w:val="0"/>
          <w:color w:val="1F2937"/>
          <w:sz w:val="20"/>
        </w:rPr>
        <w:t>d. de volledige en continue naleving van alle toepasselijke wet- en regelgeving op het gebied van HSEQ.</w:t>
      </w:r>
    </w:p>
    <w:p>
      <w:pPr>
        <w:spacing w:after="120" w:before="0"/>
      </w:pPr>
      <w:r>
        <w:rPr>
          <w:rFonts w:ascii="Segoe UI" w:hAnsi="Segoe UI"/>
          <w:b w:val="0"/>
          <w:color w:val="1F2937"/>
          <w:sz w:val="22"/>
        </w:rPr>
        <w:t>4.4. De Opdrachtnemer is niet aansprakelijk voor schade die voortvloeit uit de niet-nakoming van de verplichtingen door de Opdrachtgever als bedoeld in dit artikel, of die het gevolg is van onjuiste of onvolledige informatie door de Opdrachtgever verstrekt.</w:t>
      </w:r>
    </w:p>
    <w:p>
      <w:pPr>
        <w:spacing w:before="240" w:after="120"/>
      </w:pPr>
      <w:r>
        <w:rPr>
          <w:rFonts w:ascii="Segoe UI" w:hAnsi="Segoe UI"/>
          <w:b/>
          <w:color w:val="1F2937"/>
          <w:sz w:val="24"/>
        </w:rPr>
        <w:t>Artikel 5 — Vergoeding en betaling</w:t>
      </w:r>
    </w:p>
    <w:p>
      <w:pPr>
        <w:spacing w:after="120" w:before="0"/>
      </w:pPr>
      <w:r>
        <w:rPr>
          <w:rFonts w:ascii="Segoe UI" w:hAnsi="Segoe UI"/>
          <w:b w:val="0"/>
          <w:color w:val="1F2937"/>
          <w:sz w:val="22"/>
        </w:rPr>
        <w:t>5.1. De Opdrachtgever ontvangt voor de in rekening gebrachte werkzaamheden als vergoeding het overeen een bedrag van [UUR-/DAG-/PROJECTTARIEF] exclusief btw (omzetstbelasting).</w:t>
      </w:r>
    </w:p>
    <w:p>
      <w:pPr>
        <w:spacing w:after="120" w:before="0"/>
      </w:pPr>
      <w:r>
        <w:rPr>
          <w:rFonts w:ascii="Segoe UI" w:hAnsi="Segoe UI"/>
          <w:b w:val="0"/>
          <w:color w:val="1F2937"/>
          <w:sz w:val="22"/>
        </w:rPr>
        <w:t>5.2. De Opdrachtnemer brengt aan de Opdrachtgever maandelijks per e-maile dekte een factuur over over de in de voorgaand maand verrichte werkzaamheden. Op de facturatie is de btw-plichtige regime van toepassing.</w:t>
      </w:r>
    </w:p>
    <w:p>
      <w:pPr>
        <w:spacing w:after="120" w:before="0"/>
      </w:pPr>
      <w:r>
        <w:rPr>
          <w:rFonts w:ascii="Segoe UI" w:hAnsi="Segoe UI"/>
          <w:b w:val="0"/>
          <w:color w:val="1F2937"/>
          <w:sz w:val="22"/>
        </w:rPr>
        <w:t>5.3. De Opdrachtgever voldoet de factuur binnen 30 dagen na factuurdatum, tenzij schriftelijk anders is overeengekomen. Bij niet-tijdige betaald de Opdrachtgever de wettelijke handelsrente als bedoeld in artikel 6:119 BW over het openstaande bedrag.</w:t>
      </w:r>
    </w:p>
    <w:p>
      <w:pPr>
        <w:spacing w:after="120" w:before="0"/>
      </w:pPr>
      <w:r>
        <w:rPr>
          <w:rFonts w:ascii="Segoe UI" w:hAnsi="Segoe UI"/>
          <w:b w:val="0"/>
          <w:color w:val="1F2937"/>
          <w:sz w:val="22"/>
        </w:rPr>
        <w:t>5.4. Eventueele reiskosten, verblijfskosten of andere buitengewone kosten worden alleen vergoed indien en voorzover deze vooraf schriftelijk zijn overeengekomen.</w:t>
      </w:r>
    </w:p>
    <w:p>
      <w:pPr>
        <w:spacing w:after="120" w:before="0"/>
      </w:pPr>
      <w:r>
        <w:rPr>
          <w:rFonts w:ascii="Segoe UI" w:hAnsi="Segoe UI"/>
          <w:b w:val="0"/>
          <w:color w:val="1F2937"/>
          <w:sz w:val="22"/>
        </w:rPr>
        <w:t>5.5. Bij een langdurige opdracht kunnen Partijen in overleg het tarief per [JAAR/MAAND] aanpassen. Indien Partijen geen overeenstemming bereiken, kunnen de Breece Duchatelet standaard herzien worden in overeenstemming met de consumentenprijsindex (CPI) van het CBS.</w:t>
      </w:r>
    </w:p>
    <w:p>
      <w:pPr>
        <w:spacing w:before="240" w:after="120"/>
      </w:pPr>
      <w:r>
        <w:rPr>
          <w:rFonts w:ascii="Segoe UI" w:hAnsi="Segoe UI"/>
          <w:b/>
          <w:color w:val="1F2937"/>
          <w:sz w:val="24"/>
        </w:rPr>
        <w:t>Artikel 6 — Aansprakelijkheid en vrijwaring</w:t>
      </w:r>
    </w:p>
    <w:p>
      <w:pPr>
        <w:spacing w:after="120" w:before="0"/>
      </w:pPr>
      <w:r>
        <w:rPr>
          <w:rFonts w:ascii="Segoe UI" w:hAnsi="Segoe UI"/>
          <w:b w:val="0"/>
          <w:color w:val="1F2937"/>
          <w:sz w:val="22"/>
        </w:rPr>
        <w:t>6.1. De Opdrachtnemer is jegens de Opdrachtgever aansprakelijk voor schade die de Opdrachtgever lijrd het rechtstreeks gevolg is van een tekortschieten in de nakoming van de verplichtingen uit deze Overeenkomst, mits de Opdrachtgever de Opdrachtnemer schriftelijk in gebreke stelt en de Opdrachtnemer ondanks een redelijke termijn om alsnog na te komen in gebreke blijft, voorzover de schade te wijten is aan toerekenbare tekortskoming.</w:t>
      </w:r>
    </w:p>
    <w:p>
      <w:pPr>
        <w:spacing w:after="120" w:before="0"/>
      </w:pPr>
      <w:r>
        <w:rPr>
          <w:rFonts w:ascii="Segoe UI" w:hAnsi="Segoe UI"/>
          <w:b w:val="0"/>
          <w:color w:val="1F2937"/>
          <w:sz w:val="22"/>
        </w:rPr>
        <w:t>6.2. Uitsluiting aansprakelijkheid. De Opdrachtnemer is niet aansprakelijk voor:</w:t>
      </w:r>
    </w:p>
    <w:p>
      <w:pPr>
        <w:spacing w:after="80" w:before="0"/>
      </w:pPr>
      <w:r>
        <w:rPr>
          <w:rFonts w:ascii="Segoe UI" w:hAnsi="Segoe UI"/>
          <w:b w:val="0"/>
          <w:color w:val="1F2937"/>
          <w:sz w:val="20"/>
        </w:rPr>
        <w:t>a. schade die voortvloeit uit het niet, niet-tijdig of niet-volledig opvolgen van adviezen of aanbevelingen door de Opdrachtgever of derden;</w:t>
      </w:r>
    </w:p>
    <w:p>
      <w:pPr>
        <w:spacing w:after="80" w:before="0"/>
      </w:pPr>
      <w:r>
        <w:rPr>
          <w:rFonts w:ascii="Segoe UI" w:hAnsi="Segoe UI"/>
          <w:b w:val="0"/>
          <w:color w:val="1F2937"/>
          <w:sz w:val="20"/>
        </w:rPr>
        <w:t>b. schade die het gevolg is van onjuiste, onvolledige of niet-terechtstelligstelligstelligstellige informatie of documentatie welke door of namens de Opdrachtgever aan de Opdrachtnemer is verstrekt;</w:t>
      </w:r>
    </w:p>
    <w:p>
      <w:pPr>
        <w:spacing w:after="80" w:before="0"/>
      </w:pPr>
      <w:r>
        <w:rPr>
          <w:rFonts w:ascii="Segoe UI" w:hAnsi="Segoe UI"/>
          <w:b w:val="0"/>
          <w:color w:val="1F2937"/>
          <w:sz w:val="20"/>
        </w:rPr>
        <w:t>c. schade die voortvloeit uit beslissingen of handelingen van de Opdrachtgever of derden;</w:t>
      </w:r>
    </w:p>
    <w:p>
      <w:pPr>
        <w:spacing w:after="80" w:before="0"/>
      </w:pPr>
      <w:r>
        <w:rPr>
          <w:rFonts w:ascii="Segoe UI" w:hAnsi="Segoe UI"/>
          <w:b w:val="0"/>
          <w:color w:val="1F2937"/>
          <w:sz w:val="20"/>
        </w:rPr>
        <w:t>d. indirecte schade, daaronder begrepen — maar niet beperkt tot — gevolgschade, gederfde winst, gemiste besparingen, schade door stilstand van bedrijfsprocessen en immateriële schade, tenzij er sprake is van opzet of bewuste roekeloosheid van de Opdrachtnemer;</w:t>
      </w:r>
    </w:p>
    <w:p>
      <w:pPr>
        <w:spacing w:after="80" w:before="0"/>
      </w:pPr>
      <w:r>
        <w:rPr>
          <w:rFonts w:ascii="Segoe UI" w:hAnsi="Segoe UI"/>
          <w:b w:val="0"/>
          <w:color w:val="1F2937"/>
          <w:sz w:val="20"/>
        </w:rPr>
        <w:t>e. boetes, straffen, administratieve sancties of andere geldelijke verplichtingen die aan de Opdrachtgever worden opgelegd wegens niet-naleving van wet- en regelgeving, tenzij deze rechtstreeks en uitsluitend voortvloeien uit een toerekenbare tekortkoming in door de Opdrachtnemer verrichte werkzaamheden en niet het gevolg zijn van het niet-opvolgen van adviezen door de Opdrachtgever.</w:t>
      </w:r>
    </w:p>
    <w:p>
      <w:pPr>
        <w:spacing w:after="120" w:before="0"/>
      </w:pPr>
      <w:r>
        <w:rPr>
          <w:rFonts w:ascii="Segoe UI" w:hAnsi="Segoe UI"/>
          <w:b w:val="0"/>
          <w:color w:val="1F2937"/>
          <w:sz w:val="22"/>
        </w:rPr>
        <w:t>6.3. Aansprakelijkheidsbeperking. De totale aansprakelijkheid van de Opdrachtnemer jegens de Opdrachtgever ter zake van een gedurende dit contract ontstane schade is beperkt tot het bedrag dat in het desbetreffende geval door de aansprakelijkheidsverzekering van de Opdrachtnemer wordt uitgekeerd, vermeerderd met het eigen risico dat op grond van de polisvoorwaiten voor rekening van de Opdrachtnemer komt. Indien om welke reden dan ook geen uitkering ingevolge de aansprakelijkheidsverzekering plaatsvindt, is de aansprakelijkheid van de Opdrachtnemer beperkt tot het bedrag dat over de afgelopen twaalf (12) maanden aan Opdrachtnemer als vergoeding is betaald krachtens deze Overeenkomst, met een maximum van € [BEDRAG].</w:t>
      </w:r>
    </w:p>
    <w:p>
      <w:pPr>
        <w:spacing w:after="120" w:before="0"/>
      </w:pPr>
      <w:r>
        <w:rPr>
          <w:rFonts w:ascii="Segoe UI" w:hAnsi="Segoe UI"/>
          <w:b w:val="0"/>
          <w:color w:val="1F2937"/>
          <w:sz w:val="22"/>
        </w:rPr>
        <w:t>6.4. De Opdrachtnemer vrijwaart de Opdrachtgever voor aanspraken van derden voor zover deze rechtstreeks voortvloeien uit aan de Opdrachtnemer toerekenbare tekortkomingen.</w:t>
      </w:r>
    </w:p>
    <w:p>
      <w:pPr>
        <w:spacing w:before="240" w:after="120"/>
      </w:pPr>
      <w:r>
        <w:rPr>
          <w:rFonts w:ascii="Segoe UI" w:hAnsi="Segoe UI"/>
          <w:b/>
          <w:color w:val="1F2937"/>
          <w:sz w:val="24"/>
        </w:rPr>
        <w:t>Artikel 7 — Verzekeringen</w:t>
      </w:r>
    </w:p>
    <w:p>
      <w:pPr>
        <w:spacing w:after="120" w:before="0"/>
      </w:pPr>
      <w:r>
        <w:rPr>
          <w:rFonts w:ascii="Segoe UI" w:hAnsi="Segoe UI"/>
          <w:b w:val="0"/>
          <w:color w:val="1F2937"/>
          <w:sz w:val="22"/>
        </w:rPr>
        <w:t>7.1. De Opdrachtnemer beschikt ten tijde van het sluiten van deze Overeenkomst over een dekkende beroepsaansprakelijkheidsverzekering. De Opdrachtnemer zal deze verzekering ook gedurende de looptijd van deze Overeenkomst in stand houden.</w:t>
      </w:r>
    </w:p>
    <w:p>
      <w:pPr>
        <w:spacing w:after="120" w:before="0"/>
      </w:pPr>
      <w:r>
        <w:rPr>
          <w:rFonts w:ascii="Segoe UI" w:hAnsi="Segoe UI"/>
          <w:b w:val="0"/>
          <w:color w:val="1F2937"/>
          <w:sz w:val="22"/>
        </w:rPr>
        <w:t>7.2. De Opdrachtnemer verplicht er zich toe om op eerste verzoek van de Opdrachtgever een kopie van de verzekeringspolis en een bewijs van betaling van de premie aan de Opdrachtgever te verstrekken.</w:t>
      </w:r>
    </w:p>
    <w:p>
      <w:pPr>
        <w:spacing w:after="120" w:before="0"/>
      </w:pPr>
      <w:r>
        <w:rPr>
          <w:rFonts w:ascii="Segoe UI" w:hAnsi="Segoe UI"/>
          <w:b w:val="0"/>
          <w:color w:val="1F2937"/>
          <w:sz w:val="22"/>
        </w:rPr>
        <w:t>7.3. Het uitblijven van een verzekering als bedoeld in artikel 7.1 laat de aansprakelijkheid van de Opdrachtnemer onverlet.</w:t>
      </w:r>
    </w:p>
    <w:p>
      <w:pPr>
        <w:spacing w:before="240" w:after="120"/>
      </w:pPr>
      <w:r>
        <w:rPr>
          <w:rFonts w:ascii="Segoe UI" w:hAnsi="Segoe UI"/>
          <w:b/>
          <w:color w:val="1F2937"/>
          <w:sz w:val="24"/>
        </w:rPr>
        <w:t>Artikel 8 — Geheimhouding en privacy</w:t>
      </w:r>
    </w:p>
    <w:p>
      <w:pPr>
        <w:spacing w:after="120" w:before="0"/>
      </w:pPr>
      <w:r>
        <w:rPr>
          <w:rFonts w:ascii="Segoe UI" w:hAnsi="Segoe UI"/>
          <w:b w:val="0"/>
          <w:color w:val="1F2937"/>
          <w:sz w:val="22"/>
        </w:rPr>
        <w:t>8.1. Partijen zijn jegens elkaar verplicht tot geheimhouding van alle vertrouwelijke informatie die zij in het kader van deze Overeenkomst van elkaar of uit andere bron hebben verkregen. Informatie geldt als vertrouwelijk wanneer dit in door de mededelende Partij is meegedeeld of wanneer dit voortvloeit uit de aard van de informatie.</w:t>
      </w:r>
    </w:p>
    <w:p>
      <w:pPr>
        <w:spacing w:after="120" w:before="0"/>
      </w:pPr>
      <w:r>
        <w:rPr>
          <w:rFonts w:ascii="Segoe UI" w:hAnsi="Segoe UI"/>
          <w:b w:val="0"/>
          <w:color w:val="1F2937"/>
          <w:sz w:val="22"/>
        </w:rPr>
        <w:t>8.2. Indien de Opdrachtnemer in het kader van deze Overeenkomst persoonsgegevens verwerkt, zal de Opdrachtnemer dit uitsluitend doen in opdracht en onder verantwoordelijkheid van de Opdrachtgever, en in overeenstemming met de Algemene Verordening Gegevensbescherming (AVG) en overige toepasselijke privacyregelgeving. Partijen zullen indien nodig een afzonderlijke verwerkersovereenkomst sluiten.</w:t>
      </w:r>
    </w:p>
    <w:p>
      <w:pPr>
        <w:spacing w:after="120" w:before="0"/>
      </w:pPr>
      <w:r>
        <w:rPr>
          <w:rFonts w:ascii="Segoe UI" w:hAnsi="Segoe UI"/>
          <w:b w:val="0"/>
          <w:color w:val="1F2937"/>
          <w:sz w:val="22"/>
        </w:rPr>
        <w:t>8.3. De geheimhoudingsverplichting blijft ook na beëindiging van deze Overeenkomst bestaan voor een periode van [2/5] jaar.</w:t>
      </w:r>
    </w:p>
    <w:p>
      <w:pPr>
        <w:spacing w:after="120" w:before="0"/>
      </w:pPr>
      <w:r>
        <w:rPr>
          <w:rFonts w:ascii="Segoe UI" w:hAnsi="Segoe UI"/>
          <w:b w:val="0"/>
          <w:color w:val="1F2937"/>
          <w:sz w:val="22"/>
        </w:rPr>
        <w:t>8.4. Aan de geheimhoudingsverplichting wordt niet toegepast voor zover:</w:t>
      </w:r>
    </w:p>
    <w:p>
      <w:pPr>
        <w:spacing w:after="80" w:before="0"/>
      </w:pPr>
      <w:r>
        <w:rPr>
          <w:rFonts w:ascii="Segoe UI" w:hAnsi="Segoe UI"/>
          <w:b w:val="0"/>
          <w:color w:val="1F2937"/>
          <w:sz w:val="20"/>
        </w:rPr>
        <w:t>a. de informatie reeds openbaar was voordat deze aan de Opdrachtnemer is verstrekt;</w:t>
      </w:r>
    </w:p>
    <w:p>
      <w:pPr>
        <w:spacing w:after="80" w:before="0"/>
      </w:pPr>
      <w:r>
        <w:rPr>
          <w:rFonts w:ascii="Segoe UI" w:hAnsi="Segoe UI"/>
          <w:b w:val="0"/>
          <w:color w:val="1F2937"/>
          <w:sz w:val="20"/>
        </w:rPr>
        <w:t>b. de informatie niet als gevolg van een nakomingsgebreke van de Opdrachtnemer openbaar is geraakt;</w:t>
      </w:r>
    </w:p>
    <w:p>
      <w:pPr>
        <w:spacing w:after="80" w:before="0"/>
      </w:pPr>
      <w:r>
        <w:rPr>
          <w:rFonts w:ascii="Segoe UI" w:hAnsi="Segoe UI"/>
          <w:b w:val="0"/>
          <w:color w:val="1F2937"/>
          <w:sz w:val="20"/>
        </w:rPr>
        <w:t>c. de Opdrachtnemer op grond van een wettelijke verplichting of een rechterlijke uitspraak gehouden is openbaarheid te geven.</w:t>
      </w:r>
    </w:p>
    <w:p>
      <w:pPr>
        <w:spacing w:before="240" w:after="120"/>
      </w:pPr>
      <w:r>
        <w:rPr>
          <w:rFonts w:ascii="Segoe UI" w:hAnsi="Segoe UI"/>
          <w:b/>
          <w:color w:val="1F2937"/>
          <w:sz w:val="24"/>
        </w:rPr>
        <w:t>Artikel 9 — Intellectuele eigendom</w:t>
      </w:r>
    </w:p>
    <w:p>
      <w:pPr>
        <w:spacing w:after="120" w:before="0"/>
      </w:pPr>
      <w:r>
        <w:rPr>
          <w:rFonts w:ascii="Segoe UI" w:hAnsi="Segoe UI"/>
          <w:b w:val="0"/>
          <w:color w:val="1F2937"/>
          <w:sz w:val="22"/>
        </w:rPr>
        <w:t>9.1. Alle intellectuele eigendomsrechten op in het kader van deze Overeenkomst ontwikkelde werken — waaronder maar niet beperkt tot rapporten, adviezen, modellen, templates, tools, manuscripten en documentatie — berusten bij de Opdrachtnemer, tenzij Partijen schriftelijk anders overeenkomen.</w:t>
      </w:r>
    </w:p>
    <w:p>
      <w:pPr>
        <w:spacing w:after="120" w:before="0"/>
      </w:pPr>
      <w:r>
        <w:rPr>
          <w:rFonts w:ascii="Segoe UI" w:hAnsi="Segoe UI"/>
          <w:b w:val="0"/>
          <w:color w:val="1F2937"/>
          <w:sz w:val="22"/>
        </w:rPr>
        <w:t>9.2. De Opdrachtnemer verleent de Opdrachtgever een non-exclusief, niet-overdraagbaar e en perpetual recht om de overgeleverde werken te gebruiken voor de interne bedrijfsvoering van de Opdrachtgever.</w:t>
      </w:r>
    </w:p>
    <w:p>
      <w:pPr>
        <w:spacing w:after="120" w:before="0"/>
      </w:pPr>
      <w:r>
        <w:rPr>
          <w:rFonts w:ascii="Segoe UI" w:hAnsi="Segoe UI"/>
          <w:b w:val="0"/>
          <w:color w:val="1F2937"/>
          <w:sz w:val="22"/>
        </w:rPr>
        <w:t>9.3. De Opdrachtnemer is gerechtigd om kennis en ervaring die zij in het kader van de opdracht heeft opgedaan, te gebruiken voor andere opdrachtgevers, voorzover geen vertrouwelijke informatie van de Opdrachtgever is misbruikt.</w:t>
      </w:r>
    </w:p>
    <w:p>
      <w:pPr>
        <w:spacing w:after="120" w:before="0"/>
      </w:pPr>
      <w:r>
        <w:rPr>
          <w:rFonts w:ascii="Segoe UI" w:hAnsi="Segoe UI"/>
          <w:b w:val="0"/>
          <w:color w:val="1F2937"/>
          <w:sz w:val="22"/>
        </w:rPr>
        <w:t>9.4. Alle informatie, documenten, gegevens en materialen die de Opdrachtgever aan de Opdrachtnemer aanlevert, blijven eigendom van de Opdrachtgever.</w:t>
      </w:r>
    </w:p>
    <w:p>
      <w:pPr>
        <w:spacing w:before="240" w:after="120"/>
      </w:pPr>
      <w:r>
        <w:rPr>
          <w:rFonts w:ascii="Segoe UI" w:hAnsi="Segoe UI"/>
          <w:b/>
          <w:color w:val="1F2937"/>
          <w:sz w:val="24"/>
        </w:rPr>
        <w:t>Artikel 10 — Duur en beëindiging</w:t>
      </w:r>
    </w:p>
    <w:p>
      <w:pPr>
        <w:spacing w:after="120" w:before="0"/>
      </w:pPr>
      <w:r>
        <w:rPr>
          <w:rFonts w:ascii="Segoe UI" w:hAnsi="Segoe UI"/>
          <w:b w:val="0"/>
          <w:color w:val="1F2937"/>
          <w:sz w:val="22"/>
        </w:rPr>
        <w:t>10.1. Deze Overeenkomst is aangegaan voor de duur van [ONBEPERD / … MAANDEN / … JAAR] en gaat in op [DATUM].</w:t>
      </w:r>
    </w:p>
    <w:p>
      <w:pPr>
        <w:spacing w:after="120" w:before="0"/>
      </w:pPr>
      <w:r>
        <w:rPr>
          <w:rFonts w:ascii="Segoe UI" w:hAnsi="Segoe UI"/>
          <w:b w:val="0"/>
          <w:color w:val="1F2937"/>
          <w:sz w:val="22"/>
        </w:rPr>
        <w:t>10.2. De Overeenkomst wordt — indien voor bepaalde tijd — stilzwijgend verlengd met dezelfde duur, tenzij een der Partijen de Overeenkomst uiterlijk 30 dagen voor het einde van de lopende termijn schriftelijk opzegt.</w:t>
      </w:r>
    </w:p>
    <w:p>
      <w:pPr>
        <w:spacing w:after="120" w:before="0"/>
      </w:pPr>
      <w:r>
        <w:rPr>
          <w:rFonts w:ascii="Segoe UI" w:hAnsi="Segoe UI"/>
          <w:b w:val="0"/>
          <w:color w:val="1F2937"/>
          <w:sz w:val="22"/>
        </w:rPr>
        <w:t>10.3. Beide Partijen kunnen deze Overeenkomst te allen tijde schriftelijk opzeggen met inachtneming van een opzegtermijn van 30 dagen.</w:t>
      </w:r>
    </w:p>
    <w:p>
      <w:pPr>
        <w:spacing w:after="120" w:before="0"/>
      </w:pPr>
      <w:r>
        <w:rPr>
          <w:rFonts w:ascii="Segoe UI" w:hAnsi="Segoe UI"/>
          <w:b w:val="0"/>
          <w:color w:val="1F2937"/>
          <w:sz w:val="22"/>
        </w:rPr>
        <w:t>10.4. Partijen kunnen de Overeenkomst voortijdig en per direct schriftelijk opzeggen in geval van:</w:t>
      </w:r>
    </w:p>
    <w:p>
      <w:pPr>
        <w:spacing w:after="80" w:before="0"/>
      </w:pPr>
      <w:r>
        <w:rPr>
          <w:rFonts w:ascii="Segoe UI" w:hAnsi="Segoe UI"/>
          <w:b w:val="0"/>
          <w:color w:val="1F2937"/>
          <w:sz w:val="20"/>
        </w:rPr>
        <w:t>a. een ernstige tekortkoming van de andere Partij in de nakoming van diens verplichtingen, waarbij de tekortkoming — op straffe van verval — bij aangetekende schriftelijke ingebrekestelling is aangezegd en de andere Partij een redelijke termijn om alsnog na te komen is geboden;</w:t>
      </w:r>
    </w:p>
    <w:p>
      <w:pPr>
        <w:spacing w:after="80" w:before="0"/>
      </w:pPr>
      <w:r>
        <w:rPr>
          <w:rFonts w:ascii="Segoe UI" w:hAnsi="Segoe UI"/>
          <w:b w:val="0"/>
          <w:color w:val="1F2937"/>
          <w:sz w:val="20"/>
        </w:rPr>
        <w:t>b. de (aanvraag van) een surseance van betaling, faillissement of toepassing van de Schuldsaneringswet Natuurlijke Personen van de andere Partij;</w:t>
      </w:r>
    </w:p>
    <w:p>
      <w:pPr>
        <w:spacing w:after="80" w:before="0"/>
      </w:pPr>
      <w:r>
        <w:rPr>
          <w:rFonts w:ascii="Segoe UI" w:hAnsi="Segoe UI"/>
          <w:b w:val="0"/>
          <w:color w:val="1F2937"/>
          <w:sz w:val="20"/>
        </w:rPr>
        <w:t>c. een ingrijpende wijziging in de situatie van een der Partijen die de grondslag van de Overeenkomst aangetast.</w:t>
      </w:r>
    </w:p>
    <w:p>
      <w:pPr>
        <w:spacing w:after="120" w:before="0"/>
      </w:pPr>
      <w:r>
        <w:rPr>
          <w:rFonts w:ascii="Segoe UI" w:hAnsi="Segoe UI"/>
          <w:b w:val="0"/>
          <w:color w:val="1F2937"/>
          <w:sz w:val="22"/>
        </w:rPr>
        <w:t>10.5. Bij beëindiging van de Overeenkomst:</w:t>
      </w:r>
    </w:p>
    <w:p>
      <w:pPr>
        <w:spacing w:after="80" w:before="0"/>
      </w:pPr>
      <w:r>
        <w:rPr>
          <w:rFonts w:ascii="Segoe UI" w:hAnsi="Segoe UI"/>
          <w:b w:val="0"/>
          <w:color w:val="1F2937"/>
          <w:sz w:val="20"/>
        </w:rPr>
        <w:t>a. voldoet de Opdrachtgever aan alle verschuldigde bedragen voor tot dan toe reeds verrichte werkzaamheden;</w:t>
      </w:r>
    </w:p>
    <w:p>
      <w:pPr>
        <w:spacing w:after="80" w:before="0"/>
      </w:pPr>
      <w:r>
        <w:rPr>
          <w:rFonts w:ascii="Segoe UI" w:hAnsi="Segoe UI"/>
          <w:b w:val="0"/>
          <w:color w:val="1F2937"/>
          <w:sz w:val="20"/>
        </w:rPr>
        <w:t>b. keert de Opdrachtnemer alle eigendommen, documentatie en bescheiden terug;</w:t>
      </w:r>
    </w:p>
    <w:p>
      <w:pPr>
        <w:spacing w:after="80" w:before="0"/>
      </w:pPr>
      <w:r>
        <w:rPr>
          <w:rFonts w:ascii="Segoe UI" w:hAnsi="Segoe UI"/>
          <w:b w:val="0"/>
          <w:color w:val="1F2937"/>
          <w:sz w:val="20"/>
        </w:rPr>
        <w:t>c. beëindigen artikelen 8 (Geheimhouding en privacy), 9 (Intellectuele eigendom) en 6 (Aansprakelijkheid en vrijwaring) blijven van kracht.</w:t>
      </w:r>
    </w:p>
    <w:p>
      <w:pPr>
        <w:spacing w:before="240" w:after="120"/>
      </w:pPr>
      <w:r>
        <w:rPr>
          <w:rFonts w:ascii="Segoe UI" w:hAnsi="Segoe UI"/>
          <w:b/>
          <w:color w:val="1F2937"/>
          <w:sz w:val="24"/>
        </w:rPr>
        <w:t>Artikel 11 — Overmacht</w:t>
      </w:r>
    </w:p>
    <w:p>
      <w:pPr>
        <w:spacing w:after="120" w:before="0"/>
      </w:pPr>
      <w:r>
        <w:rPr>
          <w:rFonts w:ascii="Segoe UI" w:hAnsi="Segoe UI"/>
          <w:b w:val="0"/>
          <w:color w:val="1F2937"/>
          <w:sz w:val="22"/>
        </w:rPr>
        <w:t>11.1. De Opdrachtnemer is niet gebonden tot het nakomen van enige verplichting jegens de Opdrachtgever zoals die niet aan de Opdrachtnemer kan worden toegerekend wegens een omstandigheid die niet is te wijten aan schuld, en noch krachtens de wet, een rechtshandeling of in het verkeer geldende opvattingen voor haar rekening komt, een en ander in de zin van artikel 6:75 Burgerlijk Wetboek.</w:t>
      </w:r>
    </w:p>
    <w:p>
      <w:pPr>
        <w:spacing w:after="120" w:before="0"/>
      </w:pPr>
      <w:r>
        <w:rPr>
          <w:rFonts w:ascii="Segoe UI" w:hAnsi="Segoe UI"/>
          <w:b w:val="0"/>
          <w:color w:val="1F2937"/>
          <w:sz w:val="22"/>
        </w:rPr>
        <w:t>11.2. In geval van overmacht stagneert de door de Opdrachtnemer te verrichten werkzaamheden voor de duur van het belemmerende voorval. De Opdrachtgever is in dat geval niet gehouden tot betaling van het tarief over de periode van stagnatie.</w:t>
      </w:r>
    </w:p>
    <w:p>
      <w:pPr>
        <w:spacing w:after="120" w:before="0"/>
      </w:pPr>
      <w:r>
        <w:rPr>
          <w:rFonts w:ascii="Segoe UI" w:hAnsi="Segoe UI"/>
          <w:b w:val="0"/>
          <w:color w:val="1F2937"/>
          <w:sz w:val="22"/>
        </w:rPr>
        <w:t>11.3. Indien het overmachtsituatie langer dan 60 dagen duurt, heeft iedere der partijen het recht om de Overeenkomst per direct te ontbinden.</w:t>
      </w:r>
    </w:p>
    <w:p>
      <w:pPr>
        <w:spacing w:before="240" w:after="120"/>
      </w:pPr>
      <w:r>
        <w:rPr>
          <w:rFonts w:ascii="Segoe UI" w:hAnsi="Segoe UI"/>
          <w:b/>
          <w:color w:val="1F2937"/>
          <w:sz w:val="24"/>
        </w:rPr>
        <w:t>Artikel 12 — Diverse bepalingen</w:t>
      </w:r>
    </w:p>
    <w:p>
      <w:pPr>
        <w:spacing w:after="120" w:before="0"/>
      </w:pPr>
      <w:r>
        <w:rPr>
          <w:rFonts w:ascii="Segoe UI" w:hAnsi="Segoe UI"/>
          <w:b w:val="0"/>
          <w:color w:val="1F2937"/>
          <w:sz w:val="22"/>
        </w:rPr>
        <w:t>12.1. Wijzigingen. Wijzigingen van en aanvullingen op deze Overeenkomst zijn slechts geldig indien zij schriftelijk tussen Partijen zijn overeengekomen.</w:t>
      </w:r>
    </w:p>
    <w:p>
      <w:pPr>
        <w:spacing w:after="120" w:before="0"/>
      </w:pPr>
      <w:r>
        <w:rPr>
          <w:rFonts w:ascii="Segoe UI" w:hAnsi="Segoe UI"/>
          <w:b w:val="0"/>
          <w:color w:val="1F2937"/>
          <w:sz w:val="22"/>
        </w:rPr>
        <w:t>12.2. Waiver. Het niet effectief uitoefenen van een recht door een der Partijen ten tijde van de Overeenkomst kan niet worden gezien als afstand van die rechten.</w:t>
      </w:r>
    </w:p>
    <w:p>
      <w:pPr>
        <w:spacing w:after="120" w:before="0"/>
      </w:pPr>
      <w:r>
        <w:rPr>
          <w:rFonts w:ascii="Segoe UI" w:hAnsi="Segoe UI"/>
          <w:b w:val="0"/>
          <w:color w:val="1F2937"/>
          <w:sz w:val="22"/>
        </w:rPr>
        <w:t>12.3. Scheiding bepalingen. Indien een bepaling in deze Overeenkomst ongeldig of vernietigbaar mocht blijven, blijven de overige bepalingen van deze Overeenkomst in stand. Partijen zullen in dat geval in overleg treden teneinde een vervangende bepaling overeen te komen die het doel en de strekking van de ongeldige bepaling zo dicht mogelijk benadert.</w:t>
      </w:r>
    </w:p>
    <w:p>
      <w:pPr>
        <w:spacing w:after="120" w:before="0"/>
      </w:pPr>
      <w:r>
        <w:rPr>
          <w:rFonts w:ascii="Segoe UI" w:hAnsi="Segoe UI"/>
          <w:b w:val="0"/>
          <w:color w:val="1F2937"/>
          <w:sz w:val="22"/>
        </w:rPr>
        <w:t>12.4. Volledigheid. Deze Overeenkomst vervangt alle eerdere aftspraken, mondeling of schriftelijk, tussen de Partijen.</w:t>
      </w:r>
    </w:p>
    <w:p>
      <w:pPr>
        <w:spacing w:before="240" w:after="120"/>
      </w:pPr>
      <w:r>
        <w:rPr>
          <w:rFonts w:ascii="Segoe UI" w:hAnsi="Segoe UI"/>
          <w:b/>
          <w:color w:val="1F2937"/>
          <w:sz w:val="24"/>
        </w:rPr>
        <w:t>Artikel 13 — Toepasselijk recht en geschillenbeslechting</w:t>
      </w:r>
    </w:p>
    <w:p>
      <w:pPr>
        <w:spacing w:after="120" w:before="0"/>
      </w:pPr>
      <w:r>
        <w:rPr>
          <w:rFonts w:ascii="Segoe UI" w:hAnsi="Segoe UI"/>
          <w:b w:val="0"/>
          <w:color w:val="1F2937"/>
          <w:sz w:val="22"/>
        </w:rPr>
        <w:t>13.1. Op deze Overeenkomst is uitsluitend Nederlands recht van toepassing.</w:t>
      </w:r>
    </w:p>
    <w:p>
      <w:pPr>
        <w:spacing w:after="120" w:before="0"/>
      </w:pPr>
      <w:r>
        <w:rPr>
          <w:rFonts w:ascii="Segoe UI" w:hAnsi="Segoe UI"/>
          <w:b w:val="0"/>
          <w:color w:val="1F2937"/>
          <w:sz w:val="22"/>
        </w:rPr>
        <w:t>13.2. Alle geschillen die naar aanleking van of in verband met deze Overeenkomst mochten ontstaan, zullen bij uitsluiting voorgelegd worden aan de bevoegde rechter in het arrondissement van [PLAATS RECHTBANK].</w:t>
      </w:r>
    </w:p>
    <w:p>
      <w:pPr>
        <w:spacing w:before="160" w:after="160"/>
        <w:pBdr>
          <w:bottom w:val="single" w:sz="4" w:space="1" w:color="E5E7EB"/>
        </w:pBdr>
      </w:pPr>
    </w:p>
    <w:p>
      <w:pPr>
        <w:spacing w:after="120" w:before="0"/>
      </w:pPr>
      <w:r>
        <w:rPr>
          <w:rFonts w:ascii="Segoe UI" w:hAnsi="Segoe UI"/>
          <w:b w:val="0"/>
          <w:color w:val="1F2937"/>
          <w:sz w:val="22"/>
        </w:rPr>
        <w:t>Aldus overeengestemd en in tweevoud ondertekend te [PLAATS] op [DATUM].</w:t>
      </w:r>
    </w:p>
    <w:p>
      <w:pPr>
        <w:spacing w:after="160" w:before="0"/>
      </w:pPr>
      <w:r>
        <w:rPr>
          <w:rFonts w:ascii="Segoe UI" w:hAnsi="Segoe UI"/>
          <w:b/>
          <w:color w:val="003366"/>
          <w:sz w:val="24"/>
        </w:rPr>
        <w:t>Opdrachtgever:</w:t>
      </w:r>
    </w:p>
    <w:p>
      <w:pPr>
        <w:spacing w:after="120" w:before="0"/>
      </w:pPr>
      <w:r>
        <w:rPr>
          <w:rFonts w:ascii="Segoe UI" w:hAnsi="Segoe UI"/>
          <w:b w:val="0"/>
          <w:color w:val="1F2937"/>
          <w:sz w:val="22"/>
        </w:rPr>
        <w:t>Phoenix Metals B.V.</w:t>
      </w:r>
    </w:p>
    <w:p>
      <w:pPr>
        <w:spacing w:after="120" w:before="0"/>
      </w:pPr>
      <w:r>
        <w:rPr>
          <w:rFonts w:ascii="Segoe UI" w:hAnsi="Segoe UI"/>
          <w:b w:val="0"/>
          <w:color w:val="1F2937"/>
          <w:sz w:val="22"/>
        </w:rPr>
        <w:t>KvK: [KVK PHOENIX]</w:t>
      </w:r>
    </w:p>
    <w:p>
      <w:pPr>
        <w:spacing w:after="120" w:before="0"/>
      </w:pPr>
      <w:r>
        <w:rPr>
          <w:rFonts w:ascii="Segoe UI" w:hAnsi="Segoe UI"/>
          <w:b w:val="0"/>
          <w:color w:val="1F2937"/>
          <w:sz w:val="22"/>
        </w:rPr>
        <w:t>Gevestigd te: [PLAATS PHOENIX]</w:t>
      </w:r>
    </w:p>
    <w:p>
      <w:pPr>
        <w:spacing w:after="120" w:before="0"/>
      </w:pPr>
      <w:r>
        <w:rPr>
          <w:rFonts w:ascii="Segoe UI" w:hAnsi="Segoe UI"/>
          <w:b w:val="0"/>
          <w:color w:val="1F2937"/>
          <w:sz w:val="22"/>
        </w:rPr>
        <w:t>Naam: ___________________________</w:t>
      </w:r>
    </w:p>
    <w:p>
      <w:pPr>
        <w:spacing w:after="120" w:before="0"/>
      </w:pPr>
      <w:r>
        <w:rPr>
          <w:rFonts w:ascii="Segoe UI" w:hAnsi="Segoe UI"/>
          <w:b w:val="0"/>
          <w:color w:val="1F2937"/>
          <w:sz w:val="22"/>
        </w:rPr>
        <w:t>Functie: ___________________________</w:t>
      </w:r>
    </w:p>
    <w:p>
      <w:pPr>
        <w:spacing w:after="120" w:before="0"/>
      </w:pPr>
      <w:r>
        <w:rPr>
          <w:rFonts w:ascii="Segoe UI" w:hAnsi="Segoe UI"/>
          <w:b w:val="0"/>
          <w:color w:val="1F2937"/>
          <w:sz w:val="22"/>
        </w:rPr>
        <w:t>Handtekening: ___________________________</w:t>
      </w:r>
    </w:p>
    <w:p>
      <w:pPr>
        <w:spacing w:after="120" w:before="0"/>
      </w:pPr>
      <w:r>
        <w:rPr>
          <w:rFonts w:ascii="Segoe UI" w:hAnsi="Segoe UI"/>
          <w:b w:val="0"/>
          <w:color w:val="1F2937"/>
          <w:sz w:val="22"/>
        </w:rPr>
        <w:t>&amp;nbsp;</w:t>
      </w:r>
    </w:p>
    <w:p>
      <w:pPr>
        <w:spacing w:after="160" w:before="0"/>
      </w:pPr>
      <w:r>
        <w:rPr>
          <w:rFonts w:ascii="Segoe UI" w:hAnsi="Segoe UI"/>
          <w:b/>
          <w:color w:val="003366"/>
          <w:sz w:val="24"/>
        </w:rPr>
        <w:t>Opdrachtnemer:</w:t>
      </w:r>
    </w:p>
    <w:p>
      <w:pPr>
        <w:spacing w:after="120" w:before="0"/>
      </w:pPr>
      <w:r>
        <w:rPr>
          <w:rFonts w:ascii="Segoe UI" w:hAnsi="Segoe UI"/>
          <w:b w:val="0"/>
          <w:color w:val="1F2937"/>
          <w:sz w:val="22"/>
        </w:rPr>
        <w:t>[BEDRIJFSNAAM]</w:t>
      </w:r>
    </w:p>
    <w:p>
      <w:pPr>
        <w:spacing w:after="120" w:before="0"/>
      </w:pPr>
      <w:r>
        <w:rPr>
          <w:rFonts w:ascii="Segoe UI" w:hAnsi="Segoe UI"/>
          <w:b w:val="0"/>
          <w:color w:val="1F2937"/>
          <w:sz w:val="22"/>
        </w:rPr>
        <w:t>KvK: [KVK OPDRACHTNEMER]</w:t>
      </w:r>
    </w:p>
    <w:p>
      <w:pPr>
        <w:spacing w:after="120" w:before="0"/>
      </w:pPr>
      <w:r>
        <w:rPr>
          <w:rFonts w:ascii="Segoe UI" w:hAnsi="Segoe UI"/>
          <w:b w:val="0"/>
          <w:color w:val="1F2937"/>
          <w:sz w:val="22"/>
        </w:rPr>
        <w:t>Gevestigd te: [PLAATS OPDRACHTNEMER]</w:t>
      </w:r>
    </w:p>
    <w:p>
      <w:pPr>
        <w:spacing w:after="120" w:before="0"/>
      </w:pPr>
      <w:r>
        <w:rPr>
          <w:rFonts w:ascii="Segoe UI" w:hAnsi="Segoe UI"/>
          <w:b w:val="0"/>
          <w:color w:val="1F2937"/>
          <w:sz w:val="22"/>
        </w:rPr>
        <w:t>Naam: [NAAM]</w:t>
      </w:r>
    </w:p>
    <w:p>
      <w:pPr>
        <w:spacing w:after="120" w:before="0"/>
      </w:pPr>
      <w:r>
        <w:rPr>
          <w:rFonts w:ascii="Segoe UI" w:hAnsi="Segoe UI"/>
          <w:b w:val="0"/>
          <w:color w:val="1F2937"/>
          <w:sz w:val="22"/>
        </w:rPr>
        <w:t>Handtekening: ___________________________</w:t>
      </w:r>
    </w:p>
    <w:p/>
    <w:p>
      <w:pPr>
        <w:jc w:val="right"/>
      </w:pPr>
      <w:r>
        <w:rPr>
          <w:i/>
          <w:color w:val="374151"/>
          <w:sz w:val="18"/>
        </w:rPr>
        <w:t>— Contract A — Phoenix Metals B.V. —</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