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4011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4011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Toolbox Meeting Template</w:t>
      </w:r>
    </w:p>
    <w:p>
      <w:pPr>
        <w:jc w:val="center"/>
      </w:pPr>
      <w:r>
        <w:rPr>
          <w:rFonts w:ascii="Calibri" w:hAnsi="Calibri"/>
          <w:color w:val="1F2937"/>
          <w:sz w:val="28"/>
        </w:rPr>
        <w:t>VBS Element 1 — Organisatie en Personeel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Phoenix Metals — Vrijwillige Seveso III Implementatie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Toolbox Meeting Template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JvG Consultancy — HSEQ Specialist via Kas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1.0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2026-04-28</w:t>
            </w:r>
          </w:p>
        </w:tc>
      </w:tr>
      <w:tr>
        <w:tc>
          <w:tcPr>
            <w:tcW w:type="dxa" w:w="4536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sz w:val="20"/>
              </w:rPr>
              <w:t>Final — Ter review door Plant Manager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Inhoudsopgave</w:t>
      </w:r>
    </w:p>
    <w:p>
      <w:r>
        <w:rPr>
          <w:i/>
          <w:color w:val="999999"/>
        </w:rPr>
        <w:t>[Genereer inhoudsopgave in Word: Referenties → Inhoudsopgave → Invoegen]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Toolbox Meeting Systeem</w:t>
      </w:r>
    </w:p>
    <w:p>
      <w:pPr>
        <w:pStyle w:val="Heading2"/>
      </w:pPr>
      <w:r>
        <w:rPr>
          <w:rFonts w:ascii="Calibri" w:hAnsi="Calibri"/>
          <w:color w:val="003366"/>
        </w:rPr>
        <w:t>1.1 Doel</w:t>
      </w:r>
    </w:p>
    <w:p>
      <w:r>
        <w:rPr>
          <w:rFonts w:ascii="Calibri" w:hAnsi="Calibri"/>
          <w:b w:val="0"/>
          <w:color w:val="1F2937"/>
          <w:sz w:val="22"/>
        </w:rPr>
        <w:t>Toolbox meetings zijn korte (15-30 minuten), frequente veiligheidsbijeenkomsten op de werkvloer. Ze dienen om actuele veiligheidsonderwerpen te bespreken, near-misses te delen en preventieve maatregelen te versterken [7].</w:t>
      </w:r>
    </w:p>
    <w:p>
      <w:pPr>
        <w:pStyle w:val="Heading2"/>
      </w:pPr>
      <w:r>
        <w:rPr>
          <w:rFonts w:ascii="Calibri" w:hAnsi="Calibri"/>
          <w:color w:val="003366"/>
        </w:rPr>
        <w:t>1.2 Frequentie en Verantwoordelijkheid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Aspect</w:t>
            </w:r>
          </w:p>
        </w:tc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Regeling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Frequentie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Minimaal 1x per week per ploeg/team</w:t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Duur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15-30 minuten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Leider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Lijnmanager / Voorman</w:t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Deelnemers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Alle teamleden (verplicht)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Documentatie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Formulier invullen, archiveren bij HSE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2. Template Structuur</w:t>
      </w:r>
    </w:p>
    <w:p>
      <w:pPr>
        <w:pStyle w:val="Heading2"/>
      </w:pPr>
      <w:r>
        <w:rPr>
          <w:rFonts w:ascii="Calibri" w:hAnsi="Calibri"/>
          <w:color w:val="003366"/>
        </w:rPr>
        <w:t>2.1 Administratieve Gegevens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[DD-MM-YYYY]</w:t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Locatie / Afdeling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[Bijv. Slijpafdeling, Smeltoven]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Voorman / Leider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[Naam]</w:t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Onderwerp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[Zie keuzelijst hieronder]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2.2 Keuzelijst Onderwerpen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LMRA (Last Minute Risk Analysis) — herhaling methode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Near-miss bespreking (recent incident)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Nieuwe procedure / VWP bespreken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Seizoensgebonden risico (hitte, vorst, gladheid)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Stofexplosiepreventie — reinigingsprotocol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PBM-gebruik en -onderhoud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LOTO-procedure herhaling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Evacuatie en alarmprocedure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Chemische stoffen — SDS-raadpleging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TRA-methode herhaling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MoC — recente wijzigingen bespreken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Huisregels en orde/netheid (5S)</w:t>
      </w:r>
    </w:p>
    <w:p>
      <w:pPr>
        <w:pStyle w:val="Heading2"/>
      </w:pPr>
      <w:r>
        <w:rPr>
          <w:rFonts w:ascii="Calibri" w:hAnsi="Calibri"/>
          <w:color w:val="003366"/>
        </w:rPr>
        <w:t>2.3 Kernboodschap (3-5 bullets)</w:t>
      </w:r>
    </w:p>
    <w:p>
      <w:r>
        <w:rPr>
          <w:rFonts w:ascii="Calibri" w:hAnsi="Calibri"/>
          <w:b w:val="0"/>
          <w:color w:val="1F2937"/>
          <w:sz w:val="22"/>
        </w:rPr>
        <w:t>[Beschrijf de belangrijkste punten van het onderwerp in 3-5 kernboodschappen]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[Kernboodschap 1: ...]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[Kernboodschap 2: ...]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[Kernboodschap 3: ...]</w:t>
      </w:r>
    </w:p>
    <w:p>
      <w:pPr>
        <w:pStyle w:val="Heading2"/>
      </w:pPr>
      <w:r>
        <w:rPr>
          <w:rFonts w:ascii="Calibri" w:hAnsi="Calibri"/>
          <w:color w:val="003366"/>
        </w:rPr>
        <w:t>2.4 Discussiepunten Werkvloer</w:t>
      </w:r>
    </w:p>
    <w:p>
      <w:r>
        <w:rPr>
          <w:rFonts w:ascii="Calibri" w:hAnsi="Calibri"/>
          <w:b w:val="0"/>
          <w:color w:val="1F2937"/>
          <w:sz w:val="22"/>
        </w:rPr>
        <w:t>[Ruimte voor vragen, opmerkingen en ervaringen van teamleden]</w:t>
      </w:r>
    </w:p>
    <w:p>
      <w:pPr>
        <w:pStyle w:val="Heading2"/>
      </w:pPr>
      <w:r>
        <w:rPr>
          <w:rFonts w:ascii="Calibri" w:hAnsi="Calibri"/>
          <w:color w:val="003366"/>
        </w:rPr>
        <w:t>2.5 Acties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Wie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Wanneer</w:t>
            </w:r>
          </w:p>
        </w:tc>
        <w:tc>
          <w:tcPr>
            <w:tcW w:type="dxa" w:w="2268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[Beschrijving actie 1]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[Naam]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[Datum]</w:t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☐ Open / ✅ Afgerond</w:t>
            </w:r>
          </w:p>
        </w:tc>
      </w:tr>
      <w:tr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[Beschrijving actie 2]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[Naam]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[Datum]</w:t>
            </w:r>
          </w:p>
        </w:tc>
        <w:tc>
          <w:tcPr>
            <w:tcW w:type="dxa" w:w="2268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☐ Open / ✅ Afgerond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2268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2.6 Aanwezigheidslijst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Nr.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Naam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Handtekening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3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4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6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7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8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9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10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Voorbeeld — Ingevulde Toolbox Meeting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Veld</w:t>
            </w:r>
          </w:p>
        </w:tc>
        <w:tc>
          <w:tcPr>
            <w:tcW w:type="dxa" w:w="4536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Invulling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Datum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28-04-2026</w:t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Locatie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Slijpafdeling — Ploeg B</w:t>
            </w:r>
          </w:p>
        </w:tc>
      </w:tr>
      <w:tr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Voorman</w:t>
            </w:r>
          </w:p>
        </w:tc>
        <w:tc>
          <w:tcPr>
            <w:tcW w:type="dxa" w:w="453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M. Bakker</w:t>
            </w:r>
          </w:p>
        </w:tc>
      </w:tr>
      <w:tr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Onderwerp</w:t>
            </w:r>
          </w:p>
        </w:tc>
        <w:tc>
          <w:tcPr>
            <w:tcW w:type="dxa" w:w="4536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Stofexplosiepreventie — reinigingsprotocol</w:t>
            </w:r>
          </w:p>
        </w:tc>
      </w:tr>
    </w:tbl>
    <w:p>
      <w:r>
        <w:rPr>
          <w:rFonts w:ascii="Calibri" w:hAnsi="Calibri"/>
          <w:b/>
          <w:color w:val="1F2937"/>
          <w:sz w:val="22"/>
        </w:rPr>
        <w:t>Kernboodschappen: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Metaalstof (aluminium) is explosief bij Kst &gt; 200 bar·m/s — dagelijks reinigen is verplicht [4][8]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Alleen ATEX-gecertificeerde apparatuur in zone 20/21/22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Vlakke oppervlakken vrijhouden van stof — geen opstapeling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Reinigingsprotocol: stofzuigen (type H) &gt; vegen — nooit perslucht</w:t>
      </w:r>
    </w:p>
    <w:p>
      <w:r>
        <w:rPr>
          <w:rFonts w:ascii="Calibri" w:hAnsi="Calibri"/>
          <w:b/>
          <w:color w:val="1F2937"/>
          <w:sz w:val="22"/>
        </w:rPr>
        <w:t>Acties: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Vervang persluchtpistool door stofzuiger op locatie 3 — M. Bakker — 30-04-2026</w:t>
      </w:r>
    </w:p>
    <w:p>
      <w:pPr>
        <w:pStyle w:val="Heading1"/>
      </w:pPr>
      <w:r>
        <w:rPr>
          <w:rFonts w:ascii="Calibri" w:hAnsi="Calibri"/>
          <w:color w:val="003366"/>
        </w:rPr>
        <w:t>4. Archiveringsinstructie</w:t>
      </w:r>
    </w:p>
    <w:p>
      <w:r>
        <w:rPr>
          <w:rFonts w:ascii="Calibri" w:hAnsi="Calibri"/>
          <w:b w:val="0"/>
          <w:color w:val="1F2937"/>
          <w:sz w:val="22"/>
        </w:rPr>
        <w:t>Na afloop wordt het ingevulde formulier gescand en opgeslagen in het HSE-documentatiesysteem (minimaal 5 jaar bewaartermijn). De originele papieren versie gaat naar de HSE-afdeling. Digitaal archief: \\HSE\Toolbox\[Jaar]\[Kwartaal]\</w:t>
      </w:r>
    </w:p>
    <w:p>
      <w:pPr>
        <w:pStyle w:val="Heading1"/>
      </w:pPr>
      <w:r>
        <w:rPr>
          <w:rFonts w:ascii="Calibri" w:hAnsi="Calibri"/>
          <w:color w:val="003366"/>
        </w:rPr>
        <w:t>Bronverwijzingen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[1] Europese Commissie — Seveso III-richtlijn 2012/18/EU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[2] Rijksoverheid — Besluit risico's zware ongevallen 2015 (Brzo 2015)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[3] NEN-EN 14460 — Explosiepreventie 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[4] ATEX-richtlijn 2014/34/EU (apparatuur) en 1999/92/EC (werkplek)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[5] Arbowet / Arbobesluit — Nederlandse overheid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[6] DRIZZLE-methodiek — chemische opslagsystemen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[7] ISO 45001:2018 — Occupational health and safety management systems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[8] NEN-EN 14460 / NFPA 652 — Stofexplosiepreventie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[9] ALARP-principe — HSE UK (Health and Safety Executive)</w:t>
      </w:r>
    </w:p>
    <w:p>
      <w:pPr>
        <w:pStyle w:val="ListBullet"/>
      </w:pPr>
      <w:r>
        <w:rPr>
          <w:rFonts w:ascii="Calibri" w:hAnsi="Calibri"/>
          <w:color w:val="1F2937"/>
          <w:sz w:val="22"/>
        </w:rPr>
        <w:t>[10] IEC 61882 / NEN-EN 61882 — HAZOP-studie methodiek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TierVerify Log</w:t>
      </w:r>
    </w:p>
    <w:p>
      <w:r>
        <w:rPr>
          <w:rFonts w:ascii="Calibri" w:hAnsi="Calibri"/>
          <w:b w:val="0"/>
          <w:color w:val="1F2937"/>
          <w:sz w:val="22"/>
        </w:rPr>
        <w:t>Documentverificatie conform JvG Consultancy kwaliteitssysteem.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Check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Bron</w:t>
            </w:r>
          </w:p>
        </w:tc>
        <w:tc>
          <w:tcPr>
            <w:tcW w:type="dxa" w:w="3024"/>
            <w:shd w:fill="003366"/>
          </w:tcPr>
          <w:p>
            <w:pPr>
              <w:jc w:val="center"/>
            </w:pPr>
            <w:r>
              <w:rPr>
                <w:b/>
                <w:color w:val="FFFFFF"/>
                <w:sz w:val="20"/>
              </w:rPr>
            </w:r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Wettelijk kader Seveso III / Brzo 2015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Europese Commissie, Rijksoverheid [1][2]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ATEX-richtlijnen stofexplosie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NEN-EN 14460, ATEX 2014/34/EU [4]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 structuur VBS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ISO 45001:2018 [7]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Arbowet / Arbobesluit integratie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Rijksoverheid [5]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Bronverwijzingen compleet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§1.8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Documentheader aanwezig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§2.1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Branding JvG Consultancy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Styleguide §8</w:t>
            </w:r>
          </w:p>
        </w:tc>
        <w:tc>
          <w:tcPr>
            <w:tcW w:type="dxa" w:w="3024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  <w:tr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Feitelijke correctheid (steekproef)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Interne review</w:t>
            </w:r>
          </w:p>
        </w:tc>
        <w:tc>
          <w:tcPr>
            <w:tcW w:type="dxa" w:w="3024"/>
            <w:shd w:fill="F3F4F6"/>
          </w:tcPr>
          <w:p>
            <w:r/>
            <w:r>
              <w:rPr>
                <w:rFonts w:ascii="Calibri" w:hAnsi="Calibri"/>
                <w:color w:val="1F2937"/>
                <w:sz w:val="20"/>
              </w:rPr>
              <w:t>✅ Geverifieerd</w:t>
            </w:r>
          </w:p>
        </w:tc>
      </w:tr>
    </w:tbl>
    <w:p>
      <w:r>
        <w:rPr>
          <w:rFonts w:ascii="Calibri" w:hAnsi="Calibri"/>
          <w:b w:val="0"/>
          <w:color w:val="1F2937"/>
          <w:sz w:val="22"/>
        </w:rPr>
        <w:t>Laatste verificatie: 2026-04-28 — JvG Consultancy — HSEQ Specialist via Kas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3366"/>
        <w:sz w:val="16"/>
      </w:rPr>
      <w:t>JvG Consultancy | Safety • Governance • Advisory | © 2026</w:t>
    </w:r>
  </w:p>
  <w:p>
    <w:pPr>
      <w:jc w:val="center"/>
    </w:pP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color w:val="003366"/>
        <w:sz w:val="16"/>
      </w:rPr>
      <w:t>Phoenix Metals — Vrijwillige Seveso III Implementatie</w:t>
    </w:r>
    <w:r>
      <w:drawing>
        <wp:inline xmlns:a="http://schemas.openxmlformats.org/drawingml/2006/main" xmlns:pic="http://schemas.openxmlformats.org/drawingml/2006/picture">
          <wp:extent cx="722006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2006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Meeting Template</dc:title>
  <dc:subject/>
  <dc:creator>JvG Consultancy — HSEQ Specialist via Kas</dc:creator>
  <cp:keywords>Seveso, VBS, PBZO, Phoenix Metals, Element 1, HSEQ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