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4011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4011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Functieprofielen Veiligheidsverantwoordelijkheden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1 — Organisatie en Personeel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Phoenix Metals — Vrijwillige Seveso III Implementatie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Functieprofielen Veiligheidsverantwoordelijkheden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JvG Consultancy — HSEQ Specialist via Kas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2026-04-28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Final — Ter review door Plant Manager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i/>
          <w:color w:val="999999"/>
        </w:rPr>
        <w:t>[Genereer inhoudsopgave in Word: Referenties → Inhoudsopgave → Invoegen]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color w:val="1F2937"/>
          <w:sz w:val="22"/>
        </w:rPr>
        <w:t>Dit document definieert de veiligheidsverantwoordelijkheden per functieprofiel binnen Phoenix Metals, conform Seveso III [1], Brzo 2015 [2] en ISO 45001 [7]. Elke rol bevat primaire verantwoordelijkheden, bevoegdheden, rapportagelijnen, vereiste competenties en KPI's.</w:t>
      </w:r>
    </w:p>
    <w:p>
      <w:pPr>
        <w:pStyle w:val="Heading1"/>
      </w:pPr>
      <w:r>
        <w:rPr>
          <w:rFonts w:ascii="Calibri" w:hAnsi="Calibri"/>
          <w:color w:val="003366"/>
        </w:rPr>
        <w:t>2. Directie</w:t>
      </w:r>
    </w:p>
    <w:p>
      <w:pPr>
        <w:pStyle w:val="Heading2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Goedkeuring en vaststelling PBZO [1][2]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Toewijzing van middelen voor veiligheidsinvesteringen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Jaarlijkse review van het veiligheidsbeleid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Escalatiepunt bij catastrofale risico's</w:t>
      </w:r>
    </w:p>
    <w:p>
      <w:pPr>
        <w:pStyle w:val="Heading2"/>
      </w:pPr>
      <w:r>
        <w:rPr>
          <w:rFonts w:ascii="Calibri" w:hAnsi="Calibri"/>
          <w:color w:val="003366"/>
        </w:rPr>
        <w:t>Bevoegdheden</w:t>
      </w:r>
    </w:p>
    <w:p>
      <w:r>
        <w:rPr>
          <w:rFonts w:ascii="Calibri" w:hAnsi="Calibri"/>
          <w:b w:val="0"/>
          <w:color w:val="1F2937"/>
          <w:sz w:val="22"/>
        </w:rPr>
        <w:t>Volledige besluitbevoegdheid over veiligheidsinvesteringen, stilleggen van operaties bij onacceptabel risico.</w:t>
      </w:r>
    </w:p>
    <w:p>
      <w:pPr>
        <w:pStyle w:val="Heading2"/>
      </w:pPr>
      <w:r>
        <w:rPr>
          <w:rFonts w:ascii="Calibri" w:hAnsi="Calibri"/>
          <w:color w:val="003366"/>
        </w:rPr>
        <w:t>Rapportagelijnen</w:t>
      </w:r>
    </w:p>
    <w:p>
      <w:r>
        <w:rPr>
          <w:rFonts w:ascii="Calibri" w:hAnsi="Calibri"/>
          <w:b w:val="0"/>
          <w:color w:val="1F2937"/>
          <w:sz w:val="22"/>
        </w:rPr>
        <w:t>Rapporteert aan aandeelhouders/raad van toezicht over veiligheidsprestaties.</w:t>
      </w:r>
    </w:p>
    <w:p>
      <w:pPr>
        <w:pStyle w:val="Heading2"/>
      </w:pPr>
      <w:r>
        <w:rPr>
          <w:rFonts w:ascii="Calibri" w:hAnsi="Calibri"/>
          <w:color w:val="003366"/>
        </w:rPr>
        <w:t>Competenties</w:t>
      </w:r>
    </w:p>
    <w:p>
      <w:r>
        <w:rPr>
          <w:rFonts w:ascii="Calibri" w:hAnsi="Calibri"/>
          <w:b w:val="0"/>
          <w:color w:val="1F2937"/>
          <w:sz w:val="22"/>
        </w:rPr>
        <w:t>Strategisch veiligheidsmanagement, risico-afweging op bestuursniveau.</w:t>
      </w:r>
    </w:p>
    <w:p>
      <w:pPr>
        <w:pStyle w:val="Heading2"/>
      </w:pPr>
      <w:r>
        <w:rPr>
          <w:rFonts w:ascii="Calibri" w:hAnsi="Calibri"/>
          <w:color w:val="003366"/>
        </w:rPr>
        <w:t>KPI's</w:t>
      </w:r>
    </w:p>
    <w:p>
      <w:r>
        <w:rPr>
          <w:rFonts w:ascii="Calibri" w:hAnsi="Calibri"/>
          <w:b w:val="0"/>
          <w:color w:val="1F2937"/>
          <w:sz w:val="22"/>
        </w:rPr>
        <w:t>TRIR &lt; 2,0 | VBS-implementatie 4/7 elementen in jaar 1 | Jaarlijkse management review afgerond.</w:t>
      </w:r>
    </w:p>
    <w:p>
      <w:pPr>
        <w:pStyle w:val="Heading1"/>
      </w:pPr>
      <w:r>
        <w:rPr>
          <w:rFonts w:ascii="Calibri" w:hAnsi="Calibri"/>
          <w:color w:val="003366"/>
        </w:rPr>
        <w:t>3. Plant Manager</w:t>
      </w:r>
    </w:p>
    <w:p>
      <w:pPr>
        <w:pStyle w:val="Heading2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Operationele uitvoering PBZO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VBS-kader bewaken en dagelijks implementeren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Escalatiepunt voor alle veiligheidskwesties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Goedkeuring MoC-aanvragen (hoog risico)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Leiding van noodoefeningen [2]</w:t>
      </w:r>
    </w:p>
    <w:p>
      <w:pPr>
        <w:pStyle w:val="Heading2"/>
      </w:pPr>
      <w:r>
        <w:rPr>
          <w:rFonts w:ascii="Calibri" w:hAnsi="Calibri"/>
          <w:color w:val="003366"/>
        </w:rPr>
        <w:t>Bevoegdheden</w:t>
      </w:r>
    </w:p>
    <w:p>
      <w:r>
        <w:rPr>
          <w:rFonts w:ascii="Calibri" w:hAnsi="Calibri"/>
          <w:b w:val="0"/>
          <w:color w:val="1F2937"/>
          <w:sz w:val="22"/>
        </w:rPr>
        <w:t>Operationeel stilleggen van processen, goedkeuring MoC, aansturing HSE-afdeling.</w:t>
      </w:r>
    </w:p>
    <w:p>
      <w:pPr>
        <w:pStyle w:val="Heading2"/>
      </w:pPr>
      <w:r>
        <w:rPr>
          <w:rFonts w:ascii="Calibri" w:hAnsi="Calibri"/>
          <w:color w:val="003366"/>
        </w:rPr>
        <w:t>Rapportagelijnen</w:t>
      </w:r>
    </w:p>
    <w:p>
      <w:r>
        <w:rPr>
          <w:rFonts w:ascii="Calibri" w:hAnsi="Calibri"/>
          <w:b w:val="0"/>
          <w:color w:val="1F2937"/>
          <w:sz w:val="22"/>
        </w:rPr>
        <w:t>Rapporteert wekelijks aan Directie over veiligheidsprestaties.</w:t>
      </w:r>
    </w:p>
    <w:p>
      <w:pPr>
        <w:pStyle w:val="Heading2"/>
      </w:pPr>
      <w:r>
        <w:rPr>
          <w:rFonts w:ascii="Calibri" w:hAnsi="Calibri"/>
          <w:color w:val="003366"/>
        </w:rPr>
        <w:t>Competenties</w:t>
      </w:r>
    </w:p>
    <w:p>
      <w:r>
        <w:rPr>
          <w:rFonts w:ascii="Calibri" w:hAnsi="Calibri"/>
          <w:b w:val="0"/>
          <w:color w:val="1F2937"/>
          <w:sz w:val="22"/>
        </w:rPr>
        <w:t>Procesveiligheid, MoC-procedure, HAZOP, crisismanagement.</w:t>
      </w:r>
    </w:p>
    <w:p>
      <w:pPr>
        <w:pStyle w:val="Heading2"/>
      </w:pPr>
      <w:r>
        <w:rPr>
          <w:rFonts w:ascii="Calibri" w:hAnsi="Calibri"/>
          <w:color w:val="003366"/>
        </w:rPr>
        <w:t>KPI's</w:t>
      </w:r>
    </w:p>
    <w:p>
      <w:r>
        <w:rPr>
          <w:rFonts w:ascii="Calibri" w:hAnsi="Calibri"/>
          <w:b w:val="0"/>
          <w:color w:val="1F2937"/>
          <w:sz w:val="22"/>
        </w:rPr>
        <w:t>MoC &lt; 5 werkdagen | Noodoefeningen 2x/jaar | Openstaande acties &lt; 5% ouder dan 30 dagen.</w:t>
      </w:r>
    </w:p>
    <w:p>
      <w:pPr>
        <w:pStyle w:val="Heading1"/>
      </w:pPr>
      <w:r>
        <w:rPr>
          <w:rFonts w:ascii="Calibri" w:hAnsi="Calibri"/>
          <w:color w:val="003366"/>
        </w:rPr>
        <w:t>4. HSE-functionaris</w:t>
      </w:r>
    </w:p>
    <w:p>
      <w:pPr>
        <w:pStyle w:val="Heading2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Methodische ondersteuning bij RI&amp;E en TRA [5]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Incidentanalyse en trendbewaking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Coördinatie trainingsprogramma's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Toezicht op MoC-procedure kwaliteit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VBS-audituitvoering [7]</w:t>
      </w:r>
    </w:p>
    <w:p>
      <w:pPr>
        <w:pStyle w:val="Heading2"/>
      </w:pPr>
      <w:r>
        <w:rPr>
          <w:rFonts w:ascii="Calibri" w:hAnsi="Calibri"/>
          <w:color w:val="003366"/>
        </w:rPr>
        <w:t>Bevoegdheden</w:t>
      </w:r>
    </w:p>
    <w:p>
      <w:r>
        <w:rPr>
          <w:rFonts w:ascii="Calibri" w:hAnsi="Calibri"/>
          <w:b w:val="0"/>
          <w:color w:val="1F2937"/>
          <w:sz w:val="22"/>
        </w:rPr>
        <w:t>Adviesbevoegdheid, rechtstreeks escalatie naar Plant Manager, stop-werkbevoegdheid bij acuut gevaar.</w:t>
      </w:r>
    </w:p>
    <w:p>
      <w:pPr>
        <w:pStyle w:val="Heading2"/>
      </w:pPr>
      <w:r>
        <w:rPr>
          <w:rFonts w:ascii="Calibri" w:hAnsi="Calibri"/>
          <w:color w:val="003366"/>
        </w:rPr>
        <w:t>Rapportagelijnen</w:t>
      </w:r>
    </w:p>
    <w:p>
      <w:r>
        <w:rPr>
          <w:rFonts w:ascii="Calibri" w:hAnsi="Calibri"/>
          <w:b w:val="0"/>
          <w:color w:val="1F2937"/>
          <w:sz w:val="22"/>
        </w:rPr>
        <w:t>Rapporteert aan Plant Manager, functioneel aan Directie.</w:t>
      </w:r>
    </w:p>
    <w:p>
      <w:pPr>
        <w:pStyle w:val="Heading2"/>
      </w:pPr>
      <w:r>
        <w:rPr>
          <w:rFonts w:ascii="Calibri" w:hAnsi="Calibri"/>
          <w:color w:val="003366"/>
        </w:rPr>
        <w:t>Competenties</w:t>
      </w:r>
    </w:p>
    <w:p>
      <w:r>
        <w:rPr>
          <w:rFonts w:ascii="Calibri" w:hAnsi="Calibri"/>
          <w:b w:val="0"/>
          <w:color w:val="1F2937"/>
          <w:sz w:val="22"/>
        </w:rPr>
        <w:t>HVK-certificering, HAZOP-leiderschap, incidentonderzoek (BSC/TapRooT), ATEX-kennis.</w:t>
      </w:r>
    </w:p>
    <w:p>
      <w:pPr>
        <w:pStyle w:val="Heading2"/>
      </w:pPr>
      <w:r>
        <w:rPr>
          <w:rFonts w:ascii="Calibri" w:hAnsi="Calibri"/>
          <w:color w:val="003366"/>
        </w:rPr>
        <w:t>KPI's</w:t>
      </w:r>
    </w:p>
    <w:p>
      <w:r>
        <w:rPr>
          <w:rFonts w:ascii="Calibri" w:hAnsi="Calibri"/>
          <w:b w:val="0"/>
          <w:color w:val="1F2937"/>
          <w:sz w:val="22"/>
        </w:rPr>
        <w:t>Training voltooid 95% personeel | Near-miss rapportage +50% | Auditplanning 100% uitgevoerd.</w:t>
      </w:r>
    </w:p>
    <w:p>
      <w:pPr>
        <w:pStyle w:val="Heading1"/>
      </w:pPr>
      <w:r>
        <w:rPr>
          <w:rFonts w:ascii="Calibri" w:hAnsi="Calibri"/>
          <w:color w:val="003366"/>
        </w:rPr>
        <w:t>5. Lijnmanager / Voorman</w:t>
      </w:r>
    </w:p>
    <w:p>
      <w:pPr>
        <w:pStyle w:val="Heading2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Dagelijkse veiligheidstools: toolbox meetings, TRA-toezicht [8]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Werkplekinspecties en corrigerende acties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Begeleiding nieuwe medewerkers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First-line incidentbehandeling</w:t>
      </w:r>
    </w:p>
    <w:p>
      <w:pPr>
        <w:pStyle w:val="Heading2"/>
      </w:pPr>
      <w:r>
        <w:rPr>
          <w:rFonts w:ascii="Calibri" w:hAnsi="Calibri"/>
          <w:color w:val="003366"/>
        </w:rPr>
        <w:t>Bevoegdheden</w:t>
      </w:r>
    </w:p>
    <w:p>
      <w:r>
        <w:rPr>
          <w:rFonts w:ascii="Calibri" w:hAnsi="Calibri"/>
          <w:b w:val="0"/>
          <w:color w:val="1F2937"/>
          <w:sz w:val="22"/>
        </w:rPr>
        <w:t>Werkstilliging bij onveilige situatie, aanstuning operatoren, PtW-goedkeuring.</w:t>
      </w:r>
    </w:p>
    <w:p>
      <w:pPr>
        <w:pStyle w:val="Heading2"/>
      </w:pPr>
      <w:r>
        <w:rPr>
          <w:rFonts w:ascii="Calibri" w:hAnsi="Calibri"/>
          <w:color w:val="003366"/>
        </w:rPr>
        <w:t>Rapportagelijnen</w:t>
      </w:r>
    </w:p>
    <w:p>
      <w:r>
        <w:rPr>
          <w:rFonts w:ascii="Calibri" w:hAnsi="Calibri"/>
          <w:b w:val="0"/>
          <w:color w:val="1F2937"/>
          <w:sz w:val="22"/>
        </w:rPr>
        <w:t>Rapporteert dagelijks aan Plant Manager, incidenten direct aan HSE.</w:t>
      </w:r>
    </w:p>
    <w:p>
      <w:pPr>
        <w:pStyle w:val="Heading2"/>
      </w:pPr>
      <w:r>
        <w:rPr>
          <w:rFonts w:ascii="Calibri" w:hAnsi="Calibri"/>
          <w:color w:val="003366"/>
        </w:rPr>
        <w:t>Competenties</w:t>
      </w:r>
    </w:p>
    <w:p>
      <w:r>
        <w:rPr>
          <w:rFonts w:ascii="Calibri" w:hAnsi="Calibri"/>
          <w:b w:val="0"/>
          <w:color w:val="1F2937"/>
          <w:sz w:val="22"/>
        </w:rPr>
        <w:t>TRA-uitvoering, toolbox-leiderschap, LOTO, eerste hulp.</w:t>
      </w:r>
    </w:p>
    <w:p>
      <w:pPr>
        <w:pStyle w:val="Heading2"/>
      </w:pPr>
      <w:r>
        <w:rPr>
          <w:rFonts w:ascii="Calibri" w:hAnsi="Calibri"/>
          <w:color w:val="003366"/>
        </w:rPr>
        <w:t>KPI's</w:t>
      </w:r>
    </w:p>
    <w:p>
      <w:r>
        <w:rPr>
          <w:rFonts w:ascii="Calibri" w:hAnsi="Calibri"/>
          <w:b w:val="0"/>
          <w:color w:val="1F2937"/>
          <w:sz w:val="22"/>
        </w:rPr>
        <w:t>Toolbox ≥ 1/week/ploeg | TRA-uitvoering 100% | Openstaande bevindingen &lt; 48u.</w:t>
      </w:r>
    </w:p>
    <w:p>
      <w:pPr>
        <w:pStyle w:val="Heading1"/>
      </w:pPr>
      <w:r>
        <w:rPr>
          <w:rFonts w:ascii="Calibri" w:hAnsi="Calibri"/>
          <w:color w:val="003366"/>
        </w:rPr>
        <w:t>6. Operator</w:t>
      </w:r>
    </w:p>
    <w:p>
      <w:pPr>
        <w:pStyle w:val="Heading2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Veilig werken conform VWP's en procedures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Near-miss en incidenten rapporteren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TRA meewerken en uitvoeren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PBM's correct gebruiken en onderhouden</w:t>
      </w:r>
    </w:p>
    <w:p>
      <w:pPr>
        <w:pStyle w:val="Heading2"/>
      </w:pPr>
      <w:r>
        <w:rPr>
          <w:rFonts w:ascii="Calibri" w:hAnsi="Calibri"/>
          <w:color w:val="003366"/>
        </w:rPr>
        <w:t>Bevoegdheden</w:t>
      </w:r>
    </w:p>
    <w:p>
      <w:r>
        <w:rPr>
          <w:rFonts w:ascii="Calibri" w:hAnsi="Calibri"/>
          <w:b w:val="0"/>
          <w:color w:val="1F2937"/>
          <w:sz w:val="22"/>
        </w:rPr>
        <w:t>Stop-werkbevoegdheid bij acuut gevaar, meldingsplicht alle afwijkingen.</w:t>
      </w:r>
    </w:p>
    <w:p>
      <w:pPr>
        <w:pStyle w:val="Heading2"/>
      </w:pPr>
      <w:r>
        <w:rPr>
          <w:rFonts w:ascii="Calibri" w:hAnsi="Calibri"/>
          <w:color w:val="003366"/>
        </w:rPr>
        <w:t>Rapportagelijnen</w:t>
      </w:r>
    </w:p>
    <w:p>
      <w:r>
        <w:rPr>
          <w:rFonts w:ascii="Calibri" w:hAnsi="Calibri"/>
          <w:b w:val="0"/>
          <w:color w:val="1F2937"/>
          <w:sz w:val="22"/>
        </w:rPr>
        <w:t>Rapporteert aan Lijnmanager/Voorman, incidenten via HSE.</w:t>
      </w:r>
    </w:p>
    <w:p>
      <w:pPr>
        <w:pStyle w:val="Heading2"/>
      </w:pPr>
      <w:r>
        <w:rPr>
          <w:rFonts w:ascii="Calibri" w:hAnsi="Calibri"/>
          <w:color w:val="003366"/>
        </w:rPr>
        <w:t>Competenties</w:t>
      </w:r>
    </w:p>
    <w:p>
      <w:r>
        <w:rPr>
          <w:rFonts w:ascii="Calibri" w:hAnsi="Calibri"/>
          <w:b w:val="0"/>
          <w:color w:val="1F2937"/>
          <w:sz w:val="22"/>
        </w:rPr>
        <w:t>BASIS-training + SPECIFIEKE training afgerond, VWP-kennis, LMRA.</w:t>
      </w:r>
    </w:p>
    <w:p>
      <w:pPr>
        <w:pStyle w:val="Heading2"/>
      </w:pPr>
      <w:r>
        <w:rPr>
          <w:rFonts w:ascii="Calibri" w:hAnsi="Calibri"/>
          <w:color w:val="003366"/>
        </w:rPr>
        <w:t>KPI's</w:t>
      </w:r>
    </w:p>
    <w:p>
      <w:r>
        <w:rPr>
          <w:rFonts w:ascii="Calibri" w:hAnsi="Calibri"/>
          <w:b w:val="0"/>
          <w:color w:val="1F2937"/>
          <w:sz w:val="22"/>
        </w:rPr>
        <w:t>Near-miss rapportage ≥ 1/maand | TRA-meewerking 100% | PBM-compliance &gt; 95%.</w:t>
      </w:r>
    </w:p>
    <w:p>
      <w:pPr>
        <w:pStyle w:val="Heading1"/>
      </w:pPr>
      <w:r>
        <w:rPr>
          <w:rFonts w:ascii="Calibri" w:hAnsi="Calibri"/>
          <w:color w:val="003366"/>
        </w:rPr>
        <w:t>7. HVK (Veiligheidskundige)</w:t>
      </w:r>
    </w:p>
    <w:p>
      <w:pPr>
        <w:pStyle w:val="Heading2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Advies PBZO en scenario-analyses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Externe afstemming met veiligheidsregio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Begeleiding HAZOP-studies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Review RI&amp;E en gevarenidentificatie [10]</w:t>
      </w:r>
    </w:p>
    <w:p>
      <w:pPr>
        <w:pStyle w:val="Heading2"/>
      </w:pPr>
      <w:r>
        <w:rPr>
          <w:rFonts w:ascii="Calibri" w:hAnsi="Calibri"/>
          <w:color w:val="003366"/>
        </w:rPr>
        <w:t>Bevoegdheden</w:t>
      </w:r>
    </w:p>
    <w:p>
      <w:r>
        <w:rPr>
          <w:rFonts w:ascii="Calibri" w:hAnsi="Calibri"/>
          <w:b w:val="0"/>
          <w:color w:val="1F2937"/>
          <w:sz w:val="22"/>
        </w:rPr>
        <w:t>Adviserend, escalatie naar Directie bij structurele tekortkomingen.</w:t>
      </w:r>
    </w:p>
    <w:p>
      <w:pPr>
        <w:pStyle w:val="Heading2"/>
      </w:pPr>
      <w:r>
        <w:rPr>
          <w:rFonts w:ascii="Calibri" w:hAnsi="Calibri"/>
          <w:color w:val="003366"/>
        </w:rPr>
        <w:t>Rapportagelijnen</w:t>
      </w:r>
    </w:p>
    <w:p>
      <w:r>
        <w:rPr>
          <w:rFonts w:ascii="Calibri" w:hAnsi="Calibri"/>
          <w:b w:val="0"/>
          <w:color w:val="1F2937"/>
          <w:sz w:val="22"/>
        </w:rPr>
        <w:t>Rapporteert aan Plant Manager en Directie.</w:t>
      </w:r>
    </w:p>
    <w:p>
      <w:pPr>
        <w:pStyle w:val="Heading2"/>
      </w:pPr>
      <w:r>
        <w:rPr>
          <w:rFonts w:ascii="Calibri" w:hAnsi="Calibri"/>
          <w:color w:val="003366"/>
        </w:rPr>
        <w:t>Competenties</w:t>
      </w:r>
    </w:p>
    <w:p>
      <w:r>
        <w:rPr>
          <w:rFonts w:ascii="Calibri" w:hAnsi="Calibri"/>
          <w:b w:val="0"/>
          <w:color w:val="1F2937"/>
          <w:sz w:val="22"/>
        </w:rPr>
        <w:t>HVK-diploma, HAZOP-facilitator, Seveso-kennis op academisch niveau.</w:t>
      </w:r>
    </w:p>
    <w:p>
      <w:pPr>
        <w:pStyle w:val="Heading2"/>
      </w:pPr>
      <w:r>
        <w:rPr>
          <w:rFonts w:ascii="Calibri" w:hAnsi="Calibri"/>
          <w:color w:val="003366"/>
        </w:rPr>
        <w:t>KPI's</w:t>
      </w:r>
    </w:p>
    <w:p>
      <w:r>
        <w:rPr>
          <w:rFonts w:ascii="Calibri" w:hAnsi="Calibri"/>
          <w:b w:val="0"/>
          <w:color w:val="1F2937"/>
          <w:sz w:val="22"/>
        </w:rPr>
        <w:t>Adviesrapporten binnen afgesproken termijn | Externe afstemming 4x/jaar.</w:t>
      </w:r>
    </w:p>
    <w:p>
      <w:pPr>
        <w:pStyle w:val="Heading1"/>
      </w:pPr>
      <w:r>
        <w:rPr>
          <w:rFonts w:ascii="Calibri" w:hAnsi="Calibri"/>
          <w:color w:val="003366"/>
        </w:rPr>
        <w:t>8. BBW/BNO-leider</w:t>
      </w:r>
    </w:p>
    <w:p>
      <w:pPr>
        <w:pStyle w:val="Heading2"/>
      </w:pPr>
      <w:r>
        <w:rPr>
          <w:rFonts w:ascii="Calibri" w:hAnsi="Calibri"/>
          <w:color w:val="003366"/>
        </w:rPr>
        <w:t>Primaire veiligheidsverantwoordelijkheden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Coördinatie bij bedrijfsnoodorganisatie [2]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Eerste inzet blus/redding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Communicatie met hulpdiensten (112)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Leiding noodoefeningen</w:t>
      </w:r>
    </w:p>
    <w:p>
      <w:pPr>
        <w:pStyle w:val="Heading2"/>
      </w:pPr>
      <w:r>
        <w:rPr>
          <w:rFonts w:ascii="Calibri" w:hAnsi="Calibri"/>
          <w:color w:val="003366"/>
        </w:rPr>
        <w:t>Bevoegdheden</w:t>
      </w:r>
    </w:p>
    <w:p>
      <w:r>
        <w:rPr>
          <w:rFonts w:ascii="Calibri" w:hAnsi="Calibri"/>
          <w:b w:val="0"/>
          <w:color w:val="1F2937"/>
          <w:sz w:val="22"/>
        </w:rPr>
        <w:t>Volledige bevelvoering bij incidenten, alarmering extern, evacuatiebevel.</w:t>
      </w:r>
    </w:p>
    <w:p>
      <w:pPr>
        <w:pStyle w:val="Heading2"/>
      </w:pPr>
      <w:r>
        <w:rPr>
          <w:rFonts w:ascii="Calibri" w:hAnsi="Calibri"/>
          <w:color w:val="003366"/>
        </w:rPr>
        <w:t>Rapportagelijnen</w:t>
      </w:r>
    </w:p>
    <w:p>
      <w:r>
        <w:rPr>
          <w:rFonts w:ascii="Calibri" w:hAnsi="Calibri"/>
          <w:b w:val="0"/>
          <w:color w:val="1F2937"/>
          <w:sz w:val="22"/>
        </w:rPr>
        <w:t>Rapporteert direct aan Plant Manager, bij incident aan Directie.</w:t>
      </w:r>
    </w:p>
    <w:p>
      <w:pPr>
        <w:pStyle w:val="Heading2"/>
      </w:pPr>
      <w:r>
        <w:rPr>
          <w:rFonts w:ascii="Calibri" w:hAnsi="Calibri"/>
          <w:color w:val="003366"/>
        </w:rPr>
        <w:t>Competenties</w:t>
      </w:r>
    </w:p>
    <w:p>
      <w:r>
        <w:rPr>
          <w:rFonts w:ascii="Calibri" w:hAnsi="Calibri"/>
          <w:b w:val="0"/>
          <w:color w:val="1F2937"/>
          <w:sz w:val="22"/>
        </w:rPr>
        <w:t>BHV/BBW-certificering, communicatieprotocollen, crisisleiderschap.</w:t>
      </w:r>
    </w:p>
    <w:p>
      <w:pPr>
        <w:pStyle w:val="Heading2"/>
      </w:pPr>
      <w:r>
        <w:rPr>
          <w:rFonts w:ascii="Calibri" w:hAnsi="Calibri"/>
          <w:color w:val="003366"/>
        </w:rPr>
        <w:t>KPI's</w:t>
      </w:r>
    </w:p>
    <w:p>
      <w:r>
        <w:rPr>
          <w:rFonts w:ascii="Calibri" w:hAnsi="Calibri"/>
          <w:b w:val="0"/>
          <w:color w:val="1F2937"/>
          <w:sz w:val="22"/>
        </w:rPr>
        <w:t>Opkomsttijd &lt; 5 min | Noodoefeningen 2x/jaar | Evaluatieverslagen 100% compleet.</w:t>
      </w:r>
    </w:p>
    <w:p>
      <w:pPr>
        <w:pStyle w:val="Heading1"/>
      </w:pPr>
      <w:r>
        <w:rPr>
          <w:rFonts w:ascii="Calibri" w:hAnsi="Calibri"/>
          <w:color w:val="003366"/>
        </w:rPr>
        <w:t>9. RACI-matrix Dagelijkse Veiligheidstaken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Taak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Directie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Plant Manager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HSE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Lijnmanager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Operator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HVK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BBW/BNO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PBZO vaststellen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Toolbox meeting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 uitvoeren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</w:tr>
      <w:tr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Incident rapporteren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MoC goedkeuren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 (hoog)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</w:tr>
      <w:tr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Noodoefening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VBS-audit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</w:tr>
      <w:tr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Werkplekinspectie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  <w:tc>
          <w:tcPr>
            <w:tcW w:type="dxa" w:w="113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Training coördineren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R = Responsible | A = Accountable | C = Consulted | I = Informed</w:t>
      </w:r>
    </w:p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[1] Europese Commissie — Seveso III-richtlijn 2012/18/EU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[2] Rijksoverheid — Besluit risico's zware ongevallen 2015 (Brzo 2015)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[3] NEN-EN 14460 — Explosiepreventie 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[4] ATEX-richtlijn 2014/34/EU (apparatuur) en 1999/92/EC (werkplek)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[5] Arbowet / Arbobesluit — Nederlandse overheid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[6] DRIZZLE-methodiek — chemische opslagsystemen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[7] ISO 45001:2018 — Occupational health and safety management systems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[8] NEN-EN 14460 / NFPA 652 — Stofexplosiepreventie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[9] ALARP-principe — HSE UK (Health and Safety Executive)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[10] IEC 61882 / NEN-EN 61882 — HAZOP-studie methodiek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p>
      <w:r>
        <w:rPr>
          <w:rFonts w:ascii="Calibri" w:hAnsi="Calibri"/>
          <w:b w:val="0"/>
          <w:color w:val="1F2937"/>
          <w:sz w:val="22"/>
        </w:rPr>
        <w:t>Documentverificatie conform JvG Consultancy kwaliteitssysteem.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 kader Seveso III / Brzo 2015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Europese Commissie, Rijksoverheid [1][2]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ATEX-richtlijnen stofexplosie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NEN-EN 14460, ATEX 2014/34/EU [4]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 structuur VBS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45001:2018 [7]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/ Arbobesluit integratie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Rijksoverheid [5]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aanwezig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Branding JvG Consultancy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Feitelijke correctheid (steekproef)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review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Laatste verificatie: 2026-04-28 — JvG Consultancy — HSEQ Specialist via Kas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  <w:p>
    <w:pPr>
      <w:jc w:val="center"/>
    </w:pP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003366"/>
        <w:sz w:val="16"/>
      </w:rPr>
      <w:t>Phoenix Metals — Vrijwillige Seveso III Implementatie</w:t>
    </w:r>
    <w:r>
      <w:drawing>
        <wp:inline xmlns:a="http://schemas.openxmlformats.org/drawingml/2006/main" xmlns:pic="http://schemas.openxmlformats.org/drawingml/2006/picture">
          <wp:extent cx="722006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006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Functieprofielen Veiligheidsverantwoordelijkheden</dc:title>
  <dc:subject/>
  <dc:creator>JvG Consultancy — HSEQ Specialist via Kas</dc:creator>
  <cp:keywords>Seveso, VBS, PBZO, Phoenix Metals, Element 1, HSEQ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