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4011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4011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BASIS-training Programma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1 — Alle Medewerkers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Phoenix Metals — Vrijwillige Seveso III Implementatie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BASIS-training Programma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JvG Consultancy — HSEQ Specialist via Kas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2026-04-28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Final — Ter review door Plant Manager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i/>
          <w:color w:val="999999"/>
        </w:rPr>
        <w:t>[Genereer inhoudsopgave in Word: Referenties → Inhoudsopgave → Invoegen]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rPr>
          <w:rFonts w:ascii="Calibri" w:hAnsi="Calibri"/>
          <w:b w:val="0"/>
          <w:color w:val="1F2937"/>
          <w:sz w:val="22"/>
        </w:rPr>
        <w:t>De BASIS-training is verplicht voor alle medewerkers van Phoenix Metals en voorziet in PBZO-bewustzijn, meldingsplicht, evacuatie en basale HSE-kennis [1][2][7]. Duur: 4 uur (halve dag inclusief pauze).</w:t>
      </w:r>
    </w:p>
    <w:p>
      <w:pPr>
        <w:pStyle w:val="Heading1"/>
      </w:pPr>
      <w:r>
        <w:rPr>
          <w:rFonts w:ascii="Calibri" w:hAnsi="Calibri"/>
          <w:color w:val="003366"/>
        </w:rPr>
        <w:t>2. Programmaoverzicht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Tijdstip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Module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08:30 - 09:30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Module 1: PBZO introductie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60 min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09:30 - 10:15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Module 2: Meldingsplicht en near-miss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45 min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10:15 - 10:45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Pauze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30 min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10:45 - 11:30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Module 3: Evacuatie en alarmprocedure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45 min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11:30 - 12:30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Module 4: Basale HSE-kennis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60 min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12:30 - 12:45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Kennistoets + evaluatie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15 min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Module 1: PBZO Introductie (60 min)</w:t>
      </w:r>
    </w:p>
    <w:p>
      <w:pPr>
        <w:pStyle w:val="Heading2"/>
      </w:pPr>
      <w:r>
        <w:rPr>
          <w:rFonts w:ascii="Calibri" w:hAnsi="Calibri"/>
          <w:color w:val="003366"/>
        </w:rPr>
        <w:t>3.1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uitleggenen wat het PBZO is en waarom Phoenix Metals vrijwillig Seveso-principes toepast [1][2]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de kernprincipes: ALARP, hiërarchie van beheersmaatregelen, leren van incidenten [9]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begrijpt zijn rol binnen het VBS</w:t>
      </w:r>
    </w:p>
    <w:p>
      <w:pPr>
        <w:pStyle w:val="Heading2"/>
      </w:pPr>
      <w:r>
        <w:rPr>
          <w:rFonts w:ascii="Calibri" w:hAnsi="Calibri"/>
          <w:color w:val="003366"/>
        </w:rPr>
        <w:t>3.2 Werkvorm</w:t>
      </w:r>
    </w:p>
    <w:p>
      <w:r>
        <w:rPr>
          <w:rFonts w:ascii="Calibri" w:hAnsi="Calibri"/>
          <w:b w:val="0"/>
          <w:color w:val="1F2937"/>
          <w:sz w:val="22"/>
        </w:rPr>
        <w:t>Interactieve presentatie (45 min) + groepsdiscussie (15 min)</w:t>
      </w:r>
    </w:p>
    <w:p>
      <w:pPr>
        <w:pStyle w:val="Heading2"/>
      </w:pPr>
      <w:r>
        <w:rPr>
          <w:rFonts w:ascii="Calibri" w:hAnsi="Calibri"/>
          <w:color w:val="003366"/>
        </w:rPr>
        <w:t>3.3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PBZO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Handout: PBZO samenvatting (2 pagina's)</w:t>
      </w:r>
    </w:p>
    <w:p>
      <w:pPr>
        <w:pStyle w:val="Heading2"/>
      </w:pPr>
      <w:r>
        <w:rPr>
          <w:rFonts w:ascii="Calibri" w:hAnsi="Calibri"/>
          <w:color w:val="003366"/>
        </w:rPr>
        <w:t>3.4 Toetsing</w:t>
      </w:r>
    </w:p>
    <w:p>
      <w:r>
        <w:rPr>
          <w:rFonts w:ascii="Calibri" w:hAnsi="Calibri"/>
          <w:b w:val="0"/>
          <w:color w:val="1F2937"/>
          <w:sz w:val="22"/>
        </w:rPr>
        <w:t>Mondeling: 3 vragen over kernprincipes aan willekeurige deelnemers.</w:t>
      </w:r>
    </w:p>
    <w:p>
      <w:pPr>
        <w:pStyle w:val="Heading1"/>
      </w:pPr>
      <w:r>
        <w:rPr>
          <w:rFonts w:ascii="Calibri" w:hAnsi="Calibri"/>
          <w:color w:val="003366"/>
        </w:rPr>
        <w:t>4. Module 2: Meldingsplicht en Near-miss (45 min)</w:t>
      </w:r>
    </w:p>
    <w:p>
      <w:pPr>
        <w:pStyle w:val="Heading2"/>
      </w:pPr>
      <w:r>
        <w:rPr>
          <w:rFonts w:ascii="Calibri" w:hAnsi="Calibri"/>
          <w:color w:val="003366"/>
        </w:rPr>
        <w:t>4.1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weet wat een near-miss is en waarom melding essentieel is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het meldingsformulier invullen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het verschil tussen incident, near-miss en onveilige situatie</w:t>
      </w:r>
    </w:p>
    <w:p>
      <w:pPr>
        <w:pStyle w:val="Heading2"/>
      </w:pPr>
      <w:r>
        <w:rPr>
          <w:rFonts w:ascii="Calibri" w:hAnsi="Calibri"/>
          <w:color w:val="003366"/>
        </w:rPr>
        <w:t>4.2 Werkvorm</w:t>
      </w:r>
    </w:p>
    <w:p>
      <w:r>
        <w:rPr>
          <w:rFonts w:ascii="Calibri" w:hAnsi="Calibri"/>
          <w:b w:val="0"/>
          <w:color w:val="1F2937"/>
          <w:sz w:val="22"/>
        </w:rPr>
        <w:t>Presentatie (20 min) + praktijkoefening: formulier invullen (25 min)</w:t>
      </w:r>
    </w:p>
    <w:p>
      <w:pPr>
        <w:pStyle w:val="Heading2"/>
      </w:pPr>
      <w:r>
        <w:rPr>
          <w:rFonts w:ascii="Calibri" w:hAnsi="Calibri"/>
          <w:color w:val="003366"/>
        </w:rPr>
        <w:t>4.3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meldingsplicht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Voorbeeld near-miss formulieren</w:t>
      </w:r>
    </w:p>
    <w:p>
      <w:pPr>
        <w:pStyle w:val="Heading2"/>
      </w:pPr>
      <w:r>
        <w:rPr>
          <w:rFonts w:ascii="Calibri" w:hAnsi="Calibri"/>
          <w:color w:val="003366"/>
        </w:rPr>
        <w:t>4.4 Toetsing</w:t>
      </w:r>
    </w:p>
    <w:p>
      <w:r>
        <w:rPr>
          <w:rFonts w:ascii="Calibri" w:hAnsi="Calibri"/>
          <w:b w:val="0"/>
          <w:color w:val="1F2937"/>
          <w:sz w:val="22"/>
        </w:rPr>
        <w:t>Praktijk: deelnemer vult een near-miss formulier in op basis van een casus.</w:t>
      </w:r>
    </w:p>
    <w:p>
      <w:pPr>
        <w:pStyle w:val="Heading1"/>
      </w:pPr>
      <w:r>
        <w:rPr>
          <w:rFonts w:ascii="Calibri" w:hAnsi="Calibri"/>
          <w:color w:val="003366"/>
        </w:rPr>
        <w:t>5. Module 3: Evacuatie en Alarmprocedure (45 min)</w:t>
      </w:r>
    </w:p>
    <w:p>
      <w:pPr>
        <w:pStyle w:val="Heading2"/>
      </w:pPr>
      <w:r>
        <w:rPr>
          <w:rFonts w:ascii="Calibri" w:hAnsi="Calibri"/>
          <w:color w:val="003366"/>
        </w:rPr>
        <w:t>5.1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onderscheidt brandalarm, toxicalarm en evacuatiealarm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de evacuatieroute en het verzamelpunt van eigen afdeling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zijn rol bij evacuatie (wijzer, teller, hulpbehoevende)</w:t>
      </w:r>
    </w:p>
    <w:p>
      <w:pPr>
        <w:pStyle w:val="Heading2"/>
      </w:pPr>
      <w:r>
        <w:rPr>
          <w:rFonts w:ascii="Calibri" w:hAnsi="Calibri"/>
          <w:color w:val="003366"/>
        </w:rPr>
        <w:t>5.2 Werkvorm</w:t>
      </w:r>
    </w:p>
    <w:p>
      <w:r>
        <w:rPr>
          <w:rFonts w:ascii="Calibri" w:hAnsi="Calibri"/>
          <w:b w:val="0"/>
          <w:color w:val="1F2937"/>
          <w:sz w:val="22"/>
        </w:rPr>
        <w:t>Presentatie (20 min) + wandeling evacuatieroute (25 min)</w:t>
      </w:r>
    </w:p>
    <w:p>
      <w:pPr>
        <w:pStyle w:val="Heading2"/>
      </w:pPr>
      <w:r>
        <w:rPr>
          <w:rFonts w:ascii="Calibri" w:hAnsi="Calibri"/>
          <w:color w:val="003366"/>
        </w:rPr>
        <w:t>5.3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alarmsoorten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Evacuatieplattegrond (per afdeling)</w:t>
      </w:r>
    </w:p>
    <w:p>
      <w:pPr>
        <w:pStyle w:val="Heading2"/>
      </w:pPr>
      <w:r>
        <w:rPr>
          <w:rFonts w:ascii="Calibri" w:hAnsi="Calibri"/>
          <w:color w:val="003366"/>
        </w:rPr>
        <w:t>5.4 Toetsing</w:t>
      </w:r>
    </w:p>
    <w:p>
      <w:r>
        <w:rPr>
          <w:rFonts w:ascii="Calibri" w:hAnsi="Calibri"/>
          <w:b w:val="0"/>
          <w:color w:val="1F2937"/>
          <w:sz w:val="22"/>
        </w:rPr>
        <w:t>Praktijk: deelnemer wijst evacuatieroute aan en verklaart alarmsoorten.</w:t>
      </w:r>
    </w:p>
    <w:p>
      <w:pPr>
        <w:pStyle w:val="Heading1"/>
      </w:pPr>
      <w:r>
        <w:rPr>
          <w:rFonts w:ascii="Calibri" w:hAnsi="Calibri"/>
          <w:color w:val="003366"/>
        </w:rPr>
        <w:t>6. Module 4: Basale HSE-kennis (60 min)</w:t>
      </w:r>
    </w:p>
    <w:p>
      <w:pPr>
        <w:pStyle w:val="Heading2"/>
      </w:pPr>
      <w:r>
        <w:rPr>
          <w:rFonts w:ascii="Calibri" w:hAnsi="Calibri"/>
          <w:color w:val="003366"/>
        </w:rPr>
        <w:t>6.1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de PBM's voor zijn werkplek en kan ze correct gebruiken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een LMRA uitvoeren (Laatste Minuut Risico Analyse)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begrijpt de hiërarchie van beheersmaatregelen (bron &gt; technisch &gt; organisatorisch &gt; PBM)</w:t>
      </w:r>
    </w:p>
    <w:p>
      <w:pPr>
        <w:pStyle w:val="Heading2"/>
      </w:pPr>
      <w:r>
        <w:rPr>
          <w:rFonts w:ascii="Calibri" w:hAnsi="Calibri"/>
          <w:color w:val="003366"/>
        </w:rPr>
        <w:t>6.2 Werkvorm</w:t>
      </w:r>
    </w:p>
    <w:p>
      <w:r>
        <w:rPr>
          <w:rFonts w:ascii="Calibri" w:hAnsi="Calibri"/>
          <w:b w:val="0"/>
          <w:color w:val="1F2937"/>
          <w:sz w:val="22"/>
        </w:rPr>
        <w:t>Presentatie (30 min) + praktijkoefening LMRA (30 min)</w:t>
      </w:r>
    </w:p>
    <w:p>
      <w:pPr>
        <w:pStyle w:val="Heading2"/>
      </w:pPr>
      <w:r>
        <w:rPr>
          <w:rFonts w:ascii="Calibri" w:hAnsi="Calibri"/>
          <w:color w:val="003366"/>
        </w:rPr>
        <w:t>6.3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HSE-basiskennis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PBM-voorbeelden (live demo)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LMRA-formulier</w:t>
      </w:r>
    </w:p>
    <w:p>
      <w:pPr>
        <w:pStyle w:val="Heading2"/>
      </w:pPr>
      <w:r>
        <w:rPr>
          <w:rFonts w:ascii="Calibri" w:hAnsi="Calibri"/>
          <w:color w:val="003366"/>
        </w:rPr>
        <w:t>6.4 Toetsing</w:t>
      </w:r>
    </w:p>
    <w:p>
      <w:r>
        <w:rPr>
          <w:rFonts w:ascii="Calibri" w:hAnsi="Calibri"/>
          <w:b w:val="0"/>
          <w:color w:val="1F2937"/>
          <w:sz w:val="22"/>
        </w:rPr>
        <w:t>Praktijk: deelnemer voert LMRA uit op een gesimuleerde werkplek.</w:t>
      </w:r>
    </w:p>
    <w:p>
      <w:pPr>
        <w:pStyle w:val="Heading1"/>
      </w:pPr>
      <w:r>
        <w:rPr>
          <w:rFonts w:ascii="Calibri" w:hAnsi="Calibri"/>
          <w:color w:val="003366"/>
        </w:rPr>
        <w:t>7. Kennistoets (10 vragen)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Nr.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Antwoord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betekent PBZO?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Preventiebeleid Zware Ongevallen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Welke richtlijn vormt de basis voor Seveso?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 (2012/18/EU)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is een near-miss?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 gebeurtenis die had kunnen leiden tot een ongeval maar geen schade veroorzaakte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Welke alarmsoorten kent Phoenix Metals?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Brandalarm, toxicalarm, evacuatiealarm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is de eerste stap in de hiërarchie van beheersmaatregelen?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Bronbestrijding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betekent ALARP?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As Low As Reasonably Practicable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7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Welke PBM is standaard verplicht op de werkvloer?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Veiligheidsschoenen (S3), veiligheidsbril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is een LMRA?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Last Minute Risk Analysis — laatste controle voor aanvang werk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9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Hoe vaak wordt een toolbox meeting minimaal gehouden?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1x per week per ploeg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Wie mag een TRA stopzetten als het werk onveilig is?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Elke medewerker (stop-werkbevoegdheid)</w:t>
            </w:r>
          </w:p>
        </w:tc>
      </w:tr>
    </w:tbl>
    <w:p>
      <w:r>
        <w:rPr>
          <w:rFonts w:ascii="Calibri" w:hAnsi="Calibri"/>
          <w:b/>
          <w:color w:val="1F2937"/>
          <w:sz w:val="22"/>
        </w:rPr>
        <w:t>Slagingscriterium: minimaal 7 van 10 vragen correct.</w:t>
      </w:r>
    </w:p>
    <w:p>
      <w:pPr>
        <w:pStyle w:val="Heading1"/>
      </w:pPr>
      <w:r>
        <w:rPr>
          <w:rFonts w:ascii="Calibri" w:hAnsi="Calibri"/>
          <w:color w:val="003366"/>
        </w:rPr>
        <w:t>8. Certificaat Template</w:t>
      </w:r>
    </w:p>
    <w:p>
      <w:r>
        <w:rPr>
          <w:rFonts w:ascii="Calibri" w:hAnsi="Calibri"/>
          <w:b w:val="0"/>
          <w:color w:val="1F2937"/>
          <w:sz w:val="22"/>
        </w:rPr>
        <w:t>Na succesvolle afloop ontvangt de medewerker een certificaat:</w:t>
      </w:r>
    </w:p>
    <w:p>
      <w:r>
        <w:rPr>
          <w:rFonts w:ascii="Calibri" w:hAnsi="Calibri"/>
          <w:b w:val="0"/>
          <w:color w:val="1F2937"/>
          <w:sz w:val="22"/>
        </w:rPr>
        <w:t>CERTIFICAAT VAN DEELNAME</w:t>
      </w:r>
    </w:p>
    <w:p>
      <w:r>
        <w:rPr>
          <w:rFonts w:ascii="Calibri" w:hAnsi="Calibri"/>
          <w:b w:val="0"/>
          <w:color w:val="1F2937"/>
          <w:sz w:val="22"/>
        </w:rPr>
        <w:t>Hierbij wordt bevestigd dat [Naam] op [Datum] de BASIS-training PBZO-bewustzijn succesvol heeft afgerond.</w:t>
      </w:r>
    </w:p>
    <w:p>
      <w:r>
        <w:rPr>
          <w:rFonts w:ascii="Calibri" w:hAnsi="Calibri"/>
          <w:b w:val="0"/>
          <w:color w:val="1F2937"/>
          <w:sz w:val="22"/>
        </w:rPr>
        <w:t>Certificaat geldig tot: [Datum + 1 jaar]</w:t>
      </w:r>
    </w:p>
    <w:p>
      <w:r>
        <w:rPr>
          <w:rFonts w:ascii="Calibri" w:hAnsi="Calibri"/>
          <w:b w:val="0"/>
          <w:color w:val="1F2937"/>
          <w:sz w:val="22"/>
        </w:rPr>
        <w:t>Getekend: HSE-functionaris — JvG Consultancy</w:t>
      </w:r>
    </w:p>
    <w:p>
      <w:pPr>
        <w:pStyle w:val="Heading1"/>
      </w:pPr>
      <w:r>
        <w:rPr>
          <w:rFonts w:ascii="Calibri" w:hAnsi="Calibri"/>
          <w:color w:val="003366"/>
        </w:rPr>
        <w:t>9. Evaluatieformulier Deelnemer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Score (1-5)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Opmerkingen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 training was relevant voor mijn werk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 trainer legde de stof duidelijk uit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Ik heb praktische kennis opgedaan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 praktijkoefeningen waren waardevol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Ik kan de geleerde principes toepassen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was het meest waardevol?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 kan beter?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Europese Commissie — Seveso III-richtlijn 2012/18/EU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Rijksoverheid — Besluit risico's zware ongevallen 2015 (Brzo 2015)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NEN-EN 14460 — Explosiepreventie 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ATEX-richtlijn 2014/34/EU (apparatuur) en 1999/92/EC (werkplek)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Arbowet / Arbobesluit — Nederlandse overheid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DRIZZLE-methodiek — chemische opslagsystemen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[7] ISO 45001:2018 — Occupational health and safety management systems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[8] NEN-EN 14460 / NFPA 652 — Stofexplosiepreventie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[9] ALARP-principe — HSE UK (Health and Safety Executive)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[10] IEC 61882 / NEN-EN 61882 — HAZOP-studie methodiek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r>
        <w:rPr>
          <w:rFonts w:ascii="Calibri" w:hAnsi="Calibri"/>
          <w:b w:val="0"/>
          <w:color w:val="1F2937"/>
          <w:sz w:val="22"/>
        </w:rPr>
        <w:t>Documentverificatie conform JvG Consultancy kwaliteitssysteem.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Seveso III / Brzo 2015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Europese Commissie, Rijksoverheid [1][2]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ATEX-richtlijnen stofexplosie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NEN-EN 14460, ATEX 2014/34/EU [4]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 structuur VBS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45001:2018 [7]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/ Arbobesluit integratie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Rijksoverheid [5]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Branding JvG Consultancy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correctheid (steekproef)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review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Laatste verificatie: 2026-04-28 — JvG Consultancy — HSEQ Specialist via Kas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  <w:p>
    <w:pPr>
      <w:jc w:val="center"/>
    </w:pP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Phoenix Metals — Vrijwillige Seveso III Implementatie</w:t>
    </w:r>
    <w:r>
      <w:drawing>
        <wp:inline xmlns:a="http://schemas.openxmlformats.org/drawingml/2006/main" xmlns:pic="http://schemas.openxmlformats.org/drawingml/2006/picture">
          <wp:extent cx="722006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006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BASIS-training Programma</dc:title>
  <dc:subject/>
  <dc:creator>JvG Consultancy — HSEQ Specialist via Kas</dc:creator>
  <cp:keywords>Seveso, VBS, PBZO, Phoenix Metals, Element 1, HSEQ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