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Project</w:t>
            </w:r>
          </w:p>
        </w:tc>
        <w:tc>
          <w:tcPr>
            <w:tcW w:type="dxa" w:w="4320"/>
          </w:tcPr>
          <w:p>
            <w:r>
              <w:t>PGS-15 Phoenix Metals — Pilot Plant Slag Chemicals</w:t>
            </w:r>
          </w:p>
        </w:tc>
      </w:tr>
      <w:tr>
        <w:tc>
          <w:tcPr>
            <w:tcW w:type="dxa" w:w="4320"/>
          </w:tcPr>
          <w:p>
            <w:r>
              <w:t>Type</w:t>
            </w:r>
          </w:p>
        </w:tc>
        <w:tc>
          <w:tcPr>
            <w:tcW w:type="dxa" w:w="4320"/>
          </w:tcPr>
          <w:p>
            <w:r>
              <w:t>Scanner Validatierapport</w:t>
            </w:r>
          </w:p>
        </w:tc>
      </w:tr>
      <w:tr>
        <w:tc>
          <w:tcPr>
            <w:tcW w:type="dxa" w:w="4320"/>
          </w:tcPr>
          <w:p>
            <w:r>
              <w:t>Auteur</w:t>
            </w:r>
          </w:p>
        </w:tc>
        <w:tc>
          <w:tcPr>
            <w:tcW w:type="dxa" w:w="4320"/>
          </w:tcPr>
          <w:p>
            <w:r>
              <w:t>Kas / JvG Consultancy</w:t>
            </w:r>
          </w:p>
        </w:tc>
      </w:tr>
      <w:tr>
        <w:tc>
          <w:tcPr>
            <w:tcW w:type="dxa" w:w="4320"/>
          </w:tcPr>
          <w:p>
            <w:r>
              <w:t>Versie</w:t>
            </w:r>
          </w:p>
        </w:tc>
        <w:tc>
          <w:tcPr>
            <w:tcW w:type="dxa" w:w="4320"/>
          </w:tcPr>
          <w:p>
            <w:r>
              <w:t>2.0</w:t>
            </w:r>
          </w:p>
        </w:tc>
      </w:tr>
      <w:tr>
        <w:tc>
          <w:tcPr>
            <w:tcW w:type="dxa" w:w="4320"/>
          </w:tcPr>
          <w:p>
            <w:r>
              <w:t>Datum</w:t>
            </w:r>
          </w:p>
        </w:tc>
        <w:tc>
          <w:tcPr>
            <w:tcW w:type="dxa" w:w="4320"/>
          </w:tcPr>
          <w:p>
            <w:r>
              <w:t>06 May 2026</w:t>
            </w:r>
          </w:p>
        </w:tc>
      </w:tr>
      <w:tr>
        <w:tc>
          <w:tcPr>
            <w:tcW w:type="dxa" w:w="4320"/>
          </w:tcPr>
          <w:p>
            <w:r>
              <w:t>Status</w:t>
            </w:r>
          </w:p>
        </w:tc>
        <w:tc>
          <w:tcPr>
            <w:tcW w:type="dxa" w:w="4320"/>
          </w:tcPr>
          <w:p>
            <w:r>
              <w:t>Definitief — Post-Fix Validatie</w:t>
            </w:r>
          </w:p>
        </w:tc>
      </w:tr>
    </w:tbl>
    <w:p/>
    <w:p>
      <w:pPr>
        <w:pStyle w:val="Heading1"/>
      </w:pPr>
      <w:r>
        <w:t>1. Samenvatting</w:t>
      </w:r>
    </w:p>
    <w:p>
      <w:r>
        <w:t>Totaal stoffen: 8</w:t>
      </w:r>
    </w:p>
    <w:p>
      <w:r>
        <w:t>ADR-geclassificeerd: 8</w:t>
      </w:r>
    </w:p>
    <w:p>
      <w:r>
        <w:t>Conflicten: 20</w:t>
      </w:r>
    </w:p>
    <w:p>
      <w:pPr>
        <w:pStyle w:val="Heading2"/>
      </w:pPr>
      <w:r>
        <w:t>1.1 Scheidingsgroepen</w:t>
      </w:r>
    </w:p>
    <w:p>
      <w:pPr>
        <w:pStyle w:val="ListBullet"/>
      </w:pPr>
      <w:r>
        <w:t>SG2 — Brandbevorderende stoffen: Hydrogen peroxide 30%, Sodium persulfate</w:t>
      </w:r>
    </w:p>
    <w:p>
      <w:pPr>
        <w:pStyle w:val="ListBullet"/>
      </w:pPr>
      <w:r>
        <w:t>SG4 — Toxische stoffen (incl. CMR): Sodium metavanadate solution, Vanadium pentoxide</w:t>
      </w:r>
    </w:p>
    <w:p>
      <w:pPr>
        <w:pStyle w:val="ListBullet"/>
      </w:pPr>
      <w:r>
        <w:t>SG5 — Corrosieve stoffen: Sulfuric acid 25%, Hydrochloric acid 20%, Sodium aluminate solution, Vanadium electrolyte</w:t>
      </w:r>
    </w:p>
    <w:p>
      <w:pPr>
        <w:pStyle w:val="Heading2"/>
      </w:pPr>
      <w:r>
        <w:t>1.2 Niveaus</w:t>
      </w:r>
    </w:p>
    <w:p>
      <w:pPr>
        <w:pStyle w:val="ListBullet"/>
      </w:pPr>
      <w:r>
        <w:t>Niveau Basis: 4 stof(fen)</w:t>
      </w:r>
    </w:p>
    <w:p>
      <w:pPr>
        <w:pStyle w:val="ListBullet"/>
      </w:pPr>
      <w:r>
        <w:t>Niveau C: 4 stof(fen)</w:t>
      </w:r>
    </w:p>
    <w:p>
      <w:pPr>
        <w:pStyle w:val="Heading1"/>
      </w:pPr>
      <w:r>
        <w:t>2. Per-stof analyse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Stof</w:t>
            </w:r>
          </w:p>
        </w:tc>
        <w:tc>
          <w:tcPr>
            <w:tcW w:type="dxa" w:w="1234"/>
          </w:tcPr>
          <w:p>
            <w:r>
              <w:t>CAS</w:t>
            </w:r>
          </w:p>
        </w:tc>
        <w:tc>
          <w:tcPr>
            <w:tcW w:type="dxa" w:w="1234"/>
          </w:tcPr>
          <w:p>
            <w:r>
              <w:t>ADR</w:t>
            </w:r>
          </w:p>
        </w:tc>
        <w:tc>
          <w:tcPr>
            <w:tcW w:type="dxa" w:w="1234"/>
          </w:tcPr>
          <w:p>
            <w:r>
              <w:t>VG</w:t>
            </w:r>
          </w:p>
        </w:tc>
        <w:tc>
          <w:tcPr>
            <w:tcW w:type="dxa" w:w="1234"/>
          </w:tcPr>
          <w:p>
            <w:r>
              <w:t>Hoeveelheid</w:t>
            </w:r>
          </w:p>
        </w:tc>
        <w:tc>
          <w:tcPr>
            <w:tcW w:type="dxa" w:w="1234"/>
          </w:tcPr>
          <w:p>
            <w:r>
              <w:t>Niveau</w:t>
            </w:r>
          </w:p>
        </w:tc>
        <w:tc>
          <w:tcPr>
            <w:tcW w:type="dxa" w:w="1234"/>
          </w:tcPr>
          <w:p>
            <w:r>
              <w:t>Scheidingsgroep</w:t>
            </w:r>
          </w:p>
        </w:tc>
      </w:tr>
      <w:tr>
        <w:tc>
          <w:tcPr>
            <w:tcW w:type="dxa" w:w="1234"/>
          </w:tcPr>
          <w:p>
            <w:r>
              <w:t>Sulfuric acid 25%</w:t>
            </w:r>
          </w:p>
        </w:tc>
        <w:tc>
          <w:tcPr>
            <w:tcW w:type="dxa" w:w="1234"/>
          </w:tcPr>
          <w:p>
            <w:r>
              <w:t>7664-93-9</w:t>
            </w:r>
          </w:p>
        </w:tc>
        <w:tc>
          <w:tcPr>
            <w:tcW w:type="dxa" w:w="1234"/>
          </w:tcPr>
          <w:p>
            <w:r>
              <w:t>8</w:t>
            </w:r>
          </w:p>
        </w:tc>
        <w:tc>
          <w:tcPr>
            <w:tcW w:type="dxa" w:w="1234"/>
          </w:tcPr>
          <w:p>
            <w:r>
              <w:t>II</w:t>
            </w:r>
          </w:p>
        </w:tc>
        <w:tc>
          <w:tcPr>
            <w:tcW w:type="dxa" w:w="1234"/>
          </w:tcPr>
          <w:p>
            <w:r>
              <w:t>500 kg</w:t>
            </w:r>
          </w:p>
        </w:tc>
        <w:tc>
          <w:tcPr>
            <w:tcW w:type="dxa" w:w="1234"/>
          </w:tcPr>
          <w:p>
            <w:r>
              <w:t>Basis</w:t>
            </w:r>
          </w:p>
        </w:tc>
        <w:tc>
          <w:tcPr>
            <w:tcW w:type="dxa" w:w="1234"/>
          </w:tcPr>
          <w:p>
            <w:r>
              <w:t>SG5 (Corrosieve stoffen)</w:t>
            </w:r>
          </w:p>
        </w:tc>
      </w:tr>
      <w:tr>
        <w:tc>
          <w:tcPr>
            <w:tcW w:type="dxa" w:w="1234"/>
          </w:tcPr>
          <w:p>
            <w:r>
              <w:t>Hydrogen peroxide 30%</w:t>
            </w:r>
          </w:p>
        </w:tc>
        <w:tc>
          <w:tcPr>
            <w:tcW w:type="dxa" w:w="1234"/>
          </w:tcPr>
          <w:p>
            <w:r>
              <w:t>7722-84-1</w:t>
            </w:r>
          </w:p>
        </w:tc>
        <w:tc>
          <w:tcPr>
            <w:tcW w:type="dxa" w:w="1234"/>
          </w:tcPr>
          <w:p>
            <w:r>
              <w:t>5.1</w:t>
            </w:r>
          </w:p>
        </w:tc>
        <w:tc>
          <w:tcPr>
            <w:tcW w:type="dxa" w:w="1234"/>
          </w:tcPr>
          <w:p>
            <w:r>
              <w:t>II</w:t>
            </w:r>
          </w:p>
        </w:tc>
        <w:tc>
          <w:tcPr>
            <w:tcW w:type="dxa" w:w="1234"/>
          </w:tcPr>
          <w:p>
            <w:r>
              <w:t>200 kg</w:t>
            </w:r>
          </w:p>
        </w:tc>
        <w:tc>
          <w:tcPr>
            <w:tcW w:type="dxa" w:w="1234"/>
          </w:tcPr>
          <w:p>
            <w:r>
              <w:t>C</w:t>
            </w:r>
          </w:p>
        </w:tc>
        <w:tc>
          <w:tcPr>
            <w:tcW w:type="dxa" w:w="1234"/>
          </w:tcPr>
          <w:p>
            <w:r>
              <w:t>SG2 (Brandbevorderende stoffen)</w:t>
            </w:r>
          </w:p>
        </w:tc>
      </w:tr>
      <w:tr>
        <w:tc>
          <w:tcPr>
            <w:tcW w:type="dxa" w:w="1234"/>
          </w:tcPr>
          <w:p>
            <w:r>
              <w:t>Sodium persulfate</w:t>
            </w:r>
          </w:p>
        </w:tc>
        <w:tc>
          <w:tcPr>
            <w:tcW w:type="dxa" w:w="1234"/>
          </w:tcPr>
          <w:p>
            <w:r>
              <w:t>7775-27-1</w:t>
            </w:r>
          </w:p>
        </w:tc>
        <w:tc>
          <w:tcPr>
            <w:tcW w:type="dxa" w:w="1234"/>
          </w:tcPr>
          <w:p>
            <w:r>
              <w:t>5.1</w:t>
            </w:r>
          </w:p>
        </w:tc>
        <w:tc>
          <w:tcPr>
            <w:tcW w:type="dxa" w:w="1234"/>
          </w:tcPr>
          <w:p>
            <w:r>
              <w:t>III</w:t>
            </w:r>
          </w:p>
        </w:tc>
        <w:tc>
          <w:tcPr>
            <w:tcW w:type="dxa" w:w="1234"/>
          </w:tcPr>
          <w:p>
            <w:r>
              <w:t>300 kg</w:t>
            </w:r>
          </w:p>
        </w:tc>
        <w:tc>
          <w:tcPr>
            <w:tcW w:type="dxa" w:w="1234"/>
          </w:tcPr>
          <w:p>
            <w:r>
              <w:t>C</w:t>
            </w:r>
          </w:p>
        </w:tc>
        <w:tc>
          <w:tcPr>
            <w:tcW w:type="dxa" w:w="1234"/>
          </w:tcPr>
          <w:p>
            <w:r>
              <w:t>SG2 (Brandbevorderende stoffen)</w:t>
            </w:r>
          </w:p>
        </w:tc>
      </w:tr>
      <w:tr>
        <w:tc>
          <w:tcPr>
            <w:tcW w:type="dxa" w:w="1234"/>
          </w:tcPr>
          <w:p>
            <w:r>
              <w:t>Hydrochloric acid 20%</w:t>
            </w:r>
          </w:p>
        </w:tc>
        <w:tc>
          <w:tcPr>
            <w:tcW w:type="dxa" w:w="1234"/>
          </w:tcPr>
          <w:p>
            <w:r>
              <w:t>7647-01-0</w:t>
            </w:r>
          </w:p>
        </w:tc>
        <w:tc>
          <w:tcPr>
            <w:tcW w:type="dxa" w:w="1234"/>
          </w:tcPr>
          <w:p>
            <w:r>
              <w:t>8</w:t>
            </w:r>
          </w:p>
        </w:tc>
        <w:tc>
          <w:tcPr>
            <w:tcW w:type="dxa" w:w="1234"/>
          </w:tcPr>
          <w:p>
            <w:r>
              <w:t>II</w:t>
            </w:r>
          </w:p>
        </w:tc>
        <w:tc>
          <w:tcPr>
            <w:tcW w:type="dxa" w:w="1234"/>
          </w:tcPr>
          <w:p>
            <w:r>
              <w:t>400 kg</w:t>
            </w:r>
          </w:p>
        </w:tc>
        <w:tc>
          <w:tcPr>
            <w:tcW w:type="dxa" w:w="1234"/>
          </w:tcPr>
          <w:p>
            <w:r>
              <w:t>Basis</w:t>
            </w:r>
          </w:p>
        </w:tc>
        <w:tc>
          <w:tcPr>
            <w:tcW w:type="dxa" w:w="1234"/>
          </w:tcPr>
          <w:p>
            <w:r>
              <w:t>SG5 (Corrosieve stoffen)</w:t>
            </w:r>
          </w:p>
        </w:tc>
      </w:tr>
      <w:tr>
        <w:tc>
          <w:tcPr>
            <w:tcW w:type="dxa" w:w="1234"/>
          </w:tcPr>
          <w:p>
            <w:r>
              <w:t>Sodium metavanadate solution</w:t>
            </w:r>
          </w:p>
        </w:tc>
        <w:tc>
          <w:tcPr>
            <w:tcW w:type="dxa" w:w="1234"/>
          </w:tcPr>
          <w:p>
            <w:r>
              <w:t>13718-26-8</w:t>
            </w:r>
          </w:p>
        </w:tc>
        <w:tc>
          <w:tcPr>
            <w:tcW w:type="dxa" w:w="1234"/>
          </w:tcPr>
          <w:p>
            <w:r>
              <w:t>6.1</w:t>
            </w:r>
          </w:p>
        </w:tc>
        <w:tc>
          <w:tcPr>
            <w:tcW w:type="dxa" w:w="1234"/>
          </w:tcPr>
          <w:p>
            <w:r>
              <w:t>III</w:t>
            </w:r>
          </w:p>
        </w:tc>
        <w:tc>
          <w:tcPr>
            <w:tcW w:type="dxa" w:w="1234"/>
          </w:tcPr>
          <w:p>
            <w:r>
              <w:t>100 kg</w:t>
            </w:r>
          </w:p>
        </w:tc>
        <w:tc>
          <w:tcPr>
            <w:tcW w:type="dxa" w:w="1234"/>
          </w:tcPr>
          <w:p>
            <w:r>
              <w:t>C</w:t>
            </w:r>
          </w:p>
        </w:tc>
        <w:tc>
          <w:tcPr>
            <w:tcW w:type="dxa" w:w="1234"/>
          </w:tcPr>
          <w:p>
            <w:r>
              <w:t>SG4 (Toxische stoffen (incl. CMR))</w:t>
            </w:r>
          </w:p>
        </w:tc>
      </w:tr>
      <w:tr>
        <w:tc>
          <w:tcPr>
            <w:tcW w:type="dxa" w:w="1234"/>
          </w:tcPr>
          <w:p>
            <w:r>
              <w:t>Sodium aluminate solution</w:t>
            </w:r>
          </w:p>
        </w:tc>
        <w:tc>
          <w:tcPr>
            <w:tcW w:type="dxa" w:w="1234"/>
          </w:tcPr>
          <w:p>
            <w:r>
              <w:t>11138-49-1</w:t>
            </w:r>
          </w:p>
        </w:tc>
        <w:tc>
          <w:tcPr>
            <w:tcW w:type="dxa" w:w="1234"/>
          </w:tcPr>
          <w:p>
            <w:r>
              <w:t>8</w:t>
            </w:r>
          </w:p>
        </w:tc>
        <w:tc>
          <w:tcPr>
            <w:tcW w:type="dxa" w:w="1234"/>
          </w:tcPr>
          <w:p>
            <w:r>
              <w:t>III</w:t>
            </w:r>
          </w:p>
        </w:tc>
        <w:tc>
          <w:tcPr>
            <w:tcW w:type="dxa" w:w="1234"/>
          </w:tcPr>
          <w:p>
            <w:r>
              <w:t>500 kg</w:t>
            </w:r>
          </w:p>
        </w:tc>
        <w:tc>
          <w:tcPr>
            <w:tcW w:type="dxa" w:w="1234"/>
          </w:tcPr>
          <w:p>
            <w:r>
              <w:t>Basis</w:t>
            </w:r>
          </w:p>
        </w:tc>
        <w:tc>
          <w:tcPr>
            <w:tcW w:type="dxa" w:w="1234"/>
          </w:tcPr>
          <w:p>
            <w:r>
              <w:t>SG5 (Corrosieve stoffen)</w:t>
            </w:r>
          </w:p>
        </w:tc>
      </w:tr>
      <w:tr>
        <w:tc>
          <w:tcPr>
            <w:tcW w:type="dxa" w:w="1234"/>
          </w:tcPr>
          <w:p>
            <w:r>
              <w:t>Vanadium pentoxide</w:t>
            </w:r>
          </w:p>
        </w:tc>
        <w:tc>
          <w:tcPr>
            <w:tcW w:type="dxa" w:w="1234"/>
          </w:tcPr>
          <w:p>
            <w:r>
              <w:t>1314-62-1</w:t>
            </w:r>
          </w:p>
        </w:tc>
        <w:tc>
          <w:tcPr>
            <w:tcW w:type="dxa" w:w="1234"/>
          </w:tcPr>
          <w:p>
            <w:r>
              <w:t>6.1</w:t>
            </w:r>
          </w:p>
        </w:tc>
        <w:tc>
          <w:tcPr>
            <w:tcW w:type="dxa" w:w="1234"/>
          </w:tcPr>
          <w:p>
            <w:r>
              <w:t>III</w:t>
            </w:r>
          </w:p>
        </w:tc>
        <w:tc>
          <w:tcPr>
            <w:tcW w:type="dxa" w:w="1234"/>
          </w:tcPr>
          <w:p>
            <w:r>
              <w:t>50 kg</w:t>
            </w:r>
          </w:p>
        </w:tc>
        <w:tc>
          <w:tcPr>
            <w:tcW w:type="dxa" w:w="1234"/>
          </w:tcPr>
          <w:p>
            <w:r>
              <w:t>C</w:t>
            </w:r>
          </w:p>
        </w:tc>
        <w:tc>
          <w:tcPr>
            <w:tcW w:type="dxa" w:w="1234"/>
          </w:tcPr>
          <w:p>
            <w:r>
              <w:t>SG4 (Toxische stoffen (incl. CMR))</w:t>
            </w:r>
          </w:p>
        </w:tc>
      </w:tr>
      <w:tr>
        <w:tc>
          <w:tcPr>
            <w:tcW w:type="dxa" w:w="1234"/>
          </w:tcPr>
          <w:p>
            <w:r>
              <w:t>Vanadium electrolyte</w:t>
            </w:r>
          </w:p>
        </w:tc>
        <w:tc>
          <w:tcPr>
            <w:tcW w:type="dxa" w:w="1234"/>
          </w:tcPr>
          <w:p>
            <w:r>
              <w:t>—</w:t>
            </w:r>
          </w:p>
        </w:tc>
        <w:tc>
          <w:tcPr>
            <w:tcW w:type="dxa" w:w="1234"/>
          </w:tcPr>
          <w:p>
            <w:r>
              <w:t>8</w:t>
            </w:r>
          </w:p>
        </w:tc>
        <w:tc>
          <w:tcPr>
            <w:tcW w:type="dxa" w:w="1234"/>
          </w:tcPr>
          <w:p>
            <w:r>
              <w:t>II</w:t>
            </w:r>
          </w:p>
        </w:tc>
        <w:tc>
          <w:tcPr>
            <w:tcW w:type="dxa" w:w="1234"/>
          </w:tcPr>
          <w:p>
            <w:r>
              <w:t>1000 kg</w:t>
            </w:r>
          </w:p>
        </w:tc>
        <w:tc>
          <w:tcPr>
            <w:tcW w:type="dxa" w:w="1234"/>
          </w:tcPr>
          <w:p>
            <w:r>
              <w:t>Basis</w:t>
            </w:r>
          </w:p>
        </w:tc>
        <w:tc>
          <w:tcPr>
            <w:tcW w:type="dxa" w:w="1234"/>
          </w:tcPr>
          <w:p>
            <w:r>
              <w:t>SG5 (Corrosieve stoffen)</w:t>
            </w:r>
          </w:p>
        </w:tc>
      </w:tr>
    </w:tbl>
    <w:p>
      <w:pPr>
        <w:pStyle w:val="Heading1"/>
      </w:pPr>
      <w:r>
        <w:t>3. Conflicten (Tabel 9)</w:t>
      </w:r>
    </w:p>
    <w:p>
      <w:r>
        <w:t>⛔ Onverenigbare combinaties gevonden (20 paar(en)). Deze stoffen mogen onder geen beding in dezelfde opslagruimte worden bewaard. Volgens PGS 15:2025 Tabel 8 is afzonderlijke opslag met minimaal 3,0 m afstand en 60 min brandwerende scheiding verplicht.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Stof 1</w:t>
            </w:r>
          </w:p>
        </w:tc>
        <w:tc>
          <w:tcPr>
            <w:tcW w:type="dxa" w:w="2160"/>
          </w:tcPr>
          <w:p>
            <w:r>
              <w:t>Stof 2</w:t>
            </w:r>
          </w:p>
        </w:tc>
        <w:tc>
          <w:tcPr>
            <w:tcW w:type="dxa" w:w="2160"/>
          </w:tcPr>
          <w:p>
            <w:r>
              <w:t>Groepen</w:t>
            </w:r>
          </w:p>
        </w:tc>
        <w:tc>
          <w:tcPr>
            <w:tcW w:type="dxa" w:w="2160"/>
          </w:tcPr>
          <w:p>
            <w:r>
              <w:t>Reden</w:t>
            </w:r>
          </w:p>
        </w:tc>
      </w:tr>
      <w:tr>
        <w:tc>
          <w:tcPr>
            <w:tcW w:type="dxa" w:w="2160"/>
          </w:tcPr>
          <w:p>
            <w:r>
              <w:t>Sulfuric acid 25%</w:t>
            </w:r>
          </w:p>
        </w:tc>
        <w:tc>
          <w:tcPr>
            <w:tcW w:type="dxa" w:w="2160"/>
          </w:tcPr>
          <w:p>
            <w:r>
              <w:t>Hydrogen peroxide 30%</w:t>
            </w:r>
          </w:p>
        </w:tc>
        <w:tc>
          <w:tcPr>
            <w:tcW w:type="dxa" w:w="2160"/>
          </w:tcPr>
          <w:p>
            <w:r>
              <w:t>SG5 ↔ SG2</w:t>
            </w:r>
          </w:p>
        </w:tc>
        <w:tc>
          <w:tcPr>
            <w:tcW w:type="dxa" w:w="2160"/>
          </w:tcPr>
          <w:p>
            <w:r>
              <w:t>Corrosieve stoffen + Brandbevorderende stoffen vormen een onverenigbare combinatie</w:t>
            </w:r>
          </w:p>
        </w:tc>
      </w:tr>
      <w:tr>
        <w:tc>
          <w:tcPr>
            <w:tcW w:type="dxa" w:w="2160"/>
          </w:tcPr>
          <w:p>
            <w:r>
              <w:t>Sulfuric acid 25%</w:t>
            </w:r>
          </w:p>
        </w:tc>
        <w:tc>
          <w:tcPr>
            <w:tcW w:type="dxa" w:w="2160"/>
          </w:tcPr>
          <w:p>
            <w:r>
              <w:t>Sodium persulfate</w:t>
            </w:r>
          </w:p>
        </w:tc>
        <w:tc>
          <w:tcPr>
            <w:tcW w:type="dxa" w:w="2160"/>
          </w:tcPr>
          <w:p>
            <w:r>
              <w:t>SG5 ↔ SG2</w:t>
            </w:r>
          </w:p>
        </w:tc>
        <w:tc>
          <w:tcPr>
            <w:tcW w:type="dxa" w:w="2160"/>
          </w:tcPr>
          <w:p>
            <w:r>
              <w:t>Corrosieve stoffen + Brandbevorderende stoffen vormen een onverenigbare combinatie</w:t>
            </w:r>
          </w:p>
        </w:tc>
      </w:tr>
      <w:tr>
        <w:tc>
          <w:tcPr>
            <w:tcW w:type="dxa" w:w="2160"/>
          </w:tcPr>
          <w:p>
            <w:r>
              <w:t>Sulfuric acid 25%</w:t>
            </w:r>
          </w:p>
        </w:tc>
        <w:tc>
          <w:tcPr>
            <w:tcW w:type="dxa" w:w="2160"/>
          </w:tcPr>
          <w:p>
            <w:r>
              <w:t>Sodium metavanadate solution</w:t>
            </w:r>
          </w:p>
        </w:tc>
        <w:tc>
          <w:tcPr>
            <w:tcW w:type="dxa" w:w="2160"/>
          </w:tcPr>
          <w:p>
            <w:r>
              <w:t>SG5 ↔ SG4</w:t>
            </w:r>
          </w:p>
        </w:tc>
        <w:tc>
          <w:tcPr>
            <w:tcW w:type="dxa" w:w="2160"/>
          </w:tcPr>
          <w:p>
            <w:r>
              <w:t>Corrosieve stoffen + Toxische stoffen (incl. CMR) vormen een onverenigbare combinatie</w:t>
            </w:r>
          </w:p>
        </w:tc>
      </w:tr>
      <w:tr>
        <w:tc>
          <w:tcPr>
            <w:tcW w:type="dxa" w:w="2160"/>
          </w:tcPr>
          <w:p>
            <w:r>
              <w:t>Sulfuric acid 25%</w:t>
            </w:r>
          </w:p>
        </w:tc>
        <w:tc>
          <w:tcPr>
            <w:tcW w:type="dxa" w:w="2160"/>
          </w:tcPr>
          <w:p>
            <w:r>
              <w:t>Vanadium pentoxide</w:t>
            </w:r>
          </w:p>
        </w:tc>
        <w:tc>
          <w:tcPr>
            <w:tcW w:type="dxa" w:w="2160"/>
          </w:tcPr>
          <w:p>
            <w:r>
              <w:t>SG5 ↔ SG4</w:t>
            </w:r>
          </w:p>
        </w:tc>
        <w:tc>
          <w:tcPr>
            <w:tcW w:type="dxa" w:w="2160"/>
          </w:tcPr>
          <w:p>
            <w:r>
              <w:t>Corrosieve stoffen + Toxische stoffen (incl. CMR) vormen een onverenigbare combinatie</w:t>
            </w:r>
          </w:p>
        </w:tc>
      </w:tr>
      <w:tr>
        <w:tc>
          <w:tcPr>
            <w:tcW w:type="dxa" w:w="2160"/>
          </w:tcPr>
          <w:p>
            <w:r>
              <w:t>Hydrogen peroxide 30%</w:t>
            </w:r>
          </w:p>
        </w:tc>
        <w:tc>
          <w:tcPr>
            <w:tcW w:type="dxa" w:w="2160"/>
          </w:tcPr>
          <w:p>
            <w:r>
              <w:t>Hydrochloric acid 20%</w:t>
            </w:r>
          </w:p>
        </w:tc>
        <w:tc>
          <w:tcPr>
            <w:tcW w:type="dxa" w:w="2160"/>
          </w:tcPr>
          <w:p>
            <w:r>
              <w:t>SG2 ↔ SG5</w:t>
            </w:r>
          </w:p>
        </w:tc>
        <w:tc>
          <w:tcPr>
            <w:tcW w:type="dxa" w:w="2160"/>
          </w:tcPr>
          <w:p>
            <w:r>
              <w:t>Brandbevorderende stoffen + Corrosieve stoffen vormen een onverenigbare combinatie</w:t>
            </w:r>
          </w:p>
        </w:tc>
      </w:tr>
      <w:tr>
        <w:tc>
          <w:tcPr>
            <w:tcW w:type="dxa" w:w="2160"/>
          </w:tcPr>
          <w:p>
            <w:r>
              <w:t>Hydrogen peroxide 30%</w:t>
            </w:r>
          </w:p>
        </w:tc>
        <w:tc>
          <w:tcPr>
            <w:tcW w:type="dxa" w:w="2160"/>
          </w:tcPr>
          <w:p>
            <w:r>
              <w:t>Sodium metavanadate solution</w:t>
            </w:r>
          </w:p>
        </w:tc>
        <w:tc>
          <w:tcPr>
            <w:tcW w:type="dxa" w:w="2160"/>
          </w:tcPr>
          <w:p>
            <w:r>
              <w:t>SG2 ↔ SG4</w:t>
            </w:r>
          </w:p>
        </w:tc>
        <w:tc>
          <w:tcPr>
            <w:tcW w:type="dxa" w:w="2160"/>
          </w:tcPr>
          <w:p>
            <w:r>
              <w:t>Brandbevorderende stoffen + Toxische stoffen (incl. CMR) vormen een onverenigbare combinatie</w:t>
            </w:r>
          </w:p>
        </w:tc>
      </w:tr>
      <w:tr>
        <w:tc>
          <w:tcPr>
            <w:tcW w:type="dxa" w:w="2160"/>
          </w:tcPr>
          <w:p>
            <w:r>
              <w:t>Hydrogen peroxide 30%</w:t>
            </w:r>
          </w:p>
        </w:tc>
        <w:tc>
          <w:tcPr>
            <w:tcW w:type="dxa" w:w="2160"/>
          </w:tcPr>
          <w:p>
            <w:r>
              <w:t>Sodium aluminate solution</w:t>
            </w:r>
          </w:p>
        </w:tc>
        <w:tc>
          <w:tcPr>
            <w:tcW w:type="dxa" w:w="2160"/>
          </w:tcPr>
          <w:p>
            <w:r>
              <w:t>SG2 ↔ SG5</w:t>
            </w:r>
          </w:p>
        </w:tc>
        <w:tc>
          <w:tcPr>
            <w:tcW w:type="dxa" w:w="2160"/>
          </w:tcPr>
          <w:p>
            <w:r>
              <w:t>Brandbevorderende stoffen + Corrosieve stoffen vormen een onverenigbare combinatie</w:t>
            </w:r>
          </w:p>
        </w:tc>
      </w:tr>
      <w:tr>
        <w:tc>
          <w:tcPr>
            <w:tcW w:type="dxa" w:w="2160"/>
          </w:tcPr>
          <w:p>
            <w:r>
              <w:t>Hydrogen peroxide 30%</w:t>
            </w:r>
          </w:p>
        </w:tc>
        <w:tc>
          <w:tcPr>
            <w:tcW w:type="dxa" w:w="2160"/>
          </w:tcPr>
          <w:p>
            <w:r>
              <w:t>Vanadium pentoxide</w:t>
            </w:r>
          </w:p>
        </w:tc>
        <w:tc>
          <w:tcPr>
            <w:tcW w:type="dxa" w:w="2160"/>
          </w:tcPr>
          <w:p>
            <w:r>
              <w:t>SG2 ↔ SG4</w:t>
            </w:r>
          </w:p>
        </w:tc>
        <w:tc>
          <w:tcPr>
            <w:tcW w:type="dxa" w:w="2160"/>
          </w:tcPr>
          <w:p>
            <w:r>
              <w:t>Brandbevorderende stoffen + Toxische stoffen (incl. CMR) vormen een onverenigbare combinatie</w:t>
            </w:r>
          </w:p>
        </w:tc>
      </w:tr>
      <w:tr>
        <w:tc>
          <w:tcPr>
            <w:tcW w:type="dxa" w:w="2160"/>
          </w:tcPr>
          <w:p>
            <w:r>
              <w:t>Hydrogen peroxide 30%</w:t>
            </w:r>
          </w:p>
        </w:tc>
        <w:tc>
          <w:tcPr>
            <w:tcW w:type="dxa" w:w="2160"/>
          </w:tcPr>
          <w:p>
            <w:r>
              <w:t>Vanadium electrolyte</w:t>
            </w:r>
          </w:p>
        </w:tc>
        <w:tc>
          <w:tcPr>
            <w:tcW w:type="dxa" w:w="2160"/>
          </w:tcPr>
          <w:p>
            <w:r>
              <w:t>SG2 ↔ SG5</w:t>
            </w:r>
          </w:p>
        </w:tc>
        <w:tc>
          <w:tcPr>
            <w:tcW w:type="dxa" w:w="2160"/>
          </w:tcPr>
          <w:p>
            <w:r>
              <w:t>Brandbevorderende stoffen + Corrosieve stoffen vormen een onverenigbare combinatie</w:t>
            </w:r>
          </w:p>
        </w:tc>
      </w:tr>
      <w:tr>
        <w:tc>
          <w:tcPr>
            <w:tcW w:type="dxa" w:w="2160"/>
          </w:tcPr>
          <w:p>
            <w:r>
              <w:t>Sodium persulfate</w:t>
            </w:r>
          </w:p>
        </w:tc>
        <w:tc>
          <w:tcPr>
            <w:tcW w:type="dxa" w:w="2160"/>
          </w:tcPr>
          <w:p>
            <w:r>
              <w:t>Hydrochloric acid 20%</w:t>
            </w:r>
          </w:p>
        </w:tc>
        <w:tc>
          <w:tcPr>
            <w:tcW w:type="dxa" w:w="2160"/>
          </w:tcPr>
          <w:p>
            <w:r>
              <w:t>SG2 ↔ SG5</w:t>
            </w:r>
          </w:p>
        </w:tc>
        <w:tc>
          <w:tcPr>
            <w:tcW w:type="dxa" w:w="2160"/>
          </w:tcPr>
          <w:p>
            <w:r>
              <w:t>Brandbevorderende stoffen + Corrosieve stoffen vormen een onverenigbare combinatie</w:t>
            </w:r>
          </w:p>
        </w:tc>
      </w:tr>
      <w:tr>
        <w:tc>
          <w:tcPr>
            <w:tcW w:type="dxa" w:w="2160"/>
          </w:tcPr>
          <w:p>
            <w:r>
              <w:t>Sodium persulfate</w:t>
            </w:r>
          </w:p>
        </w:tc>
        <w:tc>
          <w:tcPr>
            <w:tcW w:type="dxa" w:w="2160"/>
          </w:tcPr>
          <w:p>
            <w:r>
              <w:t>Sodium metavanadate solution</w:t>
            </w:r>
          </w:p>
        </w:tc>
        <w:tc>
          <w:tcPr>
            <w:tcW w:type="dxa" w:w="2160"/>
          </w:tcPr>
          <w:p>
            <w:r>
              <w:t>SG2 ↔ SG4</w:t>
            </w:r>
          </w:p>
        </w:tc>
        <w:tc>
          <w:tcPr>
            <w:tcW w:type="dxa" w:w="2160"/>
          </w:tcPr>
          <w:p>
            <w:r>
              <w:t>Brandbevorderende stoffen + Toxische stoffen (incl. CMR) vormen een onverenigbare combinatie</w:t>
            </w:r>
          </w:p>
        </w:tc>
      </w:tr>
      <w:tr>
        <w:tc>
          <w:tcPr>
            <w:tcW w:type="dxa" w:w="2160"/>
          </w:tcPr>
          <w:p>
            <w:r>
              <w:t>Sodium persulfate</w:t>
            </w:r>
          </w:p>
        </w:tc>
        <w:tc>
          <w:tcPr>
            <w:tcW w:type="dxa" w:w="2160"/>
          </w:tcPr>
          <w:p>
            <w:r>
              <w:t>Sodium aluminate solution</w:t>
            </w:r>
          </w:p>
        </w:tc>
        <w:tc>
          <w:tcPr>
            <w:tcW w:type="dxa" w:w="2160"/>
          </w:tcPr>
          <w:p>
            <w:r>
              <w:t>SG2 ↔ SG5</w:t>
            </w:r>
          </w:p>
        </w:tc>
        <w:tc>
          <w:tcPr>
            <w:tcW w:type="dxa" w:w="2160"/>
          </w:tcPr>
          <w:p>
            <w:r>
              <w:t>Brandbevorderende stoffen + Corrosieve stoffen vormen een onverenigbare combinatie</w:t>
            </w:r>
          </w:p>
        </w:tc>
      </w:tr>
      <w:tr>
        <w:tc>
          <w:tcPr>
            <w:tcW w:type="dxa" w:w="2160"/>
          </w:tcPr>
          <w:p>
            <w:r>
              <w:t>Sodium persulfate</w:t>
            </w:r>
          </w:p>
        </w:tc>
        <w:tc>
          <w:tcPr>
            <w:tcW w:type="dxa" w:w="2160"/>
          </w:tcPr>
          <w:p>
            <w:r>
              <w:t>Vanadium pentoxide</w:t>
            </w:r>
          </w:p>
        </w:tc>
        <w:tc>
          <w:tcPr>
            <w:tcW w:type="dxa" w:w="2160"/>
          </w:tcPr>
          <w:p>
            <w:r>
              <w:t>SG2 ↔ SG4</w:t>
            </w:r>
          </w:p>
        </w:tc>
        <w:tc>
          <w:tcPr>
            <w:tcW w:type="dxa" w:w="2160"/>
          </w:tcPr>
          <w:p>
            <w:r>
              <w:t>Brandbevorderende stoffen + Toxische stoffen (incl. CMR) vormen een onverenigbare combinatie</w:t>
            </w:r>
          </w:p>
        </w:tc>
      </w:tr>
      <w:tr>
        <w:tc>
          <w:tcPr>
            <w:tcW w:type="dxa" w:w="2160"/>
          </w:tcPr>
          <w:p>
            <w:r>
              <w:t>Sodium persulfate</w:t>
            </w:r>
          </w:p>
        </w:tc>
        <w:tc>
          <w:tcPr>
            <w:tcW w:type="dxa" w:w="2160"/>
          </w:tcPr>
          <w:p>
            <w:r>
              <w:t>Vanadium electrolyte</w:t>
            </w:r>
          </w:p>
        </w:tc>
        <w:tc>
          <w:tcPr>
            <w:tcW w:type="dxa" w:w="2160"/>
          </w:tcPr>
          <w:p>
            <w:r>
              <w:t>SG2 ↔ SG5</w:t>
            </w:r>
          </w:p>
        </w:tc>
        <w:tc>
          <w:tcPr>
            <w:tcW w:type="dxa" w:w="2160"/>
          </w:tcPr>
          <w:p>
            <w:r>
              <w:t>Brandbevorderende stoffen + Corrosieve stoffen vormen een onverenigbare combinatie</w:t>
            </w:r>
          </w:p>
        </w:tc>
      </w:tr>
      <w:tr>
        <w:tc>
          <w:tcPr>
            <w:tcW w:type="dxa" w:w="2160"/>
          </w:tcPr>
          <w:p>
            <w:r>
              <w:t>Hydrochloric acid 20%</w:t>
            </w:r>
          </w:p>
        </w:tc>
        <w:tc>
          <w:tcPr>
            <w:tcW w:type="dxa" w:w="2160"/>
          </w:tcPr>
          <w:p>
            <w:r>
              <w:t>Sodium metavanadate solution</w:t>
            </w:r>
          </w:p>
        </w:tc>
        <w:tc>
          <w:tcPr>
            <w:tcW w:type="dxa" w:w="2160"/>
          </w:tcPr>
          <w:p>
            <w:r>
              <w:t>SG5 ↔ SG4</w:t>
            </w:r>
          </w:p>
        </w:tc>
        <w:tc>
          <w:tcPr>
            <w:tcW w:type="dxa" w:w="2160"/>
          </w:tcPr>
          <w:p>
            <w:r>
              <w:t>Corrosieve stoffen + Toxische stoffen (incl. CMR) vormen een onverenigbare combinatie</w:t>
            </w:r>
          </w:p>
        </w:tc>
      </w:tr>
      <w:tr>
        <w:tc>
          <w:tcPr>
            <w:tcW w:type="dxa" w:w="2160"/>
          </w:tcPr>
          <w:p>
            <w:r>
              <w:t>Hydrochloric acid 20%</w:t>
            </w:r>
          </w:p>
        </w:tc>
        <w:tc>
          <w:tcPr>
            <w:tcW w:type="dxa" w:w="2160"/>
          </w:tcPr>
          <w:p>
            <w:r>
              <w:t>Vanadium pentoxide</w:t>
            </w:r>
          </w:p>
        </w:tc>
        <w:tc>
          <w:tcPr>
            <w:tcW w:type="dxa" w:w="2160"/>
          </w:tcPr>
          <w:p>
            <w:r>
              <w:t>SG5 ↔ SG4</w:t>
            </w:r>
          </w:p>
        </w:tc>
        <w:tc>
          <w:tcPr>
            <w:tcW w:type="dxa" w:w="2160"/>
          </w:tcPr>
          <w:p>
            <w:r>
              <w:t>Corrosieve stoffen + Toxische stoffen (incl. CMR) vormen een onverenigbare combinatie</w:t>
            </w:r>
          </w:p>
        </w:tc>
      </w:tr>
      <w:tr>
        <w:tc>
          <w:tcPr>
            <w:tcW w:type="dxa" w:w="2160"/>
          </w:tcPr>
          <w:p>
            <w:r>
              <w:t>Sodium metavanadate solution</w:t>
            </w:r>
          </w:p>
        </w:tc>
        <w:tc>
          <w:tcPr>
            <w:tcW w:type="dxa" w:w="2160"/>
          </w:tcPr>
          <w:p>
            <w:r>
              <w:t>Sodium aluminate solution</w:t>
            </w:r>
          </w:p>
        </w:tc>
        <w:tc>
          <w:tcPr>
            <w:tcW w:type="dxa" w:w="2160"/>
          </w:tcPr>
          <w:p>
            <w:r>
              <w:t>SG4 ↔ SG5</w:t>
            </w:r>
          </w:p>
        </w:tc>
        <w:tc>
          <w:tcPr>
            <w:tcW w:type="dxa" w:w="2160"/>
          </w:tcPr>
          <w:p>
            <w:r>
              <w:t>Toxische stoffen (incl. CMR) + Corrosieve stoffen vormen een onverenigbare combinatie</w:t>
            </w:r>
          </w:p>
        </w:tc>
      </w:tr>
      <w:tr>
        <w:tc>
          <w:tcPr>
            <w:tcW w:type="dxa" w:w="2160"/>
          </w:tcPr>
          <w:p>
            <w:r>
              <w:t>Sodium metavanadate solution</w:t>
            </w:r>
          </w:p>
        </w:tc>
        <w:tc>
          <w:tcPr>
            <w:tcW w:type="dxa" w:w="2160"/>
          </w:tcPr>
          <w:p>
            <w:r>
              <w:t>Vanadium electrolyte</w:t>
            </w:r>
          </w:p>
        </w:tc>
        <w:tc>
          <w:tcPr>
            <w:tcW w:type="dxa" w:w="2160"/>
          </w:tcPr>
          <w:p>
            <w:r>
              <w:t>SG4 ↔ SG5</w:t>
            </w:r>
          </w:p>
        </w:tc>
        <w:tc>
          <w:tcPr>
            <w:tcW w:type="dxa" w:w="2160"/>
          </w:tcPr>
          <w:p>
            <w:r>
              <w:t>Toxische stoffen (incl. CMR) + Corrosieve stoffen vormen een onverenigbare combinatie</w:t>
            </w:r>
          </w:p>
        </w:tc>
      </w:tr>
      <w:tr>
        <w:tc>
          <w:tcPr>
            <w:tcW w:type="dxa" w:w="2160"/>
          </w:tcPr>
          <w:p>
            <w:r>
              <w:t>Sodium aluminate solution</w:t>
            </w:r>
          </w:p>
        </w:tc>
        <w:tc>
          <w:tcPr>
            <w:tcW w:type="dxa" w:w="2160"/>
          </w:tcPr>
          <w:p>
            <w:r>
              <w:t>Vanadium pentoxide</w:t>
            </w:r>
          </w:p>
        </w:tc>
        <w:tc>
          <w:tcPr>
            <w:tcW w:type="dxa" w:w="2160"/>
          </w:tcPr>
          <w:p>
            <w:r>
              <w:t>SG5 ↔ SG4</w:t>
            </w:r>
          </w:p>
        </w:tc>
        <w:tc>
          <w:tcPr>
            <w:tcW w:type="dxa" w:w="2160"/>
          </w:tcPr>
          <w:p>
            <w:r>
              <w:t>Corrosieve stoffen + Toxische stoffen (incl. CMR) vormen een onverenigbare combinatie</w:t>
            </w:r>
          </w:p>
        </w:tc>
      </w:tr>
      <w:tr>
        <w:tc>
          <w:tcPr>
            <w:tcW w:type="dxa" w:w="2160"/>
          </w:tcPr>
          <w:p>
            <w:r>
              <w:t>Vanadium pentoxide</w:t>
            </w:r>
          </w:p>
        </w:tc>
        <w:tc>
          <w:tcPr>
            <w:tcW w:type="dxa" w:w="2160"/>
          </w:tcPr>
          <w:p>
            <w:r>
              <w:t>Vanadium electrolyte</w:t>
            </w:r>
          </w:p>
        </w:tc>
        <w:tc>
          <w:tcPr>
            <w:tcW w:type="dxa" w:w="2160"/>
          </w:tcPr>
          <w:p>
            <w:r>
              <w:t>SG4 ↔ SG5</w:t>
            </w:r>
          </w:p>
        </w:tc>
        <w:tc>
          <w:tcPr>
            <w:tcW w:type="dxa" w:w="2160"/>
          </w:tcPr>
          <w:p>
            <w:r>
              <w:t>Toxische stoffen (incl. CMR) + Corrosieve stoffen vormen een onverenigbare combinatie</w:t>
            </w:r>
          </w:p>
        </w:tc>
      </w:tr>
    </w:tbl>
    <w:p>
      <w:pPr>
        <w:pStyle w:val="Heading1"/>
      </w:pPr>
      <w:r>
        <w:t>4. Toegepaste Fixes (Scanner v2.0.1)</w:t>
      </w:r>
    </w:p>
    <w:p>
      <w:pPr>
        <w:pStyle w:val="ListBullet"/>
      </w:pPr>
      <w:r>
        <w:t>ADR 6.1 uit SG1 → SG4 'Toxische stoffen (incl. CMR)'</w:t>
      </w:r>
    </w:p>
    <w:p>
      <w:pPr>
        <w:pStyle w:val="ListBullet"/>
      </w:pPr>
      <w:r>
        <w:t>NIVEAUS ADR 3: B-niveau toegevoegd (B=10000, A=20000)</w:t>
      </w:r>
    </w:p>
    <w:p>
      <w:pPr>
        <w:pStyle w:val="ListBullet"/>
      </w:pPr>
      <w:r>
        <w:t>NIVEAUS ADR 5.1: B-drempel gecorrigeerd (2500→10000)</w:t>
      </w:r>
    </w:p>
    <w:p>
      <w:pPr>
        <w:pStyle w:val="ListBullet"/>
      </w:pPr>
      <w:r>
        <w:t>NIVEAUS ADR 6.1: B-niveau toegevoegd (VG I: B=2500, VG II/III: B=10000, A=20000)</w:t>
      </w:r>
    </w:p>
    <w:p>
      <w:pPr>
        <w:pStyle w:val="ListBullet"/>
      </w:pPr>
      <w:r>
        <w:t>NIVEAUS ADR 8 VG I: A-drempel gecorrigeerd (10000→20000)</w:t>
      </w:r>
    </w:p>
    <w:p>
      <w:pPr>
        <w:pStyle w:val="ListBullet"/>
      </w:pPr>
      <w:r>
        <w:t>SCHEIDINGSMATRIX: SG1↔SG4 True (Tabel 9: V)</w:t>
      </w:r>
    </w:p>
    <w:p>
      <w:pPr>
        <w:pStyle w:val="Heading1"/>
      </w:pPr>
      <w:r>
        <w:t>5. Niveaus Configuratie (Tabel 6)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ADR</w:t>
            </w:r>
          </w:p>
        </w:tc>
        <w:tc>
          <w:tcPr>
            <w:tcW w:type="dxa" w:w="1728"/>
          </w:tcPr>
          <w:p>
            <w:r>
              <w:t>VG</w:t>
            </w:r>
          </w:p>
        </w:tc>
        <w:tc>
          <w:tcPr>
            <w:tcW w:type="dxa" w:w="1728"/>
          </w:tcPr>
          <w:p>
            <w:r>
              <w:t>Ondergrens</w:t>
            </w:r>
          </w:p>
        </w:tc>
        <w:tc>
          <w:tcPr>
            <w:tcW w:type="dxa" w:w="1728"/>
          </w:tcPr>
          <w:p>
            <w:r>
              <w:t>B-drempel</w:t>
            </w:r>
          </w:p>
        </w:tc>
        <w:tc>
          <w:tcPr>
            <w:tcW w:type="dxa" w:w="1728"/>
          </w:tcPr>
          <w:p>
            <w:r>
              <w:t>A-drempel</w:t>
            </w:r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I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10000</w:t>
            </w:r>
          </w:p>
        </w:tc>
        <w:tc>
          <w:tcPr>
            <w:tcW w:type="dxa" w:w="1728"/>
          </w:tcPr>
          <w:p>
            <w:r>
              <w:t>20000</w:t>
            </w:r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II</w:t>
            </w:r>
          </w:p>
        </w:tc>
        <w:tc>
          <w:tcPr>
            <w:tcW w:type="dxa" w:w="1728"/>
          </w:tcPr>
          <w:p>
            <w:r>
              <w:t>25</w:t>
            </w:r>
          </w:p>
        </w:tc>
        <w:tc>
          <w:tcPr>
            <w:tcW w:type="dxa" w:w="1728"/>
          </w:tcPr>
          <w:p>
            <w:r>
              <w:t>10000</w:t>
            </w:r>
          </w:p>
        </w:tc>
        <w:tc>
          <w:tcPr>
            <w:tcW w:type="dxa" w:w="1728"/>
          </w:tcPr>
          <w:p>
            <w:r>
              <w:t>20000</w:t>
            </w:r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III</w:t>
            </w:r>
          </w:p>
        </w:tc>
        <w:tc>
          <w:tcPr>
            <w:tcW w:type="dxa" w:w="1728"/>
          </w:tcPr>
          <w:p>
            <w:r>
              <w:t>50</w:t>
            </w:r>
          </w:p>
        </w:tc>
        <w:tc>
          <w:tcPr>
            <w:tcW w:type="dxa" w:w="1728"/>
          </w:tcPr>
          <w:p>
            <w:r>
              <w:t>10000</w:t>
            </w:r>
          </w:p>
        </w:tc>
        <w:tc>
          <w:tcPr>
            <w:tcW w:type="dxa" w:w="1728"/>
          </w:tcPr>
          <w:p>
            <w:r>
              <w:t>20000</w:t>
            </w:r>
          </w:p>
        </w:tc>
      </w:tr>
      <w:tr>
        <w:tc>
          <w:tcPr>
            <w:tcW w:type="dxa" w:w="1728"/>
          </w:tcPr>
          <w:p>
            <w:r>
              <w:t>4.1</w:t>
            </w:r>
          </w:p>
        </w:tc>
        <w:tc>
          <w:tcPr>
            <w:tcW w:type="dxa" w:w="1728"/>
          </w:tcPr>
          <w:p>
            <w:r>
              <w:t>I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10000</w:t>
            </w:r>
          </w:p>
        </w:tc>
        <w:tc>
          <w:tcPr>
            <w:tcW w:type="dxa" w:w="1728"/>
          </w:tcPr>
          <w:p>
            <w:r>
              <w:t>20000</w:t>
            </w:r>
          </w:p>
        </w:tc>
      </w:tr>
      <w:tr>
        <w:tc>
          <w:tcPr>
            <w:tcW w:type="dxa" w:w="1728"/>
          </w:tcPr>
          <w:p>
            <w:r>
              <w:t>4.1</w:t>
            </w:r>
          </w:p>
        </w:tc>
        <w:tc>
          <w:tcPr>
            <w:tcW w:type="dxa" w:w="1728"/>
          </w:tcPr>
          <w:p>
            <w:r>
              <w:t>II</w:t>
            </w:r>
          </w:p>
        </w:tc>
        <w:tc>
          <w:tcPr>
            <w:tcW w:type="dxa" w:w="1728"/>
          </w:tcPr>
          <w:p>
            <w:r>
              <w:t>50</w:t>
            </w:r>
          </w:p>
        </w:tc>
        <w:tc>
          <w:tcPr>
            <w:tcW w:type="dxa" w:w="1728"/>
          </w:tcPr>
          <w:p>
            <w:r>
              <w:t>50</w:t>
            </w:r>
          </w:p>
        </w:tc>
        <w:tc>
          <w:tcPr>
            <w:tcW w:type="dxa" w:w="1728"/>
          </w:tcPr>
          <w:p>
            <w:r>
              <w:t>20000</w:t>
            </w:r>
          </w:p>
        </w:tc>
      </w:tr>
      <w:tr>
        <w:tc>
          <w:tcPr>
            <w:tcW w:type="dxa" w:w="1728"/>
          </w:tcPr>
          <w:p>
            <w:r>
              <w:t>4.1</w:t>
            </w:r>
          </w:p>
        </w:tc>
        <w:tc>
          <w:tcPr>
            <w:tcW w:type="dxa" w:w="1728"/>
          </w:tcPr>
          <w:p>
            <w:r>
              <w:t>III</w:t>
            </w:r>
          </w:p>
        </w:tc>
        <w:tc>
          <w:tcPr>
            <w:tcW w:type="dxa" w:w="1728"/>
          </w:tcPr>
          <w:p>
            <w:r>
              <w:t>50</w:t>
            </w:r>
          </w:p>
        </w:tc>
        <w:tc>
          <w:tcPr>
            <w:tcW w:type="dxa" w:w="1728"/>
          </w:tcPr>
          <w:p>
            <w:r>
              <w:t>50</w:t>
            </w:r>
          </w:p>
        </w:tc>
        <w:tc>
          <w:tcPr>
            <w:tcW w:type="dxa" w:w="1728"/>
          </w:tcPr>
          <w:p>
            <w:r>
              <w:t>—</w:t>
            </w:r>
          </w:p>
        </w:tc>
      </w:tr>
      <w:tr>
        <w:tc>
          <w:tcPr>
            <w:tcW w:type="dxa" w:w="1728"/>
          </w:tcPr>
          <w:p>
            <w:r>
              <w:t>4.2</w:t>
            </w:r>
          </w:p>
        </w:tc>
        <w:tc>
          <w:tcPr>
            <w:tcW w:type="dxa" w:w="1728"/>
          </w:tcPr>
          <w:p>
            <w:r>
              <w:t>I</w:t>
            </w:r>
          </w:p>
        </w:tc>
        <w:tc>
          <w:tcPr>
            <w:tcW w:type="dxa" w:w="1728"/>
          </w:tcPr>
          <w:p>
            <w:r>
              <w:t>50</w:t>
            </w:r>
          </w:p>
        </w:tc>
        <w:tc>
          <w:tcPr>
            <w:tcW w:type="dxa" w:w="1728"/>
          </w:tcPr>
          <w:p>
            <w:r>
              <w:t>50</w:t>
            </w:r>
          </w:p>
        </w:tc>
        <w:tc>
          <w:tcPr>
            <w:tcW w:type="dxa" w:w="1728"/>
          </w:tcPr>
          <w:p>
            <w:r>
              <w:t>20000</w:t>
            </w:r>
          </w:p>
        </w:tc>
      </w:tr>
      <w:tr>
        <w:tc>
          <w:tcPr>
            <w:tcW w:type="dxa" w:w="1728"/>
          </w:tcPr>
          <w:p>
            <w:r>
              <w:t>4.2</w:t>
            </w:r>
          </w:p>
        </w:tc>
        <w:tc>
          <w:tcPr>
            <w:tcW w:type="dxa" w:w="1728"/>
          </w:tcPr>
          <w:p>
            <w:r>
              <w:t>II</w:t>
            </w:r>
          </w:p>
        </w:tc>
        <w:tc>
          <w:tcPr>
            <w:tcW w:type="dxa" w:w="1728"/>
          </w:tcPr>
          <w:p>
            <w:r>
              <w:t>50</w:t>
            </w:r>
          </w:p>
        </w:tc>
        <w:tc>
          <w:tcPr>
            <w:tcW w:type="dxa" w:w="1728"/>
          </w:tcPr>
          <w:p>
            <w:r>
              <w:t>50</w:t>
            </w:r>
          </w:p>
        </w:tc>
        <w:tc>
          <w:tcPr>
            <w:tcW w:type="dxa" w:w="1728"/>
          </w:tcPr>
          <w:p>
            <w:r>
              <w:t>20000</w:t>
            </w:r>
          </w:p>
        </w:tc>
      </w:tr>
      <w:tr>
        <w:tc>
          <w:tcPr>
            <w:tcW w:type="dxa" w:w="1728"/>
          </w:tcPr>
          <w:p>
            <w:r>
              <w:t>4.2</w:t>
            </w:r>
          </w:p>
        </w:tc>
        <w:tc>
          <w:tcPr>
            <w:tcW w:type="dxa" w:w="1728"/>
          </w:tcPr>
          <w:p>
            <w:r>
              <w:t>III</w:t>
            </w:r>
          </w:p>
        </w:tc>
        <w:tc>
          <w:tcPr>
            <w:tcW w:type="dxa" w:w="1728"/>
          </w:tcPr>
          <w:p>
            <w:r>
              <w:t>50</w:t>
            </w:r>
          </w:p>
        </w:tc>
        <w:tc>
          <w:tcPr>
            <w:tcW w:type="dxa" w:w="1728"/>
          </w:tcPr>
          <w:p>
            <w:r>
              <w:t>50</w:t>
            </w:r>
          </w:p>
        </w:tc>
        <w:tc>
          <w:tcPr>
            <w:tcW w:type="dxa" w:w="1728"/>
          </w:tcPr>
          <w:p>
            <w:r>
              <w:t>—</w:t>
            </w:r>
          </w:p>
        </w:tc>
      </w:tr>
      <w:tr>
        <w:tc>
          <w:tcPr>
            <w:tcW w:type="dxa" w:w="1728"/>
          </w:tcPr>
          <w:p>
            <w:r>
              <w:t>4.3</w:t>
            </w:r>
          </w:p>
        </w:tc>
        <w:tc>
          <w:tcPr>
            <w:tcW w:type="dxa" w:w="1728"/>
          </w:tcPr>
          <w:p>
            <w:r>
              <w:t>I</w:t>
            </w:r>
          </w:p>
        </w:tc>
        <w:tc>
          <w:tcPr>
            <w:tcW w:type="dxa" w:w="1728"/>
          </w:tcPr>
          <w:p>
            <w:r>
              <w:t>50</w:t>
            </w:r>
          </w:p>
        </w:tc>
        <w:tc>
          <w:tcPr>
            <w:tcW w:type="dxa" w:w="1728"/>
          </w:tcPr>
          <w:p>
            <w:r>
              <w:t>50</w:t>
            </w:r>
          </w:p>
        </w:tc>
        <w:tc>
          <w:tcPr>
            <w:tcW w:type="dxa" w:w="1728"/>
          </w:tcPr>
          <w:p>
            <w:r>
              <w:t>20000</w:t>
            </w:r>
          </w:p>
        </w:tc>
      </w:tr>
      <w:tr>
        <w:tc>
          <w:tcPr>
            <w:tcW w:type="dxa" w:w="1728"/>
          </w:tcPr>
          <w:p>
            <w:r>
              <w:t>4.3</w:t>
            </w:r>
          </w:p>
        </w:tc>
        <w:tc>
          <w:tcPr>
            <w:tcW w:type="dxa" w:w="1728"/>
          </w:tcPr>
          <w:p>
            <w:r>
              <w:t>II</w:t>
            </w:r>
          </w:p>
        </w:tc>
        <w:tc>
          <w:tcPr>
            <w:tcW w:type="dxa" w:w="1728"/>
          </w:tcPr>
          <w:p>
            <w:r>
              <w:t>50</w:t>
            </w:r>
          </w:p>
        </w:tc>
        <w:tc>
          <w:tcPr>
            <w:tcW w:type="dxa" w:w="1728"/>
          </w:tcPr>
          <w:p>
            <w:r>
              <w:t>50</w:t>
            </w:r>
          </w:p>
        </w:tc>
        <w:tc>
          <w:tcPr>
            <w:tcW w:type="dxa" w:w="1728"/>
          </w:tcPr>
          <w:p>
            <w:r>
              <w:t>20000</w:t>
            </w:r>
          </w:p>
        </w:tc>
      </w:tr>
      <w:tr>
        <w:tc>
          <w:tcPr>
            <w:tcW w:type="dxa" w:w="1728"/>
          </w:tcPr>
          <w:p>
            <w:r>
              <w:t>4.3</w:t>
            </w:r>
          </w:p>
        </w:tc>
        <w:tc>
          <w:tcPr>
            <w:tcW w:type="dxa" w:w="1728"/>
          </w:tcPr>
          <w:p>
            <w:r>
              <w:t>III</w:t>
            </w:r>
          </w:p>
        </w:tc>
        <w:tc>
          <w:tcPr>
            <w:tcW w:type="dxa" w:w="1728"/>
          </w:tcPr>
          <w:p>
            <w:r>
              <w:t>50</w:t>
            </w:r>
          </w:p>
        </w:tc>
        <w:tc>
          <w:tcPr>
            <w:tcW w:type="dxa" w:w="1728"/>
          </w:tcPr>
          <w:p>
            <w:r>
              <w:t>50</w:t>
            </w:r>
          </w:p>
        </w:tc>
        <w:tc>
          <w:tcPr>
            <w:tcW w:type="dxa" w:w="1728"/>
          </w:tcPr>
          <w:p>
            <w:r>
              <w:t>—</w:t>
            </w:r>
          </w:p>
        </w:tc>
      </w:tr>
      <w:tr>
        <w:tc>
          <w:tcPr>
            <w:tcW w:type="dxa" w:w="1728"/>
          </w:tcPr>
          <w:p>
            <w:r>
              <w:t>5.1</w:t>
            </w:r>
          </w:p>
        </w:tc>
        <w:tc>
          <w:tcPr>
            <w:tcW w:type="dxa" w:w="1728"/>
          </w:tcPr>
          <w:p>
            <w:r>
              <w:t>I</w:t>
            </w:r>
          </w:p>
        </w:tc>
        <w:tc>
          <w:tcPr>
            <w:tcW w:type="dxa" w:w="1728"/>
          </w:tcPr>
          <w:p>
            <w:r>
              <w:t>50</w:t>
            </w:r>
          </w:p>
        </w:tc>
        <w:tc>
          <w:tcPr>
            <w:tcW w:type="dxa" w:w="1728"/>
          </w:tcPr>
          <w:p>
            <w:r>
              <w:t>10000</w:t>
            </w:r>
          </w:p>
        </w:tc>
        <w:tc>
          <w:tcPr>
            <w:tcW w:type="dxa" w:w="1728"/>
          </w:tcPr>
          <w:p>
            <w:r>
              <w:t>—</w:t>
            </w:r>
          </w:p>
        </w:tc>
      </w:tr>
      <w:tr>
        <w:tc>
          <w:tcPr>
            <w:tcW w:type="dxa" w:w="1728"/>
          </w:tcPr>
          <w:p>
            <w:r>
              <w:t>5.1</w:t>
            </w:r>
          </w:p>
        </w:tc>
        <w:tc>
          <w:tcPr>
            <w:tcW w:type="dxa" w:w="1728"/>
          </w:tcPr>
          <w:p>
            <w:r>
              <w:t>II</w:t>
            </w:r>
          </w:p>
        </w:tc>
        <w:tc>
          <w:tcPr>
            <w:tcW w:type="dxa" w:w="1728"/>
          </w:tcPr>
          <w:p>
            <w:r>
              <w:t>50</w:t>
            </w:r>
          </w:p>
        </w:tc>
        <w:tc>
          <w:tcPr>
            <w:tcW w:type="dxa" w:w="1728"/>
          </w:tcPr>
          <w:p>
            <w:r>
              <w:t>10000</w:t>
            </w:r>
          </w:p>
        </w:tc>
        <w:tc>
          <w:tcPr>
            <w:tcW w:type="dxa" w:w="1728"/>
          </w:tcPr>
          <w:p>
            <w:r>
              <w:t>—</w:t>
            </w:r>
          </w:p>
        </w:tc>
      </w:tr>
      <w:tr>
        <w:tc>
          <w:tcPr>
            <w:tcW w:type="dxa" w:w="1728"/>
          </w:tcPr>
          <w:p>
            <w:r>
              <w:t>5.1</w:t>
            </w:r>
          </w:p>
        </w:tc>
        <w:tc>
          <w:tcPr>
            <w:tcW w:type="dxa" w:w="1728"/>
          </w:tcPr>
          <w:p>
            <w:r>
              <w:t>III</w:t>
            </w:r>
          </w:p>
        </w:tc>
        <w:tc>
          <w:tcPr>
            <w:tcW w:type="dxa" w:w="1728"/>
          </w:tcPr>
          <w:p>
            <w:r>
              <w:t>50</w:t>
            </w:r>
          </w:p>
        </w:tc>
        <w:tc>
          <w:tcPr>
            <w:tcW w:type="dxa" w:w="1728"/>
          </w:tcPr>
          <w:p>
            <w:r>
              <w:t>10000</w:t>
            </w:r>
          </w:p>
        </w:tc>
        <w:tc>
          <w:tcPr>
            <w:tcW w:type="dxa" w:w="1728"/>
          </w:tcPr>
          <w:p>
            <w:r>
              <w:t>—</w:t>
            </w:r>
          </w:p>
        </w:tc>
      </w:tr>
      <w:tr>
        <w:tc>
          <w:tcPr>
            <w:tcW w:type="dxa" w:w="1728"/>
          </w:tcPr>
          <w:p>
            <w:r>
              <w:t>5.2</w:t>
            </w:r>
          </w:p>
        </w:tc>
        <w:tc>
          <w:tcPr>
            <w:tcW w:type="dxa" w:w="1728"/>
          </w:tcPr>
          <w:p>
            <w:r>
              <w:t>I</w:t>
            </w:r>
          </w:p>
        </w:tc>
        <w:tc>
          <w:tcPr>
            <w:tcW w:type="dxa" w:w="1728"/>
          </w:tcPr>
          <w:p>
            <w:r>
              <w:t>30</w:t>
            </w:r>
          </w:p>
        </w:tc>
        <w:tc>
          <w:tcPr>
            <w:tcW w:type="dxa" w:w="1728"/>
          </w:tcPr>
          <w:p>
            <w:r>
              <w:t>—</w:t>
            </w:r>
          </w:p>
        </w:tc>
        <w:tc>
          <w:tcPr>
            <w:tcW w:type="dxa" w:w="1728"/>
          </w:tcPr>
          <w:p>
            <w:r>
              <w:t>—</w:t>
            </w:r>
          </w:p>
        </w:tc>
      </w:tr>
      <w:tr>
        <w:tc>
          <w:tcPr>
            <w:tcW w:type="dxa" w:w="1728"/>
          </w:tcPr>
          <w:p>
            <w:r>
              <w:t>6.1</w:t>
            </w:r>
          </w:p>
        </w:tc>
        <w:tc>
          <w:tcPr>
            <w:tcW w:type="dxa" w:w="1728"/>
          </w:tcPr>
          <w:p>
            <w:r>
              <w:t>I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2500</w:t>
            </w:r>
          </w:p>
        </w:tc>
        <w:tc>
          <w:tcPr>
            <w:tcW w:type="dxa" w:w="1728"/>
          </w:tcPr>
          <w:p>
            <w:r>
              <w:t>10000</w:t>
            </w:r>
          </w:p>
        </w:tc>
      </w:tr>
      <w:tr>
        <w:tc>
          <w:tcPr>
            <w:tcW w:type="dxa" w:w="1728"/>
          </w:tcPr>
          <w:p>
            <w:r>
              <w:t>6.1</w:t>
            </w:r>
          </w:p>
        </w:tc>
        <w:tc>
          <w:tcPr>
            <w:tcW w:type="dxa" w:w="1728"/>
          </w:tcPr>
          <w:p>
            <w:r>
              <w:t>II</w:t>
            </w:r>
          </w:p>
        </w:tc>
        <w:tc>
          <w:tcPr>
            <w:tcW w:type="dxa" w:w="1728"/>
          </w:tcPr>
          <w:p>
            <w:r>
              <w:t>50</w:t>
            </w:r>
          </w:p>
        </w:tc>
        <w:tc>
          <w:tcPr>
            <w:tcW w:type="dxa" w:w="1728"/>
          </w:tcPr>
          <w:p>
            <w:r>
              <w:t>10000</w:t>
            </w:r>
          </w:p>
        </w:tc>
        <w:tc>
          <w:tcPr>
            <w:tcW w:type="dxa" w:w="1728"/>
          </w:tcPr>
          <w:p>
            <w:r>
              <w:t>20000</w:t>
            </w:r>
          </w:p>
        </w:tc>
      </w:tr>
      <w:tr>
        <w:tc>
          <w:tcPr>
            <w:tcW w:type="dxa" w:w="1728"/>
          </w:tcPr>
          <w:p>
            <w:r>
              <w:t>6.1</w:t>
            </w:r>
          </w:p>
        </w:tc>
        <w:tc>
          <w:tcPr>
            <w:tcW w:type="dxa" w:w="1728"/>
          </w:tcPr>
          <w:p>
            <w:r>
              <w:t>III</w:t>
            </w:r>
          </w:p>
        </w:tc>
        <w:tc>
          <w:tcPr>
            <w:tcW w:type="dxa" w:w="1728"/>
          </w:tcPr>
          <w:p>
            <w:r>
              <w:t>50</w:t>
            </w:r>
          </w:p>
        </w:tc>
        <w:tc>
          <w:tcPr>
            <w:tcW w:type="dxa" w:w="1728"/>
          </w:tcPr>
          <w:p>
            <w:r>
              <w:t>10000</w:t>
            </w:r>
          </w:p>
        </w:tc>
        <w:tc>
          <w:tcPr>
            <w:tcW w:type="dxa" w:w="1728"/>
          </w:tcPr>
          <w:p>
            <w:r>
              <w:t>20000</w:t>
            </w:r>
          </w:p>
        </w:tc>
      </w:tr>
      <w:tr>
        <w:tc>
          <w:tcPr>
            <w:tcW w:type="dxa" w:w="1728"/>
          </w:tcPr>
          <w:p>
            <w:r>
              <w:t>8</w:t>
            </w:r>
          </w:p>
        </w:tc>
        <w:tc>
          <w:tcPr>
            <w:tcW w:type="dxa" w:w="1728"/>
          </w:tcPr>
          <w:p>
            <w:r>
              <w:t>I</w:t>
            </w:r>
          </w:p>
        </w:tc>
        <w:tc>
          <w:tcPr>
            <w:tcW w:type="dxa" w:w="1728"/>
          </w:tcPr>
          <w:p>
            <w:r>
              <w:t>250</w:t>
            </w:r>
          </w:p>
        </w:tc>
        <w:tc>
          <w:tcPr>
            <w:tcW w:type="dxa" w:w="1728"/>
          </w:tcPr>
          <w:p>
            <w:r>
              <w:t>10000</w:t>
            </w:r>
          </w:p>
        </w:tc>
        <w:tc>
          <w:tcPr>
            <w:tcW w:type="dxa" w:w="1728"/>
          </w:tcPr>
          <w:p>
            <w:r>
              <w:t>20000</w:t>
            </w:r>
          </w:p>
        </w:tc>
      </w:tr>
      <w:tr>
        <w:tc>
          <w:tcPr>
            <w:tcW w:type="dxa" w:w="1728"/>
          </w:tcPr>
          <w:p>
            <w:r>
              <w:t>8</w:t>
            </w:r>
          </w:p>
        </w:tc>
        <w:tc>
          <w:tcPr>
            <w:tcW w:type="dxa" w:w="1728"/>
          </w:tcPr>
          <w:p>
            <w:r>
              <w:t>II</w:t>
            </w:r>
          </w:p>
        </w:tc>
        <w:tc>
          <w:tcPr>
            <w:tcW w:type="dxa" w:w="1728"/>
          </w:tcPr>
          <w:p>
            <w:r>
              <w:t>250</w:t>
            </w:r>
          </w:p>
        </w:tc>
        <w:tc>
          <w:tcPr>
            <w:tcW w:type="dxa" w:w="1728"/>
          </w:tcPr>
          <w:p>
            <w:r>
              <w:t>10000</w:t>
            </w:r>
          </w:p>
        </w:tc>
        <w:tc>
          <w:tcPr>
            <w:tcW w:type="dxa" w:w="1728"/>
          </w:tcPr>
          <w:p>
            <w:r>
              <w:t>—</w:t>
            </w:r>
          </w:p>
        </w:tc>
      </w:tr>
      <w:tr>
        <w:tc>
          <w:tcPr>
            <w:tcW w:type="dxa" w:w="1728"/>
          </w:tcPr>
          <w:p>
            <w:r>
              <w:t>8</w:t>
            </w:r>
          </w:p>
        </w:tc>
        <w:tc>
          <w:tcPr>
            <w:tcW w:type="dxa" w:w="1728"/>
          </w:tcPr>
          <w:p>
            <w:r>
              <w:t>III</w:t>
            </w:r>
          </w:p>
        </w:tc>
        <w:tc>
          <w:tcPr>
            <w:tcW w:type="dxa" w:w="1728"/>
          </w:tcPr>
          <w:p>
            <w:r>
              <w:t>250</w:t>
            </w:r>
          </w:p>
        </w:tc>
        <w:tc>
          <w:tcPr>
            <w:tcW w:type="dxa" w:w="1728"/>
          </w:tcPr>
          <w:p>
            <w:r>
              <w:t>10000</w:t>
            </w:r>
          </w:p>
        </w:tc>
        <w:tc>
          <w:tcPr>
            <w:tcW w:type="dxa" w:w="1728"/>
          </w:tcPr>
          <w:p>
            <w:r>
              <w:t>—</w:t>
            </w:r>
          </w:p>
        </w:tc>
      </w:tr>
      <w:tr>
        <w:tc>
          <w:tcPr>
            <w:tcW w:type="dxa" w:w="1728"/>
          </w:tcPr>
          <w:p>
            <w:r>
              <w:t>9</w:t>
            </w:r>
          </w:p>
        </w:tc>
        <w:tc>
          <w:tcPr>
            <w:tcW w:type="dxa" w:w="1728"/>
          </w:tcPr>
          <w:p>
            <w:r>
              <w:t>II</w:t>
            </w:r>
          </w:p>
        </w:tc>
        <w:tc>
          <w:tcPr>
            <w:tcW w:type="dxa" w:w="1728"/>
          </w:tcPr>
          <w:p>
            <w:r>
              <w:t>250</w:t>
            </w:r>
          </w:p>
        </w:tc>
        <w:tc>
          <w:tcPr>
            <w:tcW w:type="dxa" w:w="1728"/>
          </w:tcPr>
          <w:p>
            <w:r>
              <w:t>10000</w:t>
            </w:r>
          </w:p>
        </w:tc>
        <w:tc>
          <w:tcPr>
            <w:tcW w:type="dxa" w:w="1728"/>
          </w:tcPr>
          <w:p>
            <w:r>
              <w:t>—</w:t>
            </w:r>
          </w:p>
        </w:tc>
      </w:tr>
      <w:tr>
        <w:tc>
          <w:tcPr>
            <w:tcW w:type="dxa" w:w="1728"/>
          </w:tcPr>
          <w:p>
            <w:r>
              <w:t>9</w:t>
            </w:r>
          </w:p>
        </w:tc>
        <w:tc>
          <w:tcPr>
            <w:tcW w:type="dxa" w:w="1728"/>
          </w:tcPr>
          <w:p>
            <w:r>
              <w:t>III</w:t>
            </w:r>
          </w:p>
        </w:tc>
        <w:tc>
          <w:tcPr>
            <w:tcW w:type="dxa" w:w="1728"/>
          </w:tcPr>
          <w:p>
            <w:r>
              <w:t>250</w:t>
            </w:r>
          </w:p>
        </w:tc>
        <w:tc>
          <w:tcPr>
            <w:tcW w:type="dxa" w:w="1728"/>
          </w:tcPr>
          <w:p>
            <w:r>
              <w:t>10000</w:t>
            </w:r>
          </w:p>
        </w:tc>
        <w:tc>
          <w:tcPr>
            <w:tcW w:type="dxa" w:w="1728"/>
          </w:tcPr>
          <w:p>
            <w:r>
              <w:t>—</w:t>
            </w:r>
          </w:p>
        </w:tc>
      </w:tr>
    </w:tbl>
    <w:p>
      <w:pPr>
        <w:pStyle w:val="Heading1"/>
      </w:pPr>
      <w:r>
        <w:t>6. TierVerify Log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Check</w:t>
            </w:r>
          </w:p>
        </w:tc>
        <w:tc>
          <w:tcPr>
            <w:tcW w:type="dxa" w:w="2880"/>
          </w:tcPr>
          <w:p>
            <w:r>
              <w:t>Resultaat</w:t>
            </w:r>
          </w:p>
        </w:tc>
        <w:tc>
          <w:tcPr>
            <w:tcW w:type="dxa" w:w="2880"/>
          </w:tcPr>
          <w:p>
            <w:r>
              <w:t>Status</w:t>
            </w:r>
          </w:p>
        </w:tc>
      </w:tr>
      <w:tr>
        <w:tc>
          <w:tcPr>
            <w:tcW w:type="dxa" w:w="2880"/>
          </w:tcPr>
          <w:p>
            <w:r>
              <w:t>PGS 15:2025 versie</w:t>
            </w:r>
          </w:p>
        </w:tc>
        <w:tc>
          <w:tcPr>
            <w:tcW w:type="dxa" w:w="2880"/>
          </w:tcPr>
          <w:p>
            <w:r>
              <w:t>Publicatie 565 v1.0 — actueel, geen errata</w:t>
            </w:r>
          </w:p>
        </w:tc>
        <w:tc>
          <w:tcPr>
            <w:tcW w:type="dxa" w:w="2880"/>
          </w:tcPr>
          <w:p>
            <w:r>
              <w:t>✅</w:t>
            </w:r>
          </w:p>
        </w:tc>
      </w:tr>
      <w:tr>
        <w:tc>
          <w:tcPr>
            <w:tcW w:type="dxa" w:w="2880"/>
          </w:tcPr>
          <w:p>
            <w:r>
              <w:t>Online cross-check</w:t>
            </w:r>
          </w:p>
        </w:tc>
        <w:tc>
          <w:tcPr>
            <w:tcW w:type="dxa" w:w="2880"/>
          </w:tcPr>
          <w:p>
            <w:r>
              <w:t>publicatiereeksgevaarlijkestoffen.nl — geen updates</w:t>
            </w:r>
          </w:p>
        </w:tc>
        <w:tc>
          <w:tcPr>
            <w:tcW w:type="dxa" w:w="2880"/>
          </w:tcPr>
          <w:p>
            <w:r>
              <w:t>✅</w:t>
            </w:r>
          </w:p>
        </w:tc>
      </w:tr>
      <w:tr>
        <w:tc>
          <w:tcPr>
            <w:tcW w:type="dxa" w:w="2880"/>
          </w:tcPr>
          <w:p>
            <w:r>
              <w:t>Niveaus Tabel 6</w:t>
            </w:r>
          </w:p>
        </w:tc>
        <w:tc>
          <w:tcPr>
            <w:tcW w:type="dxa" w:w="2880"/>
          </w:tcPr>
          <w:p>
            <w:r>
              <w:t>24/24 drempels correct</w:t>
            </w:r>
          </w:p>
        </w:tc>
        <w:tc>
          <w:tcPr>
            <w:tcW w:type="dxa" w:w="2880"/>
          </w:tcPr>
          <w:p>
            <w:r>
              <w:t>✅</w:t>
            </w:r>
          </w:p>
        </w:tc>
      </w:tr>
      <w:tr>
        <w:tc>
          <w:tcPr>
            <w:tcW w:type="dxa" w:w="2880"/>
          </w:tcPr>
          <w:p>
            <w:r>
              <w:t>SG mapping</w:t>
            </w:r>
          </w:p>
        </w:tc>
        <w:tc>
          <w:tcPr>
            <w:tcW w:type="dxa" w:w="2880"/>
          </w:tcPr>
          <w:p>
            <w:r>
              <w:t>ADR 6.1 → SG4 Toxische stoffen (incl. CMR)</w:t>
            </w:r>
          </w:p>
        </w:tc>
        <w:tc>
          <w:tcPr>
            <w:tcW w:type="dxa" w:w="2880"/>
          </w:tcPr>
          <w:p>
            <w:r>
              <w:t>✅</w:t>
            </w:r>
          </w:p>
        </w:tc>
      </w:tr>
      <w:tr>
        <w:tc>
          <w:tcPr>
            <w:tcW w:type="dxa" w:w="2880"/>
          </w:tcPr>
          <w:p>
            <w:r>
              <w:t>Scheiding Tabel 9</w:t>
            </w:r>
          </w:p>
        </w:tc>
        <w:tc>
          <w:tcPr>
            <w:tcW w:type="dxa" w:w="2880"/>
          </w:tcPr>
          <w:p>
            <w:r>
              <w:t>3 conflictparen correct</w:t>
            </w:r>
          </w:p>
        </w:tc>
        <w:tc>
          <w:tcPr>
            <w:tcW w:type="dxa" w:w="2880"/>
          </w:tcPr>
          <w:p>
            <w:r>
              <w:t>✅</w:t>
            </w:r>
          </w:p>
        </w:tc>
      </w:tr>
      <w:tr>
        <w:tc>
          <w:tcPr>
            <w:tcW w:type="dxa" w:w="2880"/>
          </w:tcPr>
          <w:p>
            <w:r>
              <w:t>Scanner PM2</w:t>
            </w:r>
          </w:p>
        </w:tc>
        <w:tc>
          <w:tcPr>
            <w:tcW w:type="dxa" w:w="2880"/>
          </w:tcPr>
          <w:p>
            <w:r>
              <w:t>Online poort 5060</w:t>
            </w:r>
          </w:p>
        </w:tc>
        <w:tc>
          <w:tcPr>
            <w:tcW w:type="dxa" w:w="2880"/>
          </w:tcPr>
          <w:p>
            <w:r>
              <w:t>✅</w:t>
            </w:r>
          </w:p>
        </w:tc>
      </w:tr>
    </w:tbl>
    <w:p/>
    <w:p>
      <w:pPr>
        <w:jc w:val="center"/>
      </w:pPr>
      <w:r>
        <w:rPr>
          <w:i/>
        </w:rPr>
        <w:t>JvG Consultancy | Safety • Governance • Advisory | ©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