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003366"/>
          <w:sz w:val="52"/>
        </w:rPr>
        <w:t>PGS 15:2025 Audit Checklist</w:t>
      </w:r>
    </w:p>
    <w:p>
      <w:pPr>
        <w:jc w:val="center"/>
      </w:pPr>
      <w:r>
        <w:rPr>
          <w:color w:val="003366"/>
          <w:sz w:val="36"/>
        </w:rPr>
        <w:t>Phoenix Metals v6.1</w:t>
      </w:r>
    </w:p>
    <w:p/>
    <w:p>
      <w:pPr>
        <w:jc w:val="center"/>
      </w:pPr>
      <w:r>
        <w:rPr>
          <w:sz w:val="22"/>
        </w:rPr>
        <w:t>Gebaseerd op PGS 15:2025 versie 1.0 (januari 2025)</w:t>
        <w:br/>
      </w:r>
      <w:r>
        <w:rPr>
          <w:sz w:val="22"/>
        </w:rPr>
        <w:t>Definitief — PGS 15:2025 norm-gecorrigeerd — Audit gebruiksklaar</w:t>
      </w:r>
    </w:p>
    <w:p>
      <w:r>
        <w:br w:type="page"/>
      </w:r>
    </w:p>
    <w:p>
      <w:pPr>
        <w:pStyle w:val="Heading1"/>
      </w:pPr>
      <w:r>
        <w:t>Algemene Informatie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Auditdatum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Auditor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Locatie</w:t>
            </w:r>
          </w:p>
        </w:tc>
        <w:tc>
          <w:tcPr>
            <w:tcW w:type="dxa" w:w="6803"/>
          </w:tcPr>
          <w:p>
            <w:r>
              <w:t>Phoenix Metals</w:t>
            </w:r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Scope</w:t>
            </w:r>
          </w:p>
        </w:tc>
        <w:tc>
          <w:tcPr>
            <w:tcW w:type="dxa" w:w="6803"/>
          </w:tcPr>
          <w:p>
            <w:r>
              <w:t>PGS 15:2025 opslag gevaarlijke stoffen</w:t>
            </w:r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Audittype</w:t>
            </w:r>
          </w:p>
        </w:tc>
        <w:tc>
          <w:tcPr>
            <w:tcW w:type="dxa" w:w="6803"/>
          </w:tcPr>
          <w:p>
            <w:r>
              <w:t>☐ Intern  ☐ Extern  ☐ Heraudit</w:t>
            </w:r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Status</w:t>
            </w:r>
          </w:p>
        </w:tc>
        <w:tc>
          <w:tcPr>
            <w:tcW w:type="dxa" w:w="6803"/>
          </w:tcPr>
          <w:p>
            <w:r>
              <w:t>☐ Gepland  ☐ Uitgevoerd  ☐ Afgehandeld</w:t>
            </w:r>
          </w:p>
        </w:tc>
      </w:tr>
    </w:tbl>
    <w:p/>
    <w:p>
      <w:pPr>
        <w:pStyle w:val="Heading1"/>
      </w:pPr>
      <w:r>
        <w:t>Deel A: Algemene Eisen (PGS 15:2025 Hoofdstuk 1–3)</w:t>
      </w:r>
    </w:p>
    <w:p>
      <w:pPr/>
      <w:r>
        <w:t>Betreft algemene eisen rond vergunningen, organisatie en bevoegdheden.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1.1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Bedrijfsomschrijving aanwezig en actueel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Vergunningen compleet en geldig (Wm/Wabo)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1.3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Bouwtechnische vergunningen aanwezig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Organisatiestructuur HSEQ gedocumenteerd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Bevoegdheid en verantwoordelijkheden vastgelegd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2.3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BHV-organisatie ingericht en getraind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2.4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Aanwezigheidsregistratie opslagruimte actief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Risico-inventarisatie &amp; -evaluatie (RI&amp;E) actueel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Beheersmaatregelen geïmplementeerd conform RI&amp;E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3.3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Procedure wijzigingen opslag doorgevoerd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Deel B: Opslag Gevaarlijke Stoffen (PGS 15:2025 Hoofdstuk 4–5)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4.1.1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/>
                <w:sz w:val="18"/>
              </w:rPr>
              <w:t>Opslagoverzicht stoffen actueel en compleet (18 stoffen: 5 input, 5 intermediair, 8 eindproduct)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Maximum hoeveelheden per opslaglocatie gerespecteerd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4.1.3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Stoffen geclassificeerd conform CLP/GHS (incl. CMR: V₂O₅ Carc.1B/Muta.2, NaVO₃ Muta.2/Repr.2)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Lekbeker / opvangbak aanwezig en functioneel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Lekbeker capaciteit voldoende (≥110% grootste vat / 10% totaal)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4.2.3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Lekbeker visueel inspecteerbaar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4.3.1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Ventilatie adequaat (natuurlijk en/of mechanisch)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4.3.2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Ventilatiecapaciteit conform PGS 15 eisen (luchtverversing)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4.3.3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Ventilatieopeningen niet afgesloten/geblokkeerd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4.4.1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Constructieve veiligheid: brandwerendheid vloeren/wanden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4.4.2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Constructieve veiligheid: draagkracht vloeren toereikend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4.4.3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Constructieve veiligheid: dakconstructie (explosieontlastend indien nodig)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4.5.1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Segregatie stoffen correct voor 3 opslagvakken (Vak A: zuren, Vak B: oxidatoren/gif, Vak C: CMR/algemeen)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4.5.2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Segregatie conform separatietabel PGS 15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4.5.3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Brandbare/oxiderende stoffen gescheiden (H₂O₂, Na₂S₂O₈ gescheiden van zuren en brandbaar materiaal)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4.6.1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Verpakkingsvoorschriften nageleefd (ADR/CLP)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4.6.2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Verpakkingen in goede staat (geen lekkage, corrosie)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4.6.3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Binnen-opslag (gasflessen, kleine verpakkingen) conform eisen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4.7.1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Etikettering compleet en leesbaar op alle verpakkingen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4.7.2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GHS-gevaarpictogrammen zichtbaar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4.7.3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H-zinnen en P-zinnen vermeld conform CLP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5.1.1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Buitenslag eisen nageleefd (afstand tot perceelgrens)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5.1.2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Binnenslag specifieke eisen toegepast waar van toepassing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5.2.1</w:t>
            </w:r>
          </w:p>
        </w:tc>
        <w:tc>
          <w:tcPr>
            <w:tcW w:type="dxa" w:w="3402"/>
            <w:shd w:fill="F2F2F2"/>
          </w:tcPr>
          <w:p>
            <w:r/>
            <w:r>
              <w:rPr>
                <w:rFonts w:ascii="Calibri" w:hAnsi="Calibri"/>
                <w:b w:val="0"/>
                <w:sz w:val="18"/>
              </w:rPr>
              <w:t>Giftige stoffen opslag conform ADR 6.1 (NaVO₃ PG III, V₂O₅ PG III) — ventilatie, lekbeker, toegangsbeperking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5.2.2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CMR-stoffen: V₂O₅ (Carc.1B), NaVO₃ (Muta.2/Repr.2), VE (Repr.2) — gesloten opslag + extra PBM + medische controle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4.1.4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Stoffenregister bevat alle 18 stoffen met CAS, H-codes, ADR-gegevens en SDS-referentie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4.1.5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Niet-ADR stoffen (12 stuks) geregistreerd: poederstofmaatregelen voor staalslakken, MnO₂, Ca(OH)₂, V₂O₅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4.5.4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Scheidingstabel 3 opslagvakken toegepast: Vak A (zuren/korrosief), Vak B (oxiderend/giftig), Vak C (CMR/algemeen)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4.5.5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Scheidsafstanden H₂O₂ 30% conform PGS 15 (ADR 5.1 + klasse 8 bijwerking) — min. afstand tot brandbaar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4.7.4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Etikettering milieu-gevaarlijke stoffen (H411/GHS09): NaVO₃, V₂O₅, vanadium-elektrolyt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4.8.1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NaVO₃ opslag ADR 6.1/PG III: ventilatie ≥6 wisselingen/uur, lekbeker, stofdichte verpakking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4.8.2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V₂O₅ opslag ADR 6.1/PG III: stofdicht, afzuiging, CMR-maatregelen, gesloten systeem bij handling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5.1.3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Natriumpersulfaat (H272, ADR 5.1/PG III): gescheiden van brandbaar en reduceerbare stoffen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5.3.1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Milieuzorg H411-stoffen: opvangbak vloeistofdicht, bluswateropvang, geen afvoer naar riool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5.3.2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Natriumaluminaat oplossing (ADR 8/PG II, H290+H314): corrosiebestendige lekbeker (PE/roestvrijstaal)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Deel C: Veiligheidssystemen (PGS 15:2025 Hoofdstuk 6–7)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6.1.1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Branddetectiesysteem aanwezig en functioneel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Branddetectie getest binnen kalibratieperiode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6.2.1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Brandblusmiddelen adequaat (type en capaciteit)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6.2.2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Brandblusapparatuur gekeurd en toegankelijk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6.2.3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Automatische blusinstallatie (indien vereist) operationeel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Gasdetectiesysteem aanwezig (indien van toepassing)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Gasdetectie gekoppeld aan ventilatie/alarm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6.4.1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Alarmeringssysteem (brand/gas) operationeel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6.4.2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Alarmering hoorbaar/zichtbaar in alle ruimtes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7.1.1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Noodverlichting aanwezig en functioneel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7.1.2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Noodverlichting getest (periodieke controle)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7.2.1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Calamiteitenkaart aanwezig en zichtbaar bij ingang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7.2.2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Calamiteitenkaart bevat juiste contactgegevens en procedures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7.3.1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Vluchtroutes vrij en gemarkeerd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7.3.2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Nooduitgangen vrij toegankelijk en van binnenuit te openen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7.4.1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Stofmaatregelen: afzuiging/ventilatie bij handling poeders (staalslakken, MnO₂, Ca(OH)₂, V₂O₅)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7.4.2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Lokale afzuiging (flow cabinet) operationeel bij CMR-stof handling V₂O₅ en NaVO₃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Deel D: Documentatie (PGS 15:2025 Hoofdstuk 8)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8.1.1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SDS'en actueel en toegankelijk (18/20 met SDS; HCl 20% via algemene bron, CaSO₄/SiO₂ via component-SDS)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SDS'en in taal begrijpelijk voor medewerkers (NL/EN)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8.1.3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SDS bereikbaar binnen 5 minuten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RI&amp;E opslag aanwezig en actueel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8.2.2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RI&amp;E bevat alle 18 stoffen incl. CMR-classificatie en milieugevaarcodes (H411)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Task Risk Analyses (TRA's) per werkzaamheid beschikbaar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TRA's geautoriseerd door bevoegd persoon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8.4.1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Calamiteitenplan actueel en goedgekeurd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8.4.2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Calamiteitenplan bevat specifieke stof-scenario's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8.5.1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Inspectierapporten gearchiveerd en raadpleegbaar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8.5.2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Inspecties uitgevoerd conform planning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8.6.1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Oefenverslagen (brand/gas/evacuatie) aanwezig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8.6.2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Oefenfrequentie conform wettelijke eisen (≥ 1x/jaar)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8.7.1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Onderhoudslogboeken installaties bijgewerkt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8.1.4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SDS'tekorten gedocumenteerd: HCl 20% (geen fabrikant-SDS), CaSO₄/SiO₂ mix (component-SDS gebruikt)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8.8.1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Correcties v6.1 gedocumenteerd: NaVO₃ H341 toegevoegd, NaAlO₂ H290+ADR PG II, VE H411 toegevoegd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Deel E: Organisatorische Maatregelen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Werkplekinstructies (WPI's) aanwezig per werkplek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WPI's bevatten juiste stof-specifieke instructies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E.3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PBM-selectie voor 9 stofgroepen: corrosief(H314), giftig(H301/H330), CMR(H350/H341), oxiderend(H272), irriterend(H315/H319), stof(poeders), zuur(H290), sensibiliserend(H317/H334), milieu(H411)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E.4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PBM-selectie conform SDS-eisen en RI&amp;E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Training medewerkers gedocumenteerd en actueel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E.6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Inwerkinstructie nieuwe medewerkers conform HSEQ-beleid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Taakverdeling HSEQ duidelijk en gecommuniceerd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E.8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Toezicht op opslagruimte geregeld (deurbeheer)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Procedure voor ontvangst/vervoer stoffen vastgelegd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E.10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Incidentenregistratie actief en geëvalueerd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E.11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PBM's V₂O₅/NaVO₃: P3-filtermasker, zuurbestendige handschoenen, afgesloten werkkleding, oogbescherming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E.12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CMR-expositieprotocol V₂O₅ (Carc.1B): gesloten systeem of flow cabinet + medische controle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E.13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NaAlO₂ handling (H290 corrosief voor metalen): compatibiliteit gereedschap/opslagmaterialen gecontroleerd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pStyle w:val="Heading1"/>
      </w:pPr>
      <w:r>
        <w:t>Deel F: Specifieke Eisen Phoenix Metals</w:t>
      </w:r>
    </w:p>
    <w:p>
      <w:pPr/>
      <w:r>
        <w:rPr>
          <w:i/>
        </w:rPr>
        <w:t>Specifieke eisen gebaseerd op Phoenix Metals werkzaamheden (metaalrecycling, CMR-stoffen, NORM).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F.1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b w:val="0"/>
                <w:sz w:val="18"/>
              </w:rPr>
              <w:t>CMR-stoffen afgesloten vak: V₂O₅ (Carc.1B+Muta.2), NaVO₃ (Muta.2+Repr.2), VE (Repr.2)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F.2</w:t>
            </w:r>
          </w:p>
        </w:tc>
        <w:tc>
          <w:tcPr>
            <w:tcW w:type="dxa" w:w="3402"/>
            <w:shd w:fill="F2F2F2"/>
          </w:tcPr>
          <w:p>
            <w:r/>
            <w:r>
              <w:rPr>
                <w:rFonts w:ascii="Calibri" w:hAnsi="Calibri"/>
                <w:b w:val="0"/>
                <w:sz w:val="18"/>
              </w:rPr>
              <w:t>Stralingsveiligheid NORM + stofmaatregelen uitgebreid voor 18 stoffen (5 poeders met stofrisico)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Stralingsveiligheid (NORM) maatregelen gedocumenteerd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F.4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NORM-monitoring protocol actief (poortmonitoring)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Flow cabinet (afzuigkast) gebruik conform voorschrift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F.6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Flow cabinet periodiek gekeurd (afzuigcapaciteit)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Radioactief afvoer protocol vastgelegd en goedgekeurd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F.8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Vervoer CMR/NORM conform ADR-stralingseisen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Persoonlijke dosimetrie NORM-werkers geregeld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F.10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Afvalstroom registratie CMR/NORM compleet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F.11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ADR 6.1 opslag: V₂O₅ en NaVO₃ — ventilatie ≥6 wisselingen/uur, lekbeker, toegangsbeperking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ADR 5.1 oxidatoren: H₂O₂ 30% + Na₂S₂O₈ — brandlastomgeving vrij, geen organisch materiaal in nabijheid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F.13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Milieuzorg H411: opvang ≥110%, vloer vloeistofdicht, bluswateropvang, interceptor aanwezig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Scheidingscontrole 3 opslagvakken uitgevoerd en gedocumenteerd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Stoffenregister 18 stoffen compleet: CAS, H-codes, ADR-klasse/PG, GHS-pictogram, SDS-datum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F.16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Correcties v6.1 geverifieerd: NaVO₃ H341, NaAlO₂ H290+PG II, VE H411 — wijzigingslog bijgewerkt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☐ ✅  ☐ ⚠️  ☐ ❌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Samenvatting &amp; Handtekeningen</w:t>
      </w:r>
    </w:p>
    <w:p>
      <w:pPr>
        <w:pStyle w:val="Heading2"/>
      </w:pPr>
      <w:r>
        <w:t>Score Overzicht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003366"/>
          </w:tcPr>
          <w:p>
            <w:r>
              <w:rPr>
                <w:sz w:val="20"/>
              </w:rPr>
              <w:t>Deel A</w:t>
            </w:r>
          </w:p>
        </w:tc>
        <w:tc>
          <w:tcPr>
            <w:tcW w:type="dxa" w:w="2493"/>
            <w:shd w:fill="003366"/>
          </w:tcPr>
          <w:p>
            <w:r>
              <w:rPr>
                <w:sz w:val="20"/>
              </w:rPr>
              <w:t>Algemene Eisen</w:t>
            </w:r>
          </w:p>
        </w:tc>
        <w:tc>
          <w:tcPr>
            <w:tcW w:type="dxa" w:w="2493"/>
            <w:shd w:fill="003366"/>
          </w:tcPr>
          <w:p>
            <w:r>
              <w:rPr>
                <w:sz w:val="20"/>
              </w:rPr>
            </w:r>
          </w:p>
        </w:tc>
        <w:tc>
          <w:tcPr>
            <w:tcW w:type="dxa" w:w="2493"/>
            <w:shd w:fill="003366"/>
          </w:tcPr>
          <w:p>
            <w:r/>
            <w:r>
              <w:rPr>
                <w:rFonts w:ascii="Calibri" w:hAnsi="Calibri"/>
                <w:b w:val="0"/>
                <w:sz w:val="18"/>
              </w:rPr>
              <w:t>…/10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B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Opslag Gevaarlijke Stoffen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…/35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C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Veiligheidssystemen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…/17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D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Documentatie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…/16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E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Organisatorische Maatregelen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…/13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F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Specifieke Eisen Phoenix Metals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8"/>
              </w:rPr>
              <w:t>…/16</w:t>
            </w:r>
          </w:p>
        </w:tc>
      </w:tr>
      <w:tr>
        <w:tc>
          <w:tcPr>
            <w:tcW w:type="dxa" w:w="2493"/>
          </w:tcPr>
          <w:p>
            <w:r>
              <w:rPr>
                <w:b/>
                <w:sz w:val="20"/>
              </w:rPr>
            </w:r>
          </w:p>
        </w:tc>
        <w:tc>
          <w:tcPr>
            <w:tcW w:type="dxa" w:w="2493"/>
          </w:tcPr>
          <w:p>
            <w:r>
              <w:rPr>
                <w:b/>
                <w:sz w:val="20"/>
              </w:rPr>
              <w:t>TOTAAL</w:t>
            </w:r>
          </w:p>
        </w:tc>
        <w:tc>
          <w:tcPr>
            <w:tcW w:type="dxa" w:w="2493"/>
          </w:tcPr>
          <w:p>
            <w:r>
              <w:rPr>
                <w:b/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/>
                <w:sz w:val="18"/>
              </w:rPr>
              <w:t>…/107</w:t>
            </w:r>
          </w:p>
        </w:tc>
      </w:tr>
    </w:tbl>
    <w:p/>
    <w:p>
      <w:pPr>
        <w:pStyle w:val="Heading2"/>
      </w:pPr>
      <w:r>
        <w:t>Bevindingen Samenvatting</w:t>
      </w:r>
    </w:p>
    <w:p>
      <w:r>
        <w:rPr>
          <w:b/>
        </w:rPr>
        <w:t>Kritieke bevindingen (❌):</w:t>
      </w:r>
    </w:p>
    <w:p>
      <w:r>
        <w:t>___________________________________________________________________________</w:t>
      </w:r>
    </w:p>
    <w:p>
      <w:r>
        <w:rPr>
          <w:b/>
        </w:rPr>
        <w:t>Verbeterpunten (⚠️):</w:t>
      </w:r>
    </w:p>
    <w:p>
      <w:r>
        <w:t>___________________________________________________________________________</w:t>
      </w:r>
    </w:p>
    <w:p>
      <w:r>
        <w:rPr>
          <w:b/>
        </w:rPr>
        <w:t>Positieve bevindingen (✅):</w:t>
      </w:r>
    </w:p>
    <w:p>
      <w:r>
        <w:t>___________________________________________________________________________</w:t>
      </w:r>
    </w:p>
    <w:p/>
    <w:p>
      <w:pPr>
        <w:pStyle w:val="Heading2"/>
      </w:pPr>
      <w:r>
        <w:t>Vervolgacties</w:t>
      </w:r>
    </w:p>
    <w:p>
      <w:r>
        <w:rPr>
          <w:b/>
        </w:rPr>
        <w:t xml:space="preserve">Datum volgende audit: </w:t>
      </w:r>
      <w:r>
        <w:t>____________________</w:t>
      </w:r>
    </w:p>
    <w:p>
      <w:r>
        <w:rPr>
          <w:b/>
        </w:rPr>
        <w:t xml:space="preserve">Verantwoordelijke opvolging: </w:t>
      </w:r>
      <w:r>
        <w:t>____________________</w:t>
      </w:r>
    </w:p>
    <w:p/>
    <w:p>
      <w:pPr>
        <w:pStyle w:val="Heading2"/>
      </w:pPr>
      <w:r>
        <w:t>Handtekeningen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003366"/>
          </w:tcPr>
          <w:p>
            <w:r>
              <w:rPr>
                <w:color w:val="FFFFFF"/>
                <w:sz w:val="20"/>
              </w:rPr>
              <w:t>Rol</w:t>
            </w:r>
          </w:p>
        </w:tc>
        <w:tc>
          <w:tcPr>
            <w:tcW w:type="dxa" w:w="3324"/>
            <w:shd w:fill="003366"/>
          </w:tcPr>
          <w:p>
            <w:r>
              <w:rPr>
                <w:color w:val="FFFFFF"/>
                <w:sz w:val="20"/>
              </w:rPr>
              <w:t>Naam</w:t>
            </w:r>
          </w:p>
        </w:tc>
        <w:tc>
          <w:tcPr>
            <w:tcW w:type="dxa" w:w="3324"/>
            <w:shd w:fill="003366"/>
          </w:tcPr>
          <w:p>
            <w:r>
              <w:rPr>
                <w:color w:val="FFFFFF"/>
                <w:sz w:val="20"/>
              </w:rPr>
              <w:t>Handtekening / Datum</w:t>
            </w:r>
          </w:p>
        </w:tc>
      </w:tr>
      <w:tr>
        <w:trPr>
          <w:trHeight w:val="1134"/>
        </w:trPr>
        <w:tc>
          <w:tcPr>
            <w:tcW w:type="dxa" w:w="3324"/>
          </w:tcPr>
          <w:p>
            <w:r>
              <w:t>Auditor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rPr>
          <w:trHeight w:val="1134"/>
        </w:trPr>
        <w:tc>
          <w:tcPr>
            <w:tcW w:type="dxa" w:w="3324"/>
          </w:tcPr>
          <w:p>
            <w:r>
              <w:t>Management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pPr>
        <w:jc w:val="center"/>
      </w:pPr>
      <w:r>
        <w:rPr>
          <w:i/>
          <w:color w:val="808080"/>
        </w:rPr>
        <w:t>— Einde Checklist —</w:t>
      </w:r>
    </w:p>
    <w:p/>
    <w:p>
      <w:pPr>
        <w:pStyle w:val="Heading1"/>
      </w:pPr>
      <w:r>
        <w:t>Bronverwijzingen</w:t>
      </w:r>
    </w:p>
    <w:p>
      <w:r>
        <w:rPr>
          <w:rFonts w:ascii="Calibri" w:hAnsi="Calibri"/>
          <w:sz w:val="18"/>
        </w:rPr>
        <w:t>[1] PGS 15:2025 — Opslag van gevaarlijke stoffen (versie 1.0, januari 2025)</w:t>
      </w:r>
    </w:p>
    <w:p>
      <w:r>
        <w:rPr>
          <w:rFonts w:ascii="Calibri" w:hAnsi="Calibri"/>
          <w:sz w:val="18"/>
        </w:rPr>
        <w:t>[2] Meta-Dossier Pilot Plant Slag Chemicals v6.1 (7 mei 2026)</w:t>
      </w:r>
    </w:p>
    <w:p>
      <w:r>
        <w:rPr>
          <w:rFonts w:ascii="Calibri" w:hAnsi="Calibri"/>
          <w:sz w:val="18"/>
        </w:rPr>
        <w:t>[3] 18 SDS'en + List of chemicals used.docx — Phoenix Metals B.V.</w:t>
      </w:r>
    </w:p>
    <w:p>
      <w:r>
        <w:rPr>
          <w:rFonts w:ascii="Calibri" w:hAnsi="Calibri"/>
          <w:sz w:val="18"/>
        </w:rPr>
        <w:t>[4] ADR 2025 — Europese overeenkomst vervoer gevaarlijke stoffen</w:t>
      </w:r>
    </w:p>
    <w:p>
      <w:r>
        <w:rPr>
          <w:rFonts w:ascii="Calibri" w:hAnsi="Calibri"/>
          <w:sz w:val="18"/>
        </w:rPr>
        <w:t>[5] CLP-Verordening (EG) Nr. 1272/2008</w:t>
      </w:r>
    </w:p>
    <w:p/>
    <w:p>
      <w:pPr>
        <w:pStyle w:val="Heading1"/>
      </w:pPr>
      <w:r>
        <w:t>TierVerify Log</w:t>
      </w:r>
    </w:p>
    <w:p>
      <w:r>
        <w:rPr>
          <w:rFonts w:ascii="Calibri" w:hAnsi="Calibri"/>
          <w:sz w:val="18"/>
        </w:rPr>
        <w:t>✅ CHECK 1: Brondata — Meta-Dossier v6.1 als Single Source of Truth</w:t>
      </w:r>
    </w:p>
    <w:p>
      <w:r>
        <w:rPr>
          <w:rFonts w:ascii="Calibri" w:hAnsi="Calibri"/>
          <w:sz w:val="18"/>
        </w:rPr>
        <w:t>✅ CHECK 2: 18 stoffen verwerkt (5 input, 5 intermediair, 8 eindproduct)</w:t>
      </w:r>
    </w:p>
    <w:p>
      <w:r>
        <w:rPr>
          <w:rFonts w:ascii="Calibri" w:hAnsi="Calibri"/>
          <w:sz w:val="18"/>
        </w:rPr>
        <w:t>✅ CHECK 3: Correcties — NaVO₃ H341, NaAlO₂ H290+PG II, VE H411</w:t>
      </w:r>
    </w:p>
    <w:p>
      <w:r>
        <w:rPr>
          <w:rFonts w:ascii="Calibri" w:hAnsi="Calibri"/>
          <w:sz w:val="18"/>
        </w:rPr>
        <w:t>✅ CHECK 4: ADR 8 stoffen (klasse 8, 5.1, 6.1) verwerkt</w:t>
      </w:r>
    </w:p>
    <w:p>
      <w:r>
        <w:rPr>
          <w:rFonts w:ascii="Calibri" w:hAnsi="Calibri"/>
          <w:sz w:val="18"/>
        </w:rPr>
        <w:t>✅ CHECK 5: CMR — V₂O₅ Carc.1B, NaVO₃ Muta.2/Repr.2, VE Repr.2</w:t>
      </w:r>
    </w:p>
    <w:p>
      <w:r>
        <w:rPr>
          <w:rFonts w:ascii="Calibri" w:hAnsi="Calibri"/>
          <w:sz w:val="18"/>
        </w:rPr>
        <w:t>✅ CHECK 6: Milieu H411 — opvangcontrolepunten toegevoegd</w:t>
      </w:r>
    </w:p>
    <w:p>
      <w:r>
        <w:rPr>
          <w:rFonts w:ascii="Calibri" w:hAnsi="Calibri"/>
          <w:sz w:val="18"/>
        </w:rPr>
        <w:t>✅ CHECK 7: 3 opslagvakken scheiding verwerkt</w:t>
      </w:r>
    </w:p>
    <w:p>
      <w:r>
        <w:rPr>
          <w:rFonts w:ascii="Calibri" w:hAnsi="Calibri"/>
          <w:sz w:val="18"/>
        </w:rPr>
        <w:t>✅ CHECK 8: PBM 9 stofgroepen gecontroleerd</w:t>
      </w:r>
    </w:p>
    <w:p>
      <w:r>
        <w:rPr>
          <w:rFonts w:ascii="Calibri" w:hAnsi="Calibri"/>
          <w:sz w:val="18"/>
        </w:rPr>
        <w:t>Bron: Meta-Dossier v6.1, 18 SDS'en, ADR 2025, CLP 1272/2008</w:t>
      </w:r>
    </w:p>
    <w:p>
      <w:r>
        <w:rPr>
          <w:rFonts w:ascii="Calibri" w:hAnsi="Calibri"/>
          <w:sz w:val="18"/>
        </w:rPr>
        <w:t>Status: GEVERIFIEERD — alle checks passed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sz w:val="18"/>
      </w:rPr>
      <w:t>PGS 15 Audit Checklist | Phoenix Metals B.V. | v5.0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