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366"/>
          <w:sz w:val="32"/>
        </w:rPr>
        <w:t>WERKOVERLEG PHOENIX METALS</w:t>
      </w:r>
    </w:p>
    <w:p>
      <w:pPr>
        <w:jc w:val="center"/>
      </w:pPr>
      <w:r>
        <w:rPr>
          <w:color w:val="003366"/>
          <w:sz w:val="22"/>
        </w:rPr>
        <w:t>PGS 15:2025 &amp; REACH — Zorgen &amp; Vraagstukken</w:t>
      </w:r>
    </w:p>
    <w:p>
      <w:pPr>
        <w:jc w:val="center"/>
      </w:pPr>
      <w:r>
        <w:rPr>
          <w:color w:val="666666"/>
          <w:sz w:val="18"/>
        </w:rPr>
        <w:t>Dinsdag 28 april 2026  •  09:30 – 12:30  •  Phoenix Metals</w:t>
      </w:r>
    </w:p>
    <w:p/>
    <w:p>
      <w:r>
        <w:rPr>
          <w:b/>
          <w:color w:val="003366"/>
        </w:rPr>
        <w:t xml:space="preserve">Doel: </w:t>
      </w:r>
      <w:r>
        <w:t>Open gesprek. Zorgen bespreken, vragen op tafel. Geen audit, geen oordeel.</w:t>
      </w:r>
    </w:p>
    <w:p/>
    <w:p>
      <w:r>
        <w:rPr>
          <w:b/>
          <w:color w:val="003366"/>
          <w:sz w:val="20"/>
        </w:rPr>
        <w:t>09:30 – 09:45</w:t>
      </w:r>
      <w:r>
        <w:rPr>
          <w:sz w:val="20"/>
        </w:rPr>
        <w:t xml:space="preserve">   Welkom &amp; ronde: wat leeft er?</w:t>
      </w:r>
    </w:p>
    <w:p>
      <w:r>
        <w:rPr>
          <w:b/>
          <w:color w:val="003366"/>
          <w:sz w:val="20"/>
        </w:rPr>
        <w:t>09:45 – 10:45</w:t>
      </w:r>
      <w:r>
        <w:rPr>
          <w:sz w:val="20"/>
        </w:rPr>
        <w:t xml:space="preserve">   PGS 15:2025 — zorgen &amp; vraagstukken</w:t>
      </w:r>
    </w:p>
    <w:p>
      <w:r>
        <w:rPr>
          <w:b/>
          <w:color w:val="003366"/>
          <w:sz w:val="20"/>
        </w:rPr>
        <w:t>10:45 – 11:00</w:t>
      </w:r>
      <w:r>
        <w:rPr>
          <w:sz w:val="20"/>
        </w:rPr>
        <w:t xml:space="preserve">   Pauze</w:t>
      </w:r>
    </w:p>
    <w:p>
      <w:r>
        <w:rPr>
          <w:b/>
          <w:color w:val="003366"/>
          <w:sz w:val="20"/>
        </w:rPr>
        <w:t>11:00 – 12:00</w:t>
      </w:r>
      <w:r>
        <w:rPr>
          <w:sz w:val="20"/>
        </w:rPr>
        <w:t xml:space="preserve">   REACH — zorgen &amp; vraagstukken</w:t>
      </w:r>
    </w:p>
    <w:p>
      <w:r>
        <w:rPr>
          <w:b/>
          <w:color w:val="003366"/>
          <w:sz w:val="20"/>
        </w:rPr>
        <w:t>12:00 – 12:30</w:t>
      </w:r>
      <w:r>
        <w:rPr>
          <w:sz w:val="20"/>
        </w:rPr>
        <w:t xml:space="preserve">   Samenvatting &amp; vervolg</w:t>
      </w:r>
    </w:p>
    <w:p/>
    <w:p>
      <w:r>
        <w:rPr>
          <w:b/>
          <w:color w:val="666666"/>
          <w:sz w:val="18"/>
        </w:rPr>
        <w:t xml:space="preserve">Handig om bij de hand te hebben: </w:t>
      </w:r>
      <w:r>
        <w:rPr>
          <w:color w:val="999999"/>
          <w:sz w:val="18"/>
        </w:rPr>
        <w:t>stoffenlijst, SDS-lijst, vergunningen, opslagplattegrond</w:t>
      </w:r>
    </w:p>
    <w:sectPr w:rsidR="00FC693F" w:rsidRPr="0006063C" w:rsidSect="00034616">
      <w:pgSz w:w="12240" w:h="15840"/>
      <w:pgMar w:top="850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