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800000" cy="1613793"/>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11"/>
                    <a:stretch>
                      <a:fillRect/>
                    </a:stretch>
                  </pic:blipFill>
                  <pic:spPr>
                    <a:xfrm>
                      <a:off x="0" y="0"/>
                      <a:ext cx="1800000" cy="1613793"/>
                    </a:xfrm>
                    <a:prstGeom prst="rect"/>
                  </pic:spPr>
                </pic:pic>
              </a:graphicData>
            </a:graphic>
          </wp:inline>
        </w:drawing>
      </w:r>
    </w:p>
    <w:p/>
    <w:p>
      <w:pPr>
        <w:jc w:val="center"/>
      </w:pPr>
      <w:r>
        <w:rPr>
          <w:rFonts w:ascii="Calibri" w:hAnsi="Calibri"/>
          <w:b/>
          <w:color w:val="003366"/>
          <w:sz w:val="56"/>
        </w:rPr>
        <w:t>PGS-15 Compliance Checklist</w:t>
      </w:r>
    </w:p>
    <w:p>
      <w:pPr>
        <w:jc w:val="center"/>
      </w:pPr>
      <w:r>
        <w:rPr>
          <w:rFonts w:ascii="Calibri" w:hAnsi="Calibri"/>
          <w:color w:val="374151"/>
          <w:sz w:val="32"/>
        </w:rPr>
        <w:t>Phoenix Metals IJmuiden — Pilotfaciliteit</w:t>
      </w:r>
    </w:p>
    <w:p/>
    <w:p>
      <w:pPr>
        <w:jc w:val="center"/>
      </w:pPr>
      <w:r>
        <w:rPr>
          <w:rFonts w:ascii="Calibri" w:hAnsi="Calibri"/>
          <w:b/>
          <w:sz w:val="22"/>
        </w:rPr>
        <w:t xml:space="preserve">Project: </w:t>
      </w:r>
      <w:r>
        <w:rPr>
          <w:rFonts w:ascii="Calibri" w:hAnsi="Calibri"/>
          <w:sz w:val="22"/>
        </w:rPr>
        <w:t>2026-pgs15-phoenix-metals</w:t>
      </w:r>
    </w:p>
    <w:p>
      <w:pPr>
        <w:jc w:val="center"/>
      </w:pPr>
      <w:r>
        <w:rPr>
          <w:rFonts w:ascii="Calibri" w:hAnsi="Calibri"/>
          <w:b/>
          <w:sz w:val="22"/>
        </w:rPr>
        <w:t xml:space="preserve">Document: </w:t>
      </w:r>
      <w:r>
        <w:rPr>
          <w:rFonts w:ascii="Calibri" w:hAnsi="Calibri"/>
          <w:sz w:val="22"/>
        </w:rPr>
        <w:t>PGS15_Compliance_Checklist_v1.0</w:t>
      </w:r>
    </w:p>
    <w:p>
      <w:pPr>
        <w:jc w:val="center"/>
      </w:pPr>
      <w:r>
        <w:rPr>
          <w:rFonts w:ascii="Calibri" w:hAnsi="Calibri"/>
          <w:b/>
          <w:sz w:val="22"/>
        </w:rPr>
        <w:t xml:space="preserve">Datum: </w:t>
      </w:r>
      <w:r>
        <w:rPr>
          <w:rFonts w:ascii="Calibri" w:hAnsi="Calibri"/>
          <w:sz w:val="22"/>
        </w:rPr>
        <w:t>26 april 2026</w:t>
      </w:r>
    </w:p>
    <w:p>
      <w:pPr>
        <w:jc w:val="center"/>
      </w:pPr>
      <w:r>
        <w:rPr>
          <w:rFonts w:ascii="Calibri" w:hAnsi="Calibri"/>
          <w:b/>
          <w:sz w:val="22"/>
        </w:rPr>
        <w:t xml:space="preserve">Auteur: </w:t>
      </w:r>
      <w:r>
        <w:rPr>
          <w:rFonts w:ascii="Calibri" w:hAnsi="Calibri"/>
          <w:sz w:val="22"/>
        </w:rPr>
        <w:t>Kas (Director of Operations) via JvG Consultancy</w:t>
      </w:r>
    </w:p>
    <w:p>
      <w:pPr>
        <w:jc w:val="center"/>
      </w:pPr>
      <w:r>
        <w:rPr>
          <w:rFonts w:ascii="Calibri" w:hAnsi="Calibri"/>
          <w:b/>
          <w:sz w:val="22"/>
        </w:rPr>
        <w:t xml:space="preserve">Classificatie: </w:t>
      </w:r>
      <w:r>
        <w:rPr>
          <w:rFonts w:ascii="Calibri" w:hAnsi="Calibri"/>
          <w:sz w:val="22"/>
        </w:rPr>
        <w:t>Vertrouwelijk — Alleen intern gebruik</w:t>
      </w:r>
    </w:p>
    <w:p>
      <w:r>
        <w:br w:type="page"/>
      </w:r>
    </w:p>
    <w:p>
      <w:pPr>
        <w:pStyle w:val="Heading1"/>
      </w:pPr>
      <w:r>
        <w:t>Inhoudsopgave</w:t>
      </w:r>
    </w:p>
    <w:p>
      <w:pPr>
        <w:spacing w:after="40"/>
      </w:pPr>
      <w:r>
        <w:rPr>
          <w:rFonts w:ascii="Calibri" w:hAnsi="Calibri"/>
          <w:sz w:val="22"/>
        </w:rPr>
        <w:t>1. Toelichting</w:t>
      </w:r>
    </w:p>
    <w:p>
      <w:pPr>
        <w:spacing w:after="40"/>
      </w:pPr>
      <w:r>
        <w:rPr>
          <w:rFonts w:ascii="Calibri" w:hAnsi="Calibri"/>
          <w:sz w:val="22"/>
        </w:rPr>
        <w:t>2. Algemene Eisen</w:t>
      </w:r>
    </w:p>
    <w:p>
      <w:pPr>
        <w:spacing w:after="40"/>
      </w:pPr>
      <w:r>
        <w:rPr>
          <w:rFonts w:ascii="Calibri" w:hAnsi="Calibri"/>
          <w:sz w:val="22"/>
        </w:rPr>
        <w:t>3. Scheiding en Compatibiliteit</w:t>
      </w:r>
    </w:p>
    <w:p>
      <w:pPr>
        <w:spacing w:after="40"/>
      </w:pPr>
      <w:r>
        <w:rPr>
          <w:rFonts w:ascii="Calibri" w:hAnsi="Calibri"/>
          <w:sz w:val="22"/>
        </w:rPr>
        <w:t>4. Brandpreventie</w:t>
      </w:r>
    </w:p>
    <w:p>
      <w:pPr>
        <w:spacing w:after="40"/>
      </w:pPr>
      <w:r>
        <w:rPr>
          <w:rFonts w:ascii="Calibri" w:hAnsi="Calibri"/>
          <w:sz w:val="22"/>
        </w:rPr>
        <w:t>5. PBM en Veiligheid</w:t>
      </w:r>
    </w:p>
    <w:p>
      <w:pPr>
        <w:spacing w:after="40"/>
      </w:pPr>
      <w:r>
        <w:rPr>
          <w:rFonts w:ascii="Calibri" w:hAnsi="Calibri"/>
          <w:sz w:val="22"/>
        </w:rPr>
        <w:t>6. Documentatie</w:t>
      </w:r>
    </w:p>
    <w:p>
      <w:pPr>
        <w:spacing w:after="40"/>
      </w:pPr>
      <w:r>
        <w:rPr>
          <w:rFonts w:ascii="Calibri" w:hAnsi="Calibri"/>
          <w:sz w:val="22"/>
        </w:rPr>
        <w:t>7. Training</w:t>
      </w:r>
    </w:p>
    <w:p>
      <w:pPr>
        <w:spacing w:after="40"/>
      </w:pPr>
      <w:r>
        <w:rPr>
          <w:rFonts w:ascii="Calibri" w:hAnsi="Calibri"/>
          <w:sz w:val="22"/>
        </w:rPr>
        <w:t>8. Inspecties</w:t>
      </w:r>
    </w:p>
    <w:p>
      <w:pPr>
        <w:spacing w:after="40"/>
      </w:pPr>
      <w:r>
        <w:rPr>
          <w:rFonts w:ascii="Calibri" w:hAnsi="Calibri"/>
          <w:sz w:val="22"/>
        </w:rPr>
        <w:t>9. Status Samenvatting</w:t>
      </w:r>
    </w:p>
    <w:p>
      <w:pPr>
        <w:spacing w:after="40"/>
      </w:pPr>
      <w:r>
        <w:rPr>
          <w:rFonts w:ascii="Calibri" w:hAnsi="Calibri"/>
          <w:sz w:val="22"/>
        </w:rPr>
        <w:t>10. Bijlagen</w:t>
      </w:r>
    </w:p>
    <w:p>
      <w:r>
        <w:br w:type="page"/>
      </w:r>
    </w:p>
    <w:p>
      <w:pPr>
        <w:pStyle w:val="Heading1"/>
      </w:pPr>
      <w:r>
        <w:t>1. Toelichting</w:t>
      </w:r>
    </w:p>
    <w:p>
      <w:r>
        <w:rPr>
          <w:rFonts w:ascii="Calibri" w:hAnsi="Calibri"/>
          <w:b w:val="0"/>
          <w:sz w:val="22"/>
        </w:rPr>
        <w:t>Deze checklist fungeert als praktisch audit-instrument voor de HSEQ Manager van Phoenix Metals IJmuiden. Het document is gebaseerd op PGS 15:2025 en het META-DOSSIER v1.0 van het project 2026-pgs15-phoenix-metals. Elk checklist-item verwijst naar een specifieke PGS 15 maatregel (M-nummer of D-nummer), beschrijft het vereiste, en biedt ruimte voor de actuele Phoenix Metals status en benodigde acties.</w:t>
      </w:r>
    </w:p>
    <w:p>
      <w:r>
        <w:rPr>
          <w:rFonts w:ascii="Calibri" w:hAnsi="Calibri"/>
          <w:b/>
          <w:sz w:val="22"/>
        </w:rPr>
        <w:t>Scoringsmethodiek</w:t>
      </w:r>
    </w:p>
    <w:p>
      <w:r>
        <w:rPr>
          <w:rFonts w:ascii="Calibri" w:hAnsi="Calibri"/>
          <w:b w:val="0"/>
          <w:sz w:val="22"/>
        </w:rPr>
        <w:t>Elk item wordt beoordeeld met één van drie statussen:</w:t>
        <w:br/>
        <w:t>✅ Compliant — De maatregel is volledig geïmplementeerd en aantoonbaar via documentatie of visuele inspectie.</w:t>
        <w:br/>
        <w:t>⚠️ Deels Compliant — De maatregel is gedeeltelijk geïmplementeerd; aanvullende actie vereist binnen gestelde termijn.</w:t>
        <w:br/>
        <w:t>❌ Niet-Compliant — De maatregel is niet geïmplementeerd; directe actie vereist. Het niet-geïmplementeerd zijn van een A-scheidingsvereiste vormt een stop-work-overweging.</w:t>
      </w:r>
    </w:p>
    <w:p>
      <w:r>
        <w:rPr>
          <w:rFonts w:ascii="Calibri" w:hAnsi="Calibri"/>
          <w:b/>
          <w:sz w:val="22"/>
        </w:rPr>
        <w:t>Verantwoordelijkheden</w:t>
      </w:r>
    </w:p>
    <w:p>
      <w:r>
        <w:rPr>
          <w:rFonts w:ascii="Calibri" w:hAnsi="Calibri"/>
          <w:b w:val="0"/>
          <w:sz w:val="22"/>
        </w:rPr>
        <w:t>De HSEQ Manager is primair verantwoordelijk voor het uitvoeren van de audit en het invullen van deze checklist. De Director of Operations (of diens vertegenwoordiger) herziet en ondertekent het resultaat. Bevindingen worden geregistreerd in het HSEQ-documentbeheersysteem en besproken in het periodieke HSEQ-overleg. Niet-compliant bevindingen leiden tot een verbeteractie met eigenaar, deadline en verificatiemoment. De auditcyclus wordt afgesloten met een formele goedkeuring.</w:t>
      </w:r>
    </w:p>
    <w:p>
      <w:r>
        <w:rPr>
          <w:rFonts w:ascii="Calibri" w:hAnsi="Calibri"/>
          <w:b/>
          <w:sz w:val="22"/>
        </w:rPr>
        <w:t>Auditfrequentie</w:t>
      </w:r>
    </w:p>
    <w:p>
      <w:r>
        <w:rPr>
          <w:rFonts w:ascii="Calibri" w:hAnsi="Calibri"/>
          <w:b w:val="0"/>
          <w:sz w:val="22"/>
        </w:rPr>
        <w:t>Aanbevolen wordt deze checklist minimaal eenmaal per kwartaal door te nemen. Bij wijzigingen in het chemisch register, locatiewijzigingen of na incidenten dient een tussentijdse audit plaats te vinden. De HSEQ Manager is verantwoordelijk voor het plannen en documenteren van elke auditronde. Resultaten worden gearchiveerd in het HSEQ-documentbeheersysteem. De季度lijke audits worden uitgevoerd door de HSEQ Manager zelf, terwijl de jaarlijkse audit door een gecertificeerde externe auditor dient te worden uitgevoerd voor aanvullende objectiviteit. Tussentijdse audits worden direct na wijziging gepland en uitgevoerd, met maximale prioriteit na incidenten, near-misses of na wijzigingen in de relevante wetgeving zoals PGS 15 bijlagen.</w:t>
      </w:r>
    </w:p>
    <w:p>
      <w:r>
        <w:rPr>
          <w:rFonts w:ascii="Calibri" w:hAnsi="Calibri"/>
          <w:b/>
          <w:sz w:val="22"/>
        </w:rPr>
        <w:t>Documentbeheer</w:t>
      </w:r>
    </w:p>
    <w:p>
      <w:r>
        <w:rPr>
          <w:rFonts w:ascii="Calibri" w:hAnsi="Calibri"/>
          <w:b w:val="0"/>
          <w:sz w:val="22"/>
        </w:rPr>
        <w:t>Elke auditronde wordt geregistreerd met een uniek auditreferentienummer (bv. HSE-AUD-2026-Q1-001). Alle bevindingen worden geclassificeerd als compliant, deels compliant of niet-compliant. Niet-compliant bevindingen leiden tot een verbeteractie met eigenaar, deadline en verificatiemethode. Het documentbeheersysteem garandeert dat alle historische auditresultaten beschikbaar zijn voor trendanalyse. Dit stelt Phoenix Metals in staat om de ontwikkeling van compliance-niveau te monitoren en proactief te anticiperen op potentiële risico's.</w:t>
      </w:r>
    </w:p>
    <w:p>
      <w:pPr>
        <w:pStyle w:val="Heading1"/>
      </w:pPr>
      <w:r>
        <w:t>2. Algemene Eisen</w:t>
      </w:r>
    </w:p>
    <w:p>
      <w:r>
        <w:rPr>
          <w:rFonts w:ascii="Calibri" w:hAnsi="Calibri"/>
          <w:b w:val="0"/>
          <w:sz w:val="22"/>
        </w:rPr>
        <w:t>De algemene eisen uit PGS 15 vormen het fundament van veilige opslag van gevaarlijke stoffen. Deze paragraaf toetst de basismaatregelen die van toepassing zijn op de Phoenix Metals pilotfaciliteit, ongeacht het opgeslagen volume. Met circa 315 kg/l aan ADR-klasse 8 stoffen en 15 kg niet-ADR-goederen valt de faciliteit onder het basisveiligheidsniveau. Desondanks gelden maatregelen als zorgplicht (MW1), stoffenscheiding (M35) en vloeistofopvang (M30) onverkort. De onderstaande tabel bevat tien kernitems die tijdens elke audit dienen te worden gecontroleerd. Elk item is voorzien van de actuele beoordeling (PM Status) en een concrete actieomschrijving. De HSEQ Manager dient per item de status te actualiseren tijdens elke auditronde en bevindingen te documenteren in het HSEQ-archief.</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pPr>
              <w:jc w:val="left"/>
            </w:pPr>
            <w:r/>
            <w:r>
              <w:rPr>
                <w:rFonts w:ascii="Calibri" w:hAnsi="Calibri"/>
                <w:b/>
                <w:color w:val="FFFFFF"/>
                <w:sz w:val="20"/>
              </w:rPr>
              <w:t>#</w:t>
            </w:r>
          </w:p>
        </w:tc>
        <w:tc>
          <w:tcPr>
            <w:tcW w:type="dxa" w:w="1728"/>
            <w:shd w:fill="003366" w:val="clear"/>
          </w:tcPr>
          <w:p>
            <w:pPr>
              <w:jc w:val="left"/>
            </w:pPr>
            <w:r/>
            <w:r>
              <w:rPr>
                <w:rFonts w:ascii="Calibri" w:hAnsi="Calibri"/>
                <w:b/>
                <w:color w:val="FFFFFF"/>
                <w:sz w:val="20"/>
              </w:rPr>
              <w:t>PGS 15 Ref.</w:t>
            </w:r>
          </w:p>
        </w:tc>
        <w:tc>
          <w:tcPr>
            <w:tcW w:type="dxa" w:w="1728"/>
            <w:shd w:fill="003366" w:val="clear"/>
          </w:tcPr>
          <w:p>
            <w:pPr>
              <w:jc w:val="left"/>
            </w:pPr>
            <w:r/>
            <w:r>
              <w:rPr>
                <w:rFonts w:ascii="Calibri" w:hAnsi="Calibri"/>
                <w:b/>
                <w:color w:val="FFFFFF"/>
                <w:sz w:val="20"/>
              </w:rPr>
              <w:t>Vereiste</w:t>
            </w:r>
          </w:p>
        </w:tc>
        <w:tc>
          <w:tcPr>
            <w:tcW w:type="dxa" w:w="1728"/>
            <w:shd w:fill="003366" w:val="clear"/>
          </w:tcPr>
          <w:p>
            <w:pPr>
              <w:jc w:val="left"/>
            </w:pPr>
            <w:r/>
            <w:r>
              <w:rPr>
                <w:rFonts w:ascii="Calibri" w:hAnsi="Calibri"/>
                <w:b/>
                <w:color w:val="FFFFFF"/>
                <w:sz w:val="20"/>
              </w:rPr>
              <w:t>PM Status</w:t>
            </w:r>
          </w:p>
        </w:tc>
        <w:tc>
          <w:tcPr>
            <w:tcW w:type="dxa" w:w="1728"/>
            <w:shd w:fill="003366" w:val="clear"/>
          </w:tcPr>
          <w:p>
            <w:pPr>
              <w:jc w:val="left"/>
            </w:pPr>
            <w:r/>
            <w:r>
              <w:rPr>
                <w:rFonts w:ascii="Calibri" w:hAnsi="Calibri"/>
                <w:b/>
                <w:color w:val="FFFFFF"/>
                <w:sz w:val="20"/>
              </w:rPr>
              <w:t>Actie / Opmerking</w:t>
            </w:r>
          </w:p>
        </w:tc>
      </w:tr>
      <w:tr>
        <w:tc>
          <w:tcPr>
            <w:tcW w:type="dxa" w:w="1728"/>
          </w:tcPr>
          <w:p>
            <w:r/>
            <w:r>
              <w:rPr>
                <w:rFonts w:ascii="Calibri" w:hAnsi="Calibri"/>
                <w:sz w:val="20"/>
              </w:rPr>
              <w:t>1</w:t>
            </w:r>
          </w:p>
        </w:tc>
        <w:tc>
          <w:tcPr>
            <w:tcW w:type="dxa" w:w="1728"/>
          </w:tcPr>
          <w:p>
            <w:r/>
            <w:r>
              <w:rPr>
                <w:rFonts w:ascii="Calibri" w:hAnsi="Calibri"/>
                <w:sz w:val="20"/>
              </w:rPr>
              <w:t>MW1</w:t>
            </w:r>
          </w:p>
        </w:tc>
        <w:tc>
          <w:tcPr>
            <w:tcW w:type="dxa" w:w="1728"/>
          </w:tcPr>
          <w:p>
            <w:r/>
            <w:r>
              <w:rPr>
                <w:rFonts w:ascii="Calibri" w:hAnsi="Calibri"/>
                <w:sz w:val="20"/>
              </w:rPr>
              <w:t>Zorgplicht: De opslagbeheerder is verantwoordelijk voor de veilige opslag en aantoonbare beheersing van risico's.</w:t>
            </w:r>
          </w:p>
        </w:tc>
        <w:tc>
          <w:tcPr>
            <w:tcW w:type="dxa" w:w="1728"/>
          </w:tcPr>
          <w:p>
            <w:r/>
            <w:r>
              <w:rPr>
                <w:rFonts w:ascii="Calibri" w:hAnsi="Calibri"/>
                <w:sz w:val="20"/>
              </w:rPr>
              <w:t>⚠️ Toetsen</w:t>
            </w:r>
          </w:p>
        </w:tc>
        <w:tc>
          <w:tcPr>
            <w:tcW w:type="dxa" w:w="1728"/>
          </w:tcPr>
          <w:p>
            <w:r/>
            <w:r>
              <w:rPr>
                <w:rFonts w:ascii="Calibri" w:hAnsi="Calibri"/>
                <w:sz w:val="20"/>
              </w:rPr>
              <w:t>Aantonen zorgplicht via RI&amp;E en documentatie.</w:t>
            </w:r>
          </w:p>
        </w:tc>
      </w:tr>
      <w:tr>
        <w:tc>
          <w:tcPr>
            <w:tcW w:type="dxa" w:w="1728"/>
            <w:shd w:fill="F8F9FA" w:val="clear"/>
          </w:tcPr>
          <w:p>
            <w:r/>
            <w:r>
              <w:rPr>
                <w:rFonts w:ascii="Calibri" w:hAnsi="Calibri"/>
                <w:sz w:val="20"/>
              </w:rPr>
              <w:t>2</w:t>
            </w:r>
          </w:p>
        </w:tc>
        <w:tc>
          <w:tcPr>
            <w:tcW w:type="dxa" w:w="1728"/>
            <w:shd w:fill="F8F9FA" w:val="clear"/>
          </w:tcPr>
          <w:p>
            <w:r/>
            <w:r>
              <w:rPr>
                <w:rFonts w:ascii="Calibri" w:hAnsi="Calibri"/>
                <w:sz w:val="20"/>
              </w:rPr>
              <w:t>M2</w:t>
            </w:r>
          </w:p>
        </w:tc>
        <w:tc>
          <w:tcPr>
            <w:tcW w:type="dxa" w:w="1728"/>
            <w:shd w:fill="F8F9FA" w:val="clear"/>
          </w:tcPr>
          <w:p>
            <w:r/>
            <w:r>
              <w:rPr>
                <w:rFonts w:ascii="Calibri" w:hAnsi="Calibri"/>
                <w:sz w:val="20"/>
              </w:rPr>
              <w:t>Opslag in daarvoor bestemde voorziening: Gevaarlijke stoffen uitsluitend opslaan in specifiek daarvoor ingerichte ruimtes of constructies.</w:t>
            </w:r>
          </w:p>
        </w:tc>
        <w:tc>
          <w:tcPr>
            <w:tcW w:type="dxa" w:w="1728"/>
            <w:shd w:fill="F8F9FA" w:val="clear"/>
          </w:tcPr>
          <w:p>
            <w:r/>
            <w:r>
              <w:rPr>
                <w:rFonts w:ascii="Calibri" w:hAnsi="Calibri"/>
                <w:sz w:val="20"/>
              </w:rPr>
              <w:t>⚠️ Toetsen</w:t>
            </w:r>
          </w:p>
        </w:tc>
        <w:tc>
          <w:tcPr>
            <w:tcW w:type="dxa" w:w="1728"/>
            <w:shd w:fill="F8F9FA" w:val="clear"/>
          </w:tcPr>
          <w:p>
            <w:r/>
            <w:r>
              <w:rPr>
                <w:rFonts w:ascii="Calibri" w:hAnsi="Calibri"/>
                <w:sz w:val="20"/>
              </w:rPr>
              <w:t>Verifieer of rack front of lab als zodanig is aangemerkt.</w:t>
            </w:r>
          </w:p>
        </w:tc>
      </w:tr>
      <w:tr>
        <w:tc>
          <w:tcPr>
            <w:tcW w:type="dxa" w:w="1728"/>
          </w:tcPr>
          <w:p>
            <w:r/>
            <w:r>
              <w:rPr>
                <w:rFonts w:ascii="Calibri" w:hAnsi="Calibri"/>
                <w:sz w:val="20"/>
              </w:rPr>
              <w:t>3</w:t>
            </w:r>
          </w:p>
        </w:tc>
        <w:tc>
          <w:tcPr>
            <w:tcW w:type="dxa" w:w="1728"/>
          </w:tcPr>
          <w:p>
            <w:r/>
            <w:r>
              <w:rPr>
                <w:rFonts w:ascii="Calibri" w:hAnsi="Calibri"/>
                <w:sz w:val="20"/>
              </w:rPr>
              <w:t>M3</w:t>
            </w:r>
          </w:p>
        </w:tc>
        <w:tc>
          <w:tcPr>
            <w:tcW w:type="dxa" w:w="1728"/>
          </w:tcPr>
          <w:p>
            <w:r/>
            <w:r>
              <w:rPr>
                <w:rFonts w:ascii="Calibri" w:hAnsi="Calibri"/>
                <w:sz w:val="20"/>
              </w:rPr>
              <w:t>Veiligheidsniveau: Bepaal het vereiste niveau via Tabel 6. Phoenix Metals valt onder basisniveau (&lt;10.000 kg ADR 8).</w:t>
            </w:r>
          </w:p>
        </w:tc>
        <w:tc>
          <w:tcPr>
            <w:tcW w:type="dxa" w:w="1728"/>
          </w:tcPr>
          <w:p>
            <w:r/>
            <w:r>
              <w:rPr>
                <w:rFonts w:ascii="Calibri" w:hAnsi="Calibri"/>
                <w:sz w:val="20"/>
              </w:rPr>
              <w:t>✅ Compliant</w:t>
            </w:r>
          </w:p>
        </w:tc>
        <w:tc>
          <w:tcPr>
            <w:tcW w:type="dxa" w:w="1728"/>
          </w:tcPr>
          <w:p>
            <w:r/>
            <w:r>
              <w:rPr>
                <w:rFonts w:ascii="Calibri" w:hAnsi="Calibri"/>
                <w:sz w:val="20"/>
              </w:rPr>
              <w:t>Volume ~390 kg, ver onder drempelwaarden.</w:t>
            </w:r>
          </w:p>
        </w:tc>
      </w:tr>
      <w:tr>
        <w:tc>
          <w:tcPr>
            <w:tcW w:type="dxa" w:w="1728"/>
            <w:shd w:fill="F8F9FA" w:val="clear"/>
          </w:tcPr>
          <w:p>
            <w:r/>
            <w:r>
              <w:rPr>
                <w:rFonts w:ascii="Calibri" w:hAnsi="Calibri"/>
                <w:sz w:val="20"/>
              </w:rPr>
              <w:t>4</w:t>
            </w:r>
          </w:p>
        </w:tc>
        <w:tc>
          <w:tcPr>
            <w:tcW w:type="dxa" w:w="1728"/>
            <w:shd w:fill="F8F9FA" w:val="clear"/>
          </w:tcPr>
          <w:p>
            <w:r/>
            <w:r>
              <w:rPr>
                <w:rFonts w:ascii="Calibri" w:hAnsi="Calibri"/>
                <w:sz w:val="20"/>
              </w:rPr>
              <w:t>M14</w:t>
            </w:r>
          </w:p>
        </w:tc>
        <w:tc>
          <w:tcPr>
            <w:tcW w:type="dxa" w:w="1728"/>
            <w:shd w:fill="F8F9FA" w:val="clear"/>
          </w:tcPr>
          <w:p>
            <w:r/>
            <w:r>
              <w:rPr>
                <w:rFonts w:ascii="Calibri" w:hAnsi="Calibri"/>
                <w:sz w:val="20"/>
              </w:rPr>
              <w:t>Werkvoorraad: Beperk de hoeveelheid gevaarlijke stoffen in de opslag tot wat noodzakelijk is voor het bedrijfsmatig proces.</w:t>
            </w:r>
          </w:p>
        </w:tc>
        <w:tc>
          <w:tcPr>
            <w:tcW w:type="dxa" w:w="1728"/>
            <w:shd w:fill="F8F9FA" w:val="clear"/>
          </w:tcPr>
          <w:p>
            <w:r/>
            <w:r>
              <w:rPr>
                <w:rFonts w:ascii="Calibri" w:hAnsi="Calibri"/>
                <w:sz w:val="20"/>
              </w:rPr>
              <w:t>⚠️ Toetsen</w:t>
            </w:r>
          </w:p>
        </w:tc>
        <w:tc>
          <w:tcPr>
            <w:tcW w:type="dxa" w:w="1728"/>
            <w:shd w:fill="F8F9FA" w:val="clear"/>
          </w:tcPr>
          <w:p>
            <w:r/>
            <w:r>
              <w:rPr>
                <w:rFonts w:ascii="Calibri" w:hAnsi="Calibri"/>
                <w:sz w:val="20"/>
              </w:rPr>
              <w:t>Controleer of 315 l aansluit bij daadwerkelijk verbruik.</w:t>
            </w:r>
          </w:p>
        </w:tc>
      </w:tr>
      <w:tr>
        <w:tc>
          <w:tcPr>
            <w:tcW w:type="dxa" w:w="1728"/>
          </w:tcPr>
          <w:p>
            <w:r/>
            <w:r>
              <w:rPr>
                <w:rFonts w:ascii="Calibri" w:hAnsi="Calibri"/>
                <w:sz w:val="20"/>
              </w:rPr>
              <w:t>5</w:t>
            </w:r>
          </w:p>
        </w:tc>
        <w:tc>
          <w:tcPr>
            <w:tcW w:type="dxa" w:w="1728"/>
          </w:tcPr>
          <w:p>
            <w:r/>
            <w:r>
              <w:rPr>
                <w:rFonts w:ascii="Calibri" w:hAnsi="Calibri"/>
                <w:sz w:val="20"/>
              </w:rPr>
              <w:t>M15</w:t>
            </w:r>
          </w:p>
        </w:tc>
        <w:tc>
          <w:tcPr>
            <w:tcW w:type="dxa" w:w="1728"/>
          </w:tcPr>
          <w:p>
            <w:r/>
            <w:r>
              <w:rPr>
                <w:rFonts w:ascii="Calibri" w:hAnsi="Calibri"/>
                <w:sz w:val="20"/>
              </w:rPr>
              <w:t>Maximum oppervlakte brandcompartiment: Niet overschrijden per veiligheidsniveau.</w:t>
            </w:r>
          </w:p>
        </w:tc>
        <w:tc>
          <w:tcPr>
            <w:tcW w:type="dxa" w:w="1728"/>
          </w:tcPr>
          <w:p>
            <w:r/>
            <w:r>
              <w:rPr>
                <w:rFonts w:ascii="Calibri" w:hAnsi="Calibri"/>
                <w:sz w:val="20"/>
              </w:rPr>
              <w:t>✅ Compliant</w:t>
            </w:r>
          </w:p>
        </w:tc>
        <w:tc>
          <w:tcPr>
            <w:tcW w:type="dxa" w:w="1728"/>
          </w:tcPr>
          <w:p>
            <w:r/>
            <w:r>
              <w:rPr>
                <w:rFonts w:ascii="Calibri" w:hAnsi="Calibri"/>
                <w:sz w:val="20"/>
              </w:rPr>
              <w:t>Klein volume; oppervlakte-eis ruim voldaan.</w:t>
            </w:r>
          </w:p>
        </w:tc>
      </w:tr>
      <w:tr>
        <w:tc>
          <w:tcPr>
            <w:tcW w:type="dxa" w:w="1728"/>
            <w:shd w:fill="F8F9FA" w:val="clear"/>
          </w:tcPr>
          <w:p>
            <w:r/>
            <w:r>
              <w:rPr>
                <w:rFonts w:ascii="Calibri" w:hAnsi="Calibri"/>
                <w:sz w:val="20"/>
              </w:rPr>
              <w:t>6</w:t>
            </w:r>
          </w:p>
        </w:tc>
        <w:tc>
          <w:tcPr>
            <w:tcW w:type="dxa" w:w="1728"/>
            <w:shd w:fill="F8F9FA" w:val="clear"/>
          </w:tcPr>
          <w:p>
            <w:r/>
            <w:r>
              <w:rPr>
                <w:rFonts w:ascii="Calibri" w:hAnsi="Calibri"/>
                <w:sz w:val="20"/>
              </w:rPr>
              <w:t>M20</w:t>
            </w:r>
          </w:p>
        </w:tc>
        <w:tc>
          <w:tcPr>
            <w:tcW w:type="dxa" w:w="1728"/>
            <w:shd w:fill="F8F9FA" w:val="clear"/>
          </w:tcPr>
          <w:p>
            <w:r/>
            <w:r>
              <w:rPr>
                <w:rFonts w:ascii="Calibri" w:hAnsi="Calibri"/>
                <w:sz w:val="20"/>
              </w:rPr>
              <w:t>Toegang: Opslagruimte afgesloten en toegankelijk voor bevoegd personeel. Onbevoegden hebben geen toegang.</w:t>
            </w:r>
          </w:p>
        </w:tc>
        <w:tc>
          <w:tcPr>
            <w:tcW w:type="dxa" w:w="1728"/>
            <w:shd w:fill="F8F9FA" w:val="clear"/>
          </w:tcPr>
          <w:p>
            <w:r/>
            <w:r>
              <w:rPr>
                <w:rFonts w:ascii="Calibri" w:hAnsi="Calibri"/>
                <w:sz w:val="20"/>
              </w:rPr>
              <w:t>⚠️ Toetsen</w:t>
            </w:r>
          </w:p>
        </w:tc>
        <w:tc>
          <w:tcPr>
            <w:tcW w:type="dxa" w:w="1728"/>
            <w:shd w:fill="F8F9FA" w:val="clear"/>
          </w:tcPr>
          <w:p>
            <w:r/>
            <w:r>
              <w:rPr>
                <w:rFonts w:ascii="Calibri" w:hAnsi="Calibri"/>
                <w:sz w:val="20"/>
              </w:rPr>
              <w:t>Controleer afsluiting en toegangsbeleid.</w:t>
            </w:r>
          </w:p>
        </w:tc>
      </w:tr>
      <w:tr>
        <w:tc>
          <w:tcPr>
            <w:tcW w:type="dxa" w:w="1728"/>
          </w:tcPr>
          <w:p>
            <w:r/>
            <w:r>
              <w:rPr>
                <w:rFonts w:ascii="Calibri" w:hAnsi="Calibri"/>
                <w:sz w:val="20"/>
              </w:rPr>
              <w:t>7</w:t>
            </w:r>
          </w:p>
        </w:tc>
        <w:tc>
          <w:tcPr>
            <w:tcW w:type="dxa" w:w="1728"/>
          </w:tcPr>
          <w:p>
            <w:r/>
            <w:r>
              <w:rPr>
                <w:rFonts w:ascii="Calibri" w:hAnsi="Calibri"/>
                <w:sz w:val="20"/>
              </w:rPr>
              <w:t>M30</w:t>
            </w:r>
          </w:p>
        </w:tc>
        <w:tc>
          <w:tcPr>
            <w:tcW w:type="dxa" w:w="1728"/>
          </w:tcPr>
          <w:p>
            <w:r/>
            <w:r>
              <w:rPr>
                <w:rFonts w:ascii="Calibri" w:hAnsi="Calibri"/>
                <w:sz w:val="20"/>
              </w:rPr>
              <w:t>Vloeistofopvang: Lekbakken of opvangvoorzieningen voor alle vloeibare gevaarlijke stoffen. Capaciteit ≥110% grootste verpakking.</w:t>
            </w:r>
          </w:p>
        </w:tc>
        <w:tc>
          <w:tcPr>
            <w:tcW w:type="dxa" w:w="1728"/>
          </w:tcPr>
          <w:p>
            <w:r/>
            <w:r>
              <w:rPr>
                <w:rFonts w:ascii="Calibri" w:hAnsi="Calibri"/>
                <w:sz w:val="20"/>
              </w:rPr>
              <w:t>⚠️ Toetsen</w:t>
            </w:r>
          </w:p>
        </w:tc>
        <w:tc>
          <w:tcPr>
            <w:tcW w:type="dxa" w:w="1728"/>
          </w:tcPr>
          <w:p>
            <w:r/>
            <w:r>
              <w:rPr>
                <w:rFonts w:ascii="Calibri" w:hAnsi="Calibri"/>
                <w:sz w:val="20"/>
              </w:rPr>
              <w:t>Lekbak-capaciteit niet gedocumenteerd. Direct actie vereist.</w:t>
            </w:r>
          </w:p>
        </w:tc>
      </w:tr>
      <w:tr>
        <w:tc>
          <w:tcPr>
            <w:tcW w:type="dxa" w:w="1728"/>
            <w:shd w:fill="F8F9FA" w:val="clear"/>
          </w:tcPr>
          <w:p>
            <w:r/>
            <w:r>
              <w:rPr>
                <w:rFonts w:ascii="Calibri" w:hAnsi="Calibri"/>
                <w:sz w:val="20"/>
              </w:rPr>
              <w:t>8</w:t>
            </w:r>
          </w:p>
        </w:tc>
        <w:tc>
          <w:tcPr>
            <w:tcW w:type="dxa" w:w="1728"/>
            <w:shd w:fill="F8F9FA" w:val="clear"/>
          </w:tcPr>
          <w:p>
            <w:r/>
            <w:r>
              <w:rPr>
                <w:rFonts w:ascii="Calibri" w:hAnsi="Calibri"/>
                <w:sz w:val="20"/>
              </w:rPr>
              <w:t>M35</w:t>
            </w:r>
          </w:p>
        </w:tc>
        <w:tc>
          <w:tcPr>
            <w:tcW w:type="dxa" w:w="1728"/>
            <w:shd w:fill="F8F9FA" w:val="clear"/>
          </w:tcPr>
          <w:p>
            <w:r/>
            <w:r>
              <w:rPr>
                <w:rFonts w:ascii="Calibri" w:hAnsi="Calibri"/>
                <w:sz w:val="20"/>
              </w:rPr>
              <w:t>Stoffenscheiding: Onderlinge scheiding conform Tabel 9 en Bijlage E van PGS 15.</w:t>
            </w:r>
          </w:p>
        </w:tc>
        <w:tc>
          <w:tcPr>
            <w:tcW w:type="dxa" w:w="1728"/>
            <w:shd w:fill="F8F9FA" w:val="clear"/>
          </w:tcPr>
          <w:p>
            <w:r/>
            <w:r>
              <w:rPr>
                <w:rFonts w:ascii="Calibri" w:hAnsi="Calibri"/>
                <w:sz w:val="20"/>
              </w:rPr>
              <w:t>❌ Niet-Compliant</w:t>
            </w:r>
          </w:p>
        </w:tc>
        <w:tc>
          <w:tcPr>
            <w:tcW w:type="dxa" w:w="1728"/>
            <w:shd w:fill="F8F9FA" w:val="clear"/>
          </w:tcPr>
          <w:p>
            <w:r/>
            <w:r>
              <w:rPr>
                <w:rFonts w:ascii="Calibri" w:hAnsi="Calibri"/>
                <w:sz w:val="20"/>
              </w:rPr>
              <w:t>NaOH en H₂SO₄ op zelfde rack. A-scheiding vereist.</w:t>
            </w:r>
          </w:p>
        </w:tc>
      </w:tr>
      <w:tr>
        <w:tc>
          <w:tcPr>
            <w:tcW w:type="dxa" w:w="1728"/>
          </w:tcPr>
          <w:p>
            <w:r/>
            <w:r>
              <w:rPr>
                <w:rFonts w:ascii="Calibri" w:hAnsi="Calibri"/>
                <w:sz w:val="20"/>
              </w:rPr>
              <w:t>9</w:t>
            </w:r>
          </w:p>
        </w:tc>
        <w:tc>
          <w:tcPr>
            <w:tcW w:type="dxa" w:w="1728"/>
          </w:tcPr>
          <w:p>
            <w:r/>
            <w:r>
              <w:rPr>
                <w:rFonts w:ascii="Calibri" w:hAnsi="Calibri"/>
                <w:sz w:val="20"/>
              </w:rPr>
              <w:t>M36</w:t>
            </w:r>
          </w:p>
        </w:tc>
        <w:tc>
          <w:tcPr>
            <w:tcW w:type="dxa" w:w="1728"/>
          </w:tcPr>
          <w:p>
            <w:r/>
            <w:r>
              <w:rPr>
                <w:rFonts w:ascii="Calibri" w:hAnsi="Calibri"/>
                <w:sz w:val="20"/>
              </w:rPr>
              <w:t>Verpakkingsintegriteit: Alle verpakkingen onbeschadigd, UN-goedgekeurd en correct gesloten.</w:t>
            </w:r>
          </w:p>
        </w:tc>
        <w:tc>
          <w:tcPr>
            <w:tcW w:type="dxa" w:w="1728"/>
          </w:tcPr>
          <w:p>
            <w:r/>
            <w:r>
              <w:rPr>
                <w:rFonts w:ascii="Calibri" w:hAnsi="Calibri"/>
                <w:sz w:val="20"/>
              </w:rPr>
              <w:t>⚠️ Toetsen</w:t>
            </w:r>
          </w:p>
        </w:tc>
        <w:tc>
          <w:tcPr>
            <w:tcW w:type="dxa" w:w="1728"/>
          </w:tcPr>
          <w:p>
            <w:r/>
            <w:r>
              <w:rPr>
                <w:rFonts w:ascii="Calibri" w:hAnsi="Calibri"/>
                <w:sz w:val="20"/>
              </w:rPr>
              <w:t>Visueel inspecteren bij elke auditronde.</w:t>
            </w:r>
          </w:p>
        </w:tc>
      </w:tr>
      <w:tr>
        <w:tc>
          <w:tcPr>
            <w:tcW w:type="dxa" w:w="1728"/>
            <w:shd w:fill="F8F9FA" w:val="clear"/>
          </w:tcPr>
          <w:p>
            <w:r/>
            <w:r>
              <w:rPr>
                <w:rFonts w:ascii="Calibri" w:hAnsi="Calibri"/>
                <w:sz w:val="20"/>
              </w:rPr>
              <w:t>10</w:t>
            </w:r>
          </w:p>
        </w:tc>
        <w:tc>
          <w:tcPr>
            <w:tcW w:type="dxa" w:w="1728"/>
            <w:shd w:fill="F8F9FA" w:val="clear"/>
          </w:tcPr>
          <w:p>
            <w:r/>
            <w:r>
              <w:rPr>
                <w:rFonts w:ascii="Calibri" w:hAnsi="Calibri"/>
                <w:sz w:val="20"/>
              </w:rPr>
              <w:t>M45</w:t>
            </w:r>
          </w:p>
        </w:tc>
        <w:tc>
          <w:tcPr>
            <w:tcW w:type="dxa" w:w="1728"/>
            <w:shd w:fill="F8F9FA" w:val="clear"/>
          </w:tcPr>
          <w:p>
            <w:r/>
            <w:r>
              <w:rPr>
                <w:rFonts w:ascii="Calibri" w:hAnsi="Calibri"/>
                <w:sz w:val="20"/>
              </w:rPr>
              <w:t>Correct gebruik: Stoffen worden gebruikt overeenkomstig de veiligheidsinformatieblad-aanwijzingen.</w:t>
            </w:r>
          </w:p>
        </w:tc>
        <w:tc>
          <w:tcPr>
            <w:tcW w:type="dxa" w:w="1728"/>
            <w:shd w:fill="F8F9FA" w:val="clear"/>
          </w:tcPr>
          <w:p>
            <w:r/>
            <w:r>
              <w:rPr>
                <w:rFonts w:ascii="Calibri" w:hAnsi="Calibri"/>
                <w:sz w:val="20"/>
              </w:rPr>
              <w:t>⚠️ Toetsen</w:t>
            </w:r>
          </w:p>
        </w:tc>
        <w:tc>
          <w:tcPr>
            <w:tcW w:type="dxa" w:w="1728"/>
            <w:shd w:fill="F8F9FA" w:val="clear"/>
          </w:tcPr>
          <w:p>
            <w:r/>
            <w:r>
              <w:rPr>
                <w:rFonts w:ascii="Calibri" w:hAnsi="Calibri"/>
                <w:sz w:val="20"/>
              </w:rPr>
              <w:t>Controleer of VIB's beschikbaar en gevolgd worden.</w:t>
            </w:r>
          </w:p>
        </w:tc>
      </w:tr>
    </w:tbl>
    <w:p>
      <w:pPr>
        <w:pStyle w:val="Heading1"/>
      </w:pPr>
      <w:r>
        <w:t>3. Scheiding en Compatibiliteit</w:t>
      </w:r>
    </w:p>
    <w:p>
      <w:r>
        <w:rPr>
          <w:rFonts w:ascii="Calibri" w:hAnsi="Calibri"/>
          <w:b w:val="0"/>
          <w:sz w:val="22"/>
        </w:rPr>
        <w:t>Scheiding van onverenigbare stoffen is één van de kritiekste vereisten uit PGS 15. Tabel 9 (Bijlage E) definieert drie scheidingniveaus: V (aparte vakken), B (beoordelen/bevestigen) en A (apart brandcompartiment of 5 m vrije zone). Voor Phoenix Metals is met name de combinatie NaOH 50% (base) en H₂SO₄ (zuur, diverse concentraties) kritiek: Tabel 9 vereist A-scheiding voor ADR 8 ↔ ADR 8 combinaties. Daarnaast eist de combinatie CaO ↔ H₂SO₄ eveneens A-scheiding gezien het exotherme reactierisico. Onderstaande tabel beoordeelt de vijf meest kritieke combinaties. De beoordeling is gebaseerd op Tabel 9 (Bijlage E) van PGS 15:2025 en de specifieke chemische compatibiliteitsdata uit het META-DOSSIER v1.0. Elke combinatie is beoordeeld op vereist scheidingsniveau en actuele Phoenix Metals status.</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pPr>
              <w:jc w:val="left"/>
            </w:pPr>
            <w:r/>
            <w:r>
              <w:rPr>
                <w:rFonts w:ascii="Calibri" w:hAnsi="Calibri"/>
                <w:b/>
                <w:color w:val="FFFFFF"/>
                <w:sz w:val="20"/>
              </w:rPr>
              <w:t>#</w:t>
            </w:r>
          </w:p>
        </w:tc>
        <w:tc>
          <w:tcPr>
            <w:tcW w:type="dxa" w:w="1728"/>
            <w:shd w:fill="003366" w:val="clear"/>
          </w:tcPr>
          <w:p>
            <w:pPr>
              <w:jc w:val="left"/>
            </w:pPr>
            <w:r/>
            <w:r>
              <w:rPr>
                <w:rFonts w:ascii="Calibri" w:hAnsi="Calibri"/>
                <w:b/>
                <w:color w:val="FFFFFF"/>
                <w:sz w:val="20"/>
              </w:rPr>
              <w:t>Combinatie</w:t>
            </w:r>
          </w:p>
        </w:tc>
        <w:tc>
          <w:tcPr>
            <w:tcW w:type="dxa" w:w="1728"/>
            <w:shd w:fill="003366" w:val="clear"/>
          </w:tcPr>
          <w:p>
            <w:pPr>
              <w:jc w:val="left"/>
            </w:pPr>
            <w:r/>
            <w:r>
              <w:rPr>
                <w:rFonts w:ascii="Calibri" w:hAnsi="Calibri"/>
                <w:b/>
                <w:color w:val="FFFFFF"/>
                <w:sz w:val="20"/>
              </w:rPr>
              <w:t>Scheidingsniveau</w:t>
            </w:r>
          </w:p>
        </w:tc>
        <w:tc>
          <w:tcPr>
            <w:tcW w:type="dxa" w:w="1728"/>
            <w:shd w:fill="003366" w:val="clear"/>
          </w:tcPr>
          <w:p>
            <w:pPr>
              <w:jc w:val="left"/>
            </w:pPr>
            <w:r/>
            <w:r>
              <w:rPr>
                <w:rFonts w:ascii="Calibri" w:hAnsi="Calibri"/>
                <w:b/>
                <w:color w:val="FFFFFF"/>
                <w:sz w:val="20"/>
              </w:rPr>
              <w:t>PM Status</w:t>
            </w:r>
          </w:p>
        </w:tc>
        <w:tc>
          <w:tcPr>
            <w:tcW w:type="dxa" w:w="1728"/>
            <w:shd w:fill="003366" w:val="clear"/>
          </w:tcPr>
          <w:p>
            <w:pPr>
              <w:jc w:val="left"/>
            </w:pPr>
            <w:r/>
            <w:r>
              <w:rPr>
                <w:rFonts w:ascii="Calibri" w:hAnsi="Calibri"/>
                <w:b/>
                <w:color w:val="FFFFFF"/>
                <w:sz w:val="20"/>
              </w:rPr>
              <w:t>Actie</w:t>
            </w:r>
          </w:p>
        </w:tc>
      </w:tr>
      <w:tr>
        <w:tc>
          <w:tcPr>
            <w:tcW w:type="dxa" w:w="1728"/>
          </w:tcPr>
          <w:p>
            <w:r/>
            <w:r>
              <w:rPr>
                <w:rFonts w:ascii="Calibri" w:hAnsi="Calibri"/>
                <w:sz w:val="20"/>
              </w:rPr>
              <w:t>1</w:t>
            </w:r>
          </w:p>
        </w:tc>
        <w:tc>
          <w:tcPr>
            <w:tcW w:type="dxa" w:w="1728"/>
          </w:tcPr>
          <w:p>
            <w:r/>
            <w:r>
              <w:rPr>
                <w:rFonts w:ascii="Calibri" w:hAnsi="Calibri"/>
                <w:sz w:val="20"/>
              </w:rPr>
              <w:t>NaOH 50% ↔ H₂SO₄ (alle conc.)</w:t>
            </w:r>
          </w:p>
        </w:tc>
        <w:tc>
          <w:tcPr>
            <w:tcW w:type="dxa" w:w="1728"/>
          </w:tcPr>
          <w:p>
            <w:r/>
            <w:r>
              <w:rPr>
                <w:rFonts w:ascii="Calibri" w:hAnsi="Calibri"/>
                <w:sz w:val="20"/>
              </w:rPr>
              <w:t>A (apart brandcompartiment)</w:t>
            </w:r>
          </w:p>
        </w:tc>
        <w:tc>
          <w:tcPr>
            <w:tcW w:type="dxa" w:w="1728"/>
          </w:tcPr>
          <w:p>
            <w:r/>
            <w:r>
              <w:rPr>
                <w:rFonts w:ascii="Calibri" w:hAnsi="Calibri"/>
                <w:sz w:val="20"/>
              </w:rPr>
              <w:t>❌ Niet-Compliant</w:t>
            </w:r>
          </w:p>
        </w:tc>
        <w:tc>
          <w:tcPr>
            <w:tcW w:type="dxa" w:w="1728"/>
          </w:tcPr>
          <w:p>
            <w:r/>
            <w:r>
              <w:rPr>
                <w:rFonts w:ascii="Calibri" w:hAnsi="Calibri"/>
                <w:sz w:val="20"/>
              </w:rPr>
              <w:t>Direct: aparte lekbakken + min. 2 m afstand. Preferent: aparte vakken.</w:t>
            </w:r>
          </w:p>
        </w:tc>
      </w:tr>
      <w:tr>
        <w:tc>
          <w:tcPr>
            <w:tcW w:type="dxa" w:w="1728"/>
            <w:shd w:fill="F8F9FA" w:val="clear"/>
          </w:tcPr>
          <w:p>
            <w:r/>
            <w:r>
              <w:rPr>
                <w:rFonts w:ascii="Calibri" w:hAnsi="Calibri"/>
                <w:sz w:val="20"/>
              </w:rPr>
              <w:t>2</w:t>
            </w:r>
          </w:p>
        </w:tc>
        <w:tc>
          <w:tcPr>
            <w:tcW w:type="dxa" w:w="1728"/>
            <w:shd w:fill="F8F9FA" w:val="clear"/>
          </w:tcPr>
          <w:p>
            <w:r/>
            <w:r>
              <w:rPr>
                <w:rFonts w:ascii="Calibri" w:hAnsi="Calibri"/>
                <w:sz w:val="20"/>
              </w:rPr>
              <w:t>Lekbakken per zone (bases vs zuren)</w:t>
            </w:r>
          </w:p>
        </w:tc>
        <w:tc>
          <w:tcPr>
            <w:tcW w:type="dxa" w:w="1728"/>
            <w:shd w:fill="F8F9FA" w:val="clear"/>
          </w:tcPr>
          <w:p>
            <w:r/>
            <w:r>
              <w:rPr>
                <w:rFonts w:ascii="Calibri" w:hAnsi="Calibri"/>
                <w:sz w:val="20"/>
              </w:rPr>
              <w:t>A (fysieke scheiding opvang)</w:t>
            </w:r>
          </w:p>
        </w:tc>
        <w:tc>
          <w:tcPr>
            <w:tcW w:type="dxa" w:w="1728"/>
            <w:shd w:fill="F8F9FA" w:val="clear"/>
          </w:tcPr>
          <w:p>
            <w:r/>
            <w:r>
              <w:rPr>
                <w:rFonts w:ascii="Calibri" w:hAnsi="Calibri"/>
                <w:sz w:val="20"/>
              </w:rPr>
              <w:t>❌ Niet-Compliant</w:t>
            </w:r>
          </w:p>
        </w:tc>
        <w:tc>
          <w:tcPr>
            <w:tcW w:type="dxa" w:w="1728"/>
            <w:shd w:fill="F8F9FA" w:val="clear"/>
          </w:tcPr>
          <w:p>
            <w:r/>
            <w:r>
              <w:rPr>
                <w:rFonts w:ascii="Calibri" w:hAnsi="Calibri"/>
                <w:sz w:val="20"/>
              </w:rPr>
              <w:t>Aanschaf lekbakken; min. 110% grootste verpakking per zone.</w:t>
            </w:r>
          </w:p>
        </w:tc>
      </w:tr>
      <w:tr>
        <w:tc>
          <w:tcPr>
            <w:tcW w:type="dxa" w:w="1728"/>
          </w:tcPr>
          <w:p>
            <w:r/>
            <w:r>
              <w:rPr>
                <w:rFonts w:ascii="Calibri" w:hAnsi="Calibri"/>
                <w:sz w:val="20"/>
              </w:rPr>
              <w:t>3</w:t>
            </w:r>
          </w:p>
        </w:tc>
        <w:tc>
          <w:tcPr>
            <w:tcW w:type="dxa" w:w="1728"/>
          </w:tcPr>
          <w:p>
            <w:r/>
            <w:r>
              <w:rPr>
                <w:rFonts w:ascii="Calibri" w:hAnsi="Calibri"/>
                <w:sz w:val="20"/>
              </w:rPr>
              <w:t>CaO ↔ H₂SO₄</w:t>
            </w:r>
          </w:p>
        </w:tc>
        <w:tc>
          <w:tcPr>
            <w:tcW w:type="dxa" w:w="1728"/>
          </w:tcPr>
          <w:p>
            <w:r/>
            <w:r>
              <w:rPr>
                <w:rFonts w:ascii="Calibri" w:hAnsi="Calibri"/>
                <w:sz w:val="20"/>
              </w:rPr>
              <w:t>A (apart brandcompartiment)</w:t>
            </w:r>
          </w:p>
        </w:tc>
        <w:tc>
          <w:tcPr>
            <w:tcW w:type="dxa" w:w="1728"/>
          </w:tcPr>
          <w:p>
            <w:r/>
            <w:r>
              <w:rPr>
                <w:rFonts w:ascii="Calibri" w:hAnsi="Calibri"/>
                <w:sz w:val="20"/>
              </w:rPr>
              <w:t>❌ Niet-Compliant</w:t>
            </w:r>
          </w:p>
        </w:tc>
        <w:tc>
          <w:tcPr>
            <w:tcW w:type="dxa" w:w="1728"/>
          </w:tcPr>
          <w:p>
            <w:r/>
            <w:r>
              <w:rPr>
                <w:rFonts w:ascii="Calibri" w:hAnsi="Calibri"/>
                <w:sz w:val="20"/>
              </w:rPr>
              <w:t>CaO apart opslaan van alle zwavelzuurproducten. Min. 5 m of compartiment.</w:t>
            </w:r>
          </w:p>
        </w:tc>
      </w:tr>
      <w:tr>
        <w:tc>
          <w:tcPr>
            <w:tcW w:type="dxa" w:w="1728"/>
            <w:shd w:fill="F8F9FA" w:val="clear"/>
          </w:tcPr>
          <w:p>
            <w:r/>
            <w:r>
              <w:rPr>
                <w:rFonts w:ascii="Calibri" w:hAnsi="Calibri"/>
                <w:sz w:val="20"/>
              </w:rPr>
              <w:t>4</w:t>
            </w:r>
          </w:p>
        </w:tc>
        <w:tc>
          <w:tcPr>
            <w:tcW w:type="dxa" w:w="1728"/>
            <w:shd w:fill="F8F9FA" w:val="clear"/>
          </w:tcPr>
          <w:p>
            <w:r/>
            <w:r>
              <w:rPr>
                <w:rFonts w:ascii="Calibri" w:hAnsi="Calibri"/>
                <w:sz w:val="20"/>
              </w:rPr>
              <w:t>Afstandsvereisten tussen vakken</w:t>
            </w:r>
          </w:p>
        </w:tc>
        <w:tc>
          <w:tcPr>
            <w:tcW w:type="dxa" w:w="1728"/>
            <w:shd w:fill="F8F9FA" w:val="clear"/>
          </w:tcPr>
          <w:p>
            <w:r/>
            <w:r>
              <w:rPr>
                <w:rFonts w:ascii="Calibri" w:hAnsi="Calibri"/>
                <w:sz w:val="20"/>
              </w:rPr>
              <w:t>Min. 2 m bij &lt;10.000 kg (E.3)</w:t>
            </w:r>
          </w:p>
        </w:tc>
        <w:tc>
          <w:tcPr>
            <w:tcW w:type="dxa" w:w="1728"/>
            <w:shd w:fill="F8F9FA" w:val="clear"/>
          </w:tcPr>
          <w:p>
            <w:r/>
            <w:r>
              <w:rPr>
                <w:rFonts w:ascii="Calibri" w:hAnsi="Calibri"/>
                <w:sz w:val="20"/>
              </w:rPr>
              <w:t>⚠️ Toetsen</w:t>
            </w:r>
          </w:p>
        </w:tc>
        <w:tc>
          <w:tcPr>
            <w:tcW w:type="dxa" w:w="1728"/>
            <w:shd w:fill="F8F9FA" w:val="clear"/>
          </w:tcPr>
          <w:p>
            <w:r/>
            <w:r>
              <w:rPr>
                <w:rFonts w:ascii="Calibri" w:hAnsi="Calibri"/>
                <w:sz w:val="20"/>
              </w:rPr>
              <w:t>Meet daadwerkelijke afstand op locatie. Documenteer.</w:t>
            </w:r>
          </w:p>
        </w:tc>
      </w:tr>
      <w:tr>
        <w:tc>
          <w:tcPr>
            <w:tcW w:type="dxa" w:w="1728"/>
          </w:tcPr>
          <w:p>
            <w:r/>
            <w:r>
              <w:rPr>
                <w:rFonts w:ascii="Calibri" w:hAnsi="Calibri"/>
                <w:sz w:val="20"/>
              </w:rPr>
              <w:t>5</w:t>
            </w:r>
          </w:p>
        </w:tc>
        <w:tc>
          <w:tcPr>
            <w:tcW w:type="dxa" w:w="1728"/>
          </w:tcPr>
          <w:p>
            <w:r/>
            <w:r>
              <w:rPr>
                <w:rFonts w:ascii="Calibri" w:hAnsi="Calibri"/>
                <w:sz w:val="20"/>
              </w:rPr>
              <w:t>VIB consultatie voor B-combinaties</w:t>
            </w:r>
          </w:p>
        </w:tc>
        <w:tc>
          <w:tcPr>
            <w:tcW w:type="dxa" w:w="1728"/>
          </w:tcPr>
          <w:p>
            <w:r/>
            <w:r>
              <w:rPr>
                <w:rFonts w:ascii="Calibri" w:hAnsi="Calibri"/>
                <w:sz w:val="20"/>
              </w:rPr>
              <w:t>Beoordeling vereist</w:t>
            </w:r>
          </w:p>
        </w:tc>
        <w:tc>
          <w:tcPr>
            <w:tcW w:type="dxa" w:w="1728"/>
          </w:tcPr>
          <w:p>
            <w:r/>
            <w:r>
              <w:rPr>
                <w:rFonts w:ascii="Calibri" w:hAnsi="Calibri"/>
                <w:sz w:val="20"/>
              </w:rPr>
              <w:t>⚠️ Toetsen</w:t>
            </w:r>
          </w:p>
        </w:tc>
        <w:tc>
          <w:tcPr>
            <w:tcW w:type="dxa" w:w="1728"/>
          </w:tcPr>
          <w:p>
            <w:r/>
            <w:r>
              <w:rPr>
                <w:rFonts w:ascii="Calibri" w:hAnsi="Calibri"/>
                <w:sz w:val="20"/>
              </w:rPr>
              <w:t>VIB raadplegen voor NaOH ↔ Al₂(SO₄)₃ en NaOH ↔ CaO.</w:t>
            </w:r>
          </w:p>
        </w:tc>
      </w:tr>
    </w:tbl>
    <w:p>
      <w:r>
        <w:rPr>
          <w:rFonts w:ascii="Calibri" w:hAnsi="Calibri"/>
          <w:b w:val="0"/>
          <w:sz w:val="22"/>
        </w:rPr>
        <w:t>Toelichting: De E.3-uitzondering in PGS 15 biedt mogelijkheid tot scheiding binnen één vak bij opslag &lt;10.000 kg, mits 2 m vrije afstand of een buffer met goedgekeurde combinatiestof. Voor Phoenix Metals is dit het realistische oplossingspad: fysiek gescheiden lekbakken met gemarkeerde vloerzones en minimaal 2 m tussen bases en zuren. Calcium oxide dient separaat te worden opgeslagen gezien de A-scheiding met H₂SO₄. De investering voor het realiseren van de scheiding (lekbakken, vloermarkering, eventueel schot) is beperkt terwijl het risico op exotherme reactie aanzienlijk is. Dit is de hoogste prioriteit binnen het compliance-programma van Phoenix Metals.</w:t>
      </w:r>
    </w:p>
    <w:p>
      <w:pPr>
        <w:pStyle w:val="Heading1"/>
      </w:pPr>
      <w:r>
        <w:t>4. Brandpreventie</w:t>
      </w:r>
    </w:p>
    <w:p>
      <w:r>
        <w:rPr>
          <w:rFonts w:ascii="Calibri" w:hAnsi="Calibri"/>
          <w:b w:val="0"/>
          <w:sz w:val="22"/>
        </w:rPr>
        <w:t>Hoewel de opgeslagen stoffen (ADR 8, bijtend) onbrandbaar zijn, blijven brandpreventiemaatregelen van toepassing. Externe brandblootstelling kan leiden tot verwarming en reactie van opgeslagen stoffen, waardoor de compatibiliteitsrisico's toenemen. De basismaatregelen D8 (ontstekingsbronnen), D9 (branddetectie), D10 (passieve compartimentering) en D11 (actieve brandbestrijding) gelden bij alle veiligheidsniveaus als best-practice. M109 vereist bereikbaarheid voor hulpdiensten.</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pPr>
              <w:jc w:val="left"/>
            </w:pPr>
            <w:r/>
            <w:r>
              <w:rPr>
                <w:rFonts w:ascii="Calibri" w:hAnsi="Calibri"/>
                <w:b/>
                <w:color w:val="FFFFFF"/>
                <w:sz w:val="20"/>
              </w:rPr>
              <w:t>#</w:t>
            </w:r>
          </w:p>
        </w:tc>
        <w:tc>
          <w:tcPr>
            <w:tcW w:type="dxa" w:w="1728"/>
            <w:shd w:fill="003366" w:val="clear"/>
          </w:tcPr>
          <w:p>
            <w:pPr>
              <w:jc w:val="left"/>
            </w:pPr>
            <w:r/>
            <w:r>
              <w:rPr>
                <w:rFonts w:ascii="Calibri" w:hAnsi="Calibri"/>
                <w:b/>
                <w:color w:val="FFFFFF"/>
                <w:sz w:val="20"/>
              </w:rPr>
              <w:t>PGS 15 Ref.</w:t>
            </w:r>
          </w:p>
        </w:tc>
        <w:tc>
          <w:tcPr>
            <w:tcW w:type="dxa" w:w="1728"/>
            <w:shd w:fill="003366" w:val="clear"/>
          </w:tcPr>
          <w:p>
            <w:pPr>
              <w:jc w:val="left"/>
            </w:pPr>
            <w:r/>
            <w:r>
              <w:rPr>
                <w:rFonts w:ascii="Calibri" w:hAnsi="Calibri"/>
                <w:b/>
                <w:color w:val="FFFFFF"/>
                <w:sz w:val="20"/>
              </w:rPr>
              <w:t>Vereiste</w:t>
            </w:r>
          </w:p>
        </w:tc>
        <w:tc>
          <w:tcPr>
            <w:tcW w:type="dxa" w:w="1728"/>
            <w:shd w:fill="003366" w:val="clear"/>
          </w:tcPr>
          <w:p>
            <w:pPr>
              <w:jc w:val="left"/>
            </w:pPr>
            <w:r/>
            <w:r>
              <w:rPr>
                <w:rFonts w:ascii="Calibri" w:hAnsi="Calibri"/>
                <w:b/>
                <w:color w:val="FFFFFF"/>
                <w:sz w:val="20"/>
              </w:rPr>
              <w:t>PM Status</w:t>
            </w:r>
          </w:p>
        </w:tc>
        <w:tc>
          <w:tcPr>
            <w:tcW w:type="dxa" w:w="1728"/>
            <w:shd w:fill="003366" w:val="clear"/>
          </w:tcPr>
          <w:p>
            <w:pPr>
              <w:jc w:val="left"/>
            </w:pPr>
            <w:r/>
            <w:r>
              <w:rPr>
                <w:rFonts w:ascii="Calibri" w:hAnsi="Calibri"/>
                <w:b/>
                <w:color w:val="FFFFFF"/>
                <w:sz w:val="20"/>
              </w:rPr>
              <w:t>Actie</w:t>
            </w:r>
          </w:p>
        </w:tc>
      </w:tr>
      <w:tr>
        <w:tc>
          <w:tcPr>
            <w:tcW w:type="dxa" w:w="1728"/>
          </w:tcPr>
          <w:p>
            <w:r/>
            <w:r>
              <w:rPr>
                <w:rFonts w:ascii="Calibri" w:hAnsi="Calibri"/>
                <w:sz w:val="20"/>
              </w:rPr>
              <w:t>1</w:t>
            </w:r>
          </w:p>
        </w:tc>
        <w:tc>
          <w:tcPr>
            <w:tcW w:type="dxa" w:w="1728"/>
          </w:tcPr>
          <w:p>
            <w:r/>
            <w:r>
              <w:rPr>
                <w:rFonts w:ascii="Calibri" w:hAnsi="Calibri"/>
                <w:sz w:val="20"/>
              </w:rPr>
              <w:t>D8</w:t>
            </w:r>
          </w:p>
        </w:tc>
        <w:tc>
          <w:tcPr>
            <w:tcW w:type="dxa" w:w="1728"/>
          </w:tcPr>
          <w:p>
            <w:r/>
            <w:r>
              <w:rPr>
                <w:rFonts w:ascii="Calibri" w:hAnsi="Calibri"/>
                <w:sz w:val="20"/>
              </w:rPr>
              <w:t>Ontstekingsbronnen: Voorkom onnodige ontstekingsbronnen in en rond de opslagruimte.</w:t>
            </w:r>
          </w:p>
        </w:tc>
        <w:tc>
          <w:tcPr>
            <w:tcW w:type="dxa" w:w="1728"/>
          </w:tcPr>
          <w:p>
            <w:r/>
            <w:r>
              <w:rPr>
                <w:rFonts w:ascii="Calibri" w:hAnsi="Calibri"/>
                <w:sz w:val="20"/>
              </w:rPr>
              <w:t>⚠️ Toetsen</w:t>
            </w:r>
          </w:p>
        </w:tc>
        <w:tc>
          <w:tcPr>
            <w:tcW w:type="dxa" w:w="1728"/>
          </w:tcPr>
          <w:p>
            <w:r/>
            <w:r>
              <w:rPr>
                <w:rFonts w:ascii="Calibri" w:hAnsi="Calibri"/>
                <w:sz w:val="20"/>
              </w:rPr>
              <w:t>Controleer op aanwezigheid ontstekingsbronnen (elektra, statiek).</w:t>
            </w:r>
          </w:p>
        </w:tc>
      </w:tr>
      <w:tr>
        <w:tc>
          <w:tcPr>
            <w:tcW w:type="dxa" w:w="1728"/>
            <w:shd w:fill="F8F9FA" w:val="clear"/>
          </w:tcPr>
          <w:p>
            <w:r/>
            <w:r>
              <w:rPr>
                <w:rFonts w:ascii="Calibri" w:hAnsi="Calibri"/>
                <w:sz w:val="20"/>
              </w:rPr>
              <w:t>2</w:t>
            </w:r>
          </w:p>
        </w:tc>
        <w:tc>
          <w:tcPr>
            <w:tcW w:type="dxa" w:w="1728"/>
            <w:shd w:fill="F8F9FA" w:val="clear"/>
          </w:tcPr>
          <w:p>
            <w:r/>
            <w:r>
              <w:rPr>
                <w:rFonts w:ascii="Calibri" w:hAnsi="Calibri"/>
                <w:sz w:val="20"/>
              </w:rPr>
              <w:t>D9</w:t>
            </w:r>
          </w:p>
        </w:tc>
        <w:tc>
          <w:tcPr>
            <w:tcW w:type="dxa" w:w="1728"/>
            <w:shd w:fill="F8F9FA" w:val="clear"/>
          </w:tcPr>
          <w:p>
            <w:r/>
            <w:r>
              <w:rPr>
                <w:rFonts w:ascii="Calibri" w:hAnsi="Calibri"/>
                <w:sz w:val="20"/>
              </w:rPr>
              <w:t>Branddetectie: Installatie van rook- en warmtedetectie in opslagruimte.</w:t>
            </w:r>
          </w:p>
        </w:tc>
        <w:tc>
          <w:tcPr>
            <w:tcW w:type="dxa" w:w="1728"/>
            <w:shd w:fill="F8F9FA" w:val="clear"/>
          </w:tcPr>
          <w:p>
            <w:r/>
            <w:r>
              <w:rPr>
                <w:rFonts w:ascii="Calibri" w:hAnsi="Calibri"/>
                <w:sz w:val="20"/>
              </w:rPr>
              <w:t>⚠️ Toetsen</w:t>
            </w:r>
          </w:p>
        </w:tc>
        <w:tc>
          <w:tcPr>
            <w:tcW w:type="dxa" w:w="1728"/>
            <w:shd w:fill="F8F9FA" w:val="clear"/>
          </w:tcPr>
          <w:p>
            <w:r/>
            <w:r>
              <w:rPr>
                <w:rFonts w:ascii="Calibri" w:hAnsi="Calibri"/>
                <w:sz w:val="20"/>
              </w:rPr>
              <w:t>Overweeg detectie ook bij basisniveau. Risico: externe brandblootstelling.</w:t>
            </w:r>
          </w:p>
        </w:tc>
      </w:tr>
      <w:tr>
        <w:tc>
          <w:tcPr>
            <w:tcW w:type="dxa" w:w="1728"/>
          </w:tcPr>
          <w:p>
            <w:r/>
            <w:r>
              <w:rPr>
                <w:rFonts w:ascii="Calibri" w:hAnsi="Calibri"/>
                <w:sz w:val="20"/>
              </w:rPr>
              <w:t>3</w:t>
            </w:r>
          </w:p>
        </w:tc>
        <w:tc>
          <w:tcPr>
            <w:tcW w:type="dxa" w:w="1728"/>
          </w:tcPr>
          <w:p>
            <w:r/>
            <w:r>
              <w:rPr>
                <w:rFonts w:ascii="Calibri" w:hAnsi="Calibri"/>
                <w:sz w:val="20"/>
              </w:rPr>
              <w:t>D10</w:t>
            </w:r>
          </w:p>
        </w:tc>
        <w:tc>
          <w:tcPr>
            <w:tcW w:type="dxa" w:w="1728"/>
          </w:tcPr>
          <w:p>
            <w:r/>
            <w:r>
              <w:rPr>
                <w:rFonts w:ascii="Calibri" w:hAnsi="Calibri"/>
                <w:sz w:val="20"/>
              </w:rPr>
              <w:t>Passieve compartimentering: Brandwerende constructie van opslagruimte.</w:t>
            </w:r>
          </w:p>
        </w:tc>
        <w:tc>
          <w:tcPr>
            <w:tcW w:type="dxa" w:w="1728"/>
          </w:tcPr>
          <w:p>
            <w:r/>
            <w:r>
              <w:rPr>
                <w:rFonts w:ascii="Calibri" w:hAnsi="Calibri"/>
                <w:sz w:val="20"/>
              </w:rPr>
              <w:t>⚠️ Toetsen</w:t>
            </w:r>
          </w:p>
        </w:tc>
        <w:tc>
          <w:tcPr>
            <w:tcW w:type="dxa" w:w="1728"/>
          </w:tcPr>
          <w:p>
            <w:r/>
            <w:r>
              <w:rPr>
                <w:rFonts w:ascii="Calibri" w:hAnsi="Calibri"/>
                <w:sz w:val="20"/>
              </w:rPr>
              <w:t>Beoordeel brandwerendheid huidige constructie (rack front of lab).</w:t>
            </w:r>
          </w:p>
        </w:tc>
      </w:tr>
      <w:tr>
        <w:tc>
          <w:tcPr>
            <w:tcW w:type="dxa" w:w="1728"/>
            <w:shd w:fill="F8F9FA" w:val="clear"/>
          </w:tcPr>
          <w:p>
            <w:r/>
            <w:r>
              <w:rPr>
                <w:rFonts w:ascii="Calibri" w:hAnsi="Calibri"/>
                <w:sz w:val="20"/>
              </w:rPr>
              <w:t>4</w:t>
            </w:r>
          </w:p>
        </w:tc>
        <w:tc>
          <w:tcPr>
            <w:tcW w:type="dxa" w:w="1728"/>
            <w:shd w:fill="F8F9FA" w:val="clear"/>
          </w:tcPr>
          <w:p>
            <w:r/>
            <w:r>
              <w:rPr>
                <w:rFonts w:ascii="Calibri" w:hAnsi="Calibri"/>
                <w:sz w:val="20"/>
              </w:rPr>
              <w:t>D11</w:t>
            </w:r>
          </w:p>
        </w:tc>
        <w:tc>
          <w:tcPr>
            <w:tcW w:type="dxa" w:w="1728"/>
            <w:shd w:fill="F8F9FA" w:val="clear"/>
          </w:tcPr>
          <w:p>
            <w:r/>
            <w:r>
              <w:rPr>
                <w:rFonts w:ascii="Calibri" w:hAnsi="Calibri"/>
                <w:sz w:val="20"/>
              </w:rPr>
              <w:t>Actieve brandbestrijding: Bereikbaarheid blusmiddelen en adequaat blusplan.</w:t>
            </w:r>
          </w:p>
        </w:tc>
        <w:tc>
          <w:tcPr>
            <w:tcW w:type="dxa" w:w="1728"/>
            <w:shd w:fill="F8F9FA" w:val="clear"/>
          </w:tcPr>
          <w:p>
            <w:r/>
            <w:r>
              <w:rPr>
                <w:rFonts w:ascii="Calibri" w:hAnsi="Calibri"/>
                <w:sz w:val="20"/>
              </w:rPr>
              <w:t>⚠️ Toetsen</w:t>
            </w:r>
          </w:p>
        </w:tc>
        <w:tc>
          <w:tcPr>
            <w:tcW w:type="dxa" w:w="1728"/>
            <w:shd w:fill="F8F9FA" w:val="clear"/>
          </w:tcPr>
          <w:p>
            <w:r/>
            <w:r>
              <w:rPr>
                <w:rFonts w:ascii="Calibri" w:hAnsi="Calibri"/>
                <w:sz w:val="20"/>
              </w:rPr>
              <w:t>Verifieer aanwezigheid en bereikbaarheid blustoestellen.</w:t>
            </w:r>
          </w:p>
        </w:tc>
      </w:tr>
      <w:tr>
        <w:tc>
          <w:tcPr>
            <w:tcW w:type="dxa" w:w="1728"/>
          </w:tcPr>
          <w:p>
            <w:r/>
            <w:r>
              <w:rPr>
                <w:rFonts w:ascii="Calibri" w:hAnsi="Calibri"/>
                <w:sz w:val="20"/>
              </w:rPr>
              <w:t>5</w:t>
            </w:r>
          </w:p>
        </w:tc>
        <w:tc>
          <w:tcPr>
            <w:tcW w:type="dxa" w:w="1728"/>
          </w:tcPr>
          <w:p>
            <w:r/>
            <w:r>
              <w:rPr>
                <w:rFonts w:ascii="Calibri" w:hAnsi="Calibri"/>
                <w:sz w:val="20"/>
              </w:rPr>
              <w:t>M109</w:t>
            </w:r>
          </w:p>
        </w:tc>
        <w:tc>
          <w:tcPr>
            <w:tcW w:type="dxa" w:w="1728"/>
          </w:tcPr>
          <w:p>
            <w:r/>
            <w:r>
              <w:rPr>
                <w:rFonts w:ascii="Calibri" w:hAnsi="Calibri"/>
                <w:sz w:val="20"/>
              </w:rPr>
              <w:t>Bereikbaarheid hulpdiensten: Opslaglocatie bereikbaar voor brandweer en ambulance.</w:t>
            </w:r>
          </w:p>
        </w:tc>
        <w:tc>
          <w:tcPr>
            <w:tcW w:type="dxa" w:w="1728"/>
          </w:tcPr>
          <w:p>
            <w:r/>
            <w:r>
              <w:rPr>
                <w:rFonts w:ascii="Calibri" w:hAnsi="Calibri"/>
                <w:sz w:val="20"/>
              </w:rPr>
              <w:t>⚠️ Toetsen</w:t>
            </w:r>
          </w:p>
        </w:tc>
        <w:tc>
          <w:tcPr>
            <w:tcW w:type="dxa" w:w="1728"/>
          </w:tcPr>
          <w:p>
            <w:r/>
            <w:r>
              <w:rPr>
                <w:rFonts w:ascii="Calibri" w:hAnsi="Calibri"/>
                <w:sz w:val="20"/>
              </w:rPr>
              <w:t>Controleer toegankelijkheid en routeplanning.</w:t>
            </w:r>
          </w:p>
        </w:tc>
      </w:tr>
      <w:tr>
        <w:tc>
          <w:tcPr>
            <w:tcW w:type="dxa" w:w="1728"/>
            <w:shd w:fill="F8F9FA" w:val="clear"/>
          </w:tcPr>
          <w:p>
            <w:r/>
            <w:r>
              <w:rPr>
                <w:rFonts w:ascii="Calibri" w:hAnsi="Calibri"/>
                <w:sz w:val="20"/>
              </w:rPr>
              <w:t>6</w:t>
            </w:r>
          </w:p>
        </w:tc>
        <w:tc>
          <w:tcPr>
            <w:tcW w:type="dxa" w:w="1728"/>
            <w:shd w:fill="F8F9FA" w:val="clear"/>
          </w:tcPr>
          <w:p>
            <w:r/>
            <w:r>
              <w:rPr>
                <w:rFonts w:ascii="Calibri" w:hAnsi="Calibri"/>
                <w:sz w:val="20"/>
              </w:rPr>
              <w:t>Blusmiddelen</w:t>
            </w:r>
          </w:p>
        </w:tc>
        <w:tc>
          <w:tcPr>
            <w:tcW w:type="dxa" w:w="1728"/>
            <w:shd w:fill="F8F9FA" w:val="clear"/>
          </w:tcPr>
          <w:p>
            <w:r/>
            <w:r>
              <w:rPr>
                <w:rFonts w:ascii="Calibri" w:hAnsi="Calibri"/>
                <w:sz w:val="20"/>
              </w:rPr>
              <w:t>Adequate blusmiddelen in directe nabijheid van opslag, geschikt voor chemische branden.</w:t>
            </w:r>
          </w:p>
        </w:tc>
        <w:tc>
          <w:tcPr>
            <w:tcW w:type="dxa" w:w="1728"/>
            <w:shd w:fill="F8F9FA" w:val="clear"/>
          </w:tcPr>
          <w:p>
            <w:r/>
            <w:r>
              <w:rPr>
                <w:rFonts w:ascii="Calibri" w:hAnsi="Calibri"/>
                <w:sz w:val="20"/>
              </w:rPr>
              <w:t>⚠️ Toetsen</w:t>
            </w:r>
          </w:p>
        </w:tc>
        <w:tc>
          <w:tcPr>
            <w:tcW w:type="dxa" w:w="1728"/>
            <w:shd w:fill="F8F9FA" w:val="clear"/>
          </w:tcPr>
          <w:p>
            <w:r/>
            <w:r>
              <w:rPr>
                <w:rFonts w:ascii="Calibri" w:hAnsi="Calibri"/>
                <w:sz w:val="20"/>
              </w:rPr>
              <w:t>Plaats CO₂- of poederblussers nabij rack. Type afstemmen op stoffen.</w:t>
            </w:r>
          </w:p>
        </w:tc>
      </w:tr>
    </w:tbl>
    <w:p>
      <w:pPr>
        <w:pStyle w:val="Heading1"/>
      </w:pPr>
      <w:r>
        <w:t>5. PBM en Veiligheid</w:t>
      </w:r>
    </w:p>
    <w:p>
      <w:r>
        <w:rPr>
          <w:rFonts w:ascii="Calibri" w:hAnsi="Calibri"/>
          <w:b w:val="0"/>
          <w:sz w:val="22"/>
        </w:rPr>
        <w:t>Persoonlijke Beschermingsmiddelen (PBM) zijn essentieel bij het hanteren van ADR-klasse 8 stoffen. NaOH 50% en H₂SO₄ (alle concentraties) veroorzaken ernstige brandwonden bij huid- of oogcontact. De werkgever is verplicht geschikte PBM's beschikbaar te stellen (Arbobesluit art. 4.1c) en het gebruik af te dwingen via taakinstructies en toezicht. Bij de specifieke risico's van NaOH (corrosief, exotherm bij contact met water) en H₂SO₄ (corrosief, exotherm bij menging) zijn chemiebestendige handschoenen (nitrile of neopreen), gezichtsscherm, zuurbestendig schort en veiligheidsschoenen het minimum. Veiligheidssignalering, eerste hulp middelen en vrijwarende nooduitgangen zijn aanvullende maatregelen die bij elke audit worden gecontroleerd.</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pPr>
              <w:jc w:val="left"/>
            </w:pPr>
            <w:r/>
            <w:r>
              <w:rPr>
                <w:rFonts w:ascii="Calibri" w:hAnsi="Calibri"/>
                <w:b/>
                <w:color w:val="FFFFFF"/>
                <w:sz w:val="20"/>
              </w:rPr>
              <w:t>#</w:t>
            </w:r>
          </w:p>
        </w:tc>
        <w:tc>
          <w:tcPr>
            <w:tcW w:type="dxa" w:w="1728"/>
            <w:shd w:fill="003366" w:val="clear"/>
          </w:tcPr>
          <w:p>
            <w:pPr>
              <w:jc w:val="left"/>
            </w:pPr>
            <w:r/>
            <w:r>
              <w:rPr>
                <w:rFonts w:ascii="Calibri" w:hAnsi="Calibri"/>
                <w:b/>
                <w:color w:val="FFFFFF"/>
                <w:sz w:val="20"/>
              </w:rPr>
              <w:t>Item</w:t>
            </w:r>
          </w:p>
        </w:tc>
        <w:tc>
          <w:tcPr>
            <w:tcW w:type="dxa" w:w="1728"/>
            <w:shd w:fill="003366" w:val="clear"/>
          </w:tcPr>
          <w:p>
            <w:pPr>
              <w:jc w:val="left"/>
            </w:pPr>
            <w:r/>
            <w:r>
              <w:rPr>
                <w:rFonts w:ascii="Calibri" w:hAnsi="Calibri"/>
                <w:b/>
                <w:color w:val="FFFFFF"/>
                <w:sz w:val="20"/>
              </w:rPr>
              <w:t>Vereiste</w:t>
            </w:r>
          </w:p>
        </w:tc>
        <w:tc>
          <w:tcPr>
            <w:tcW w:type="dxa" w:w="1728"/>
            <w:shd w:fill="003366" w:val="clear"/>
          </w:tcPr>
          <w:p>
            <w:pPr>
              <w:jc w:val="left"/>
            </w:pPr>
            <w:r/>
            <w:r>
              <w:rPr>
                <w:rFonts w:ascii="Calibri" w:hAnsi="Calibri"/>
                <w:b/>
                <w:color w:val="FFFFFF"/>
                <w:sz w:val="20"/>
              </w:rPr>
              <w:t>PM Status</w:t>
            </w:r>
          </w:p>
        </w:tc>
        <w:tc>
          <w:tcPr>
            <w:tcW w:type="dxa" w:w="1728"/>
            <w:shd w:fill="003366" w:val="clear"/>
          </w:tcPr>
          <w:p>
            <w:pPr>
              <w:jc w:val="left"/>
            </w:pPr>
            <w:r/>
            <w:r>
              <w:rPr>
                <w:rFonts w:ascii="Calibri" w:hAnsi="Calibri"/>
                <w:b/>
                <w:color w:val="FFFFFF"/>
                <w:sz w:val="20"/>
              </w:rPr>
              <w:t>Actie</w:t>
            </w:r>
          </w:p>
        </w:tc>
      </w:tr>
      <w:tr>
        <w:tc>
          <w:tcPr>
            <w:tcW w:type="dxa" w:w="1728"/>
          </w:tcPr>
          <w:p>
            <w:r/>
            <w:r>
              <w:rPr>
                <w:rFonts w:ascii="Calibri" w:hAnsi="Calibri"/>
                <w:sz w:val="20"/>
              </w:rPr>
              <w:t>1</w:t>
            </w:r>
          </w:p>
        </w:tc>
        <w:tc>
          <w:tcPr>
            <w:tcW w:type="dxa" w:w="1728"/>
          </w:tcPr>
          <w:p>
            <w:r/>
            <w:r>
              <w:rPr>
                <w:rFonts w:ascii="Calibri" w:hAnsi="Calibri"/>
                <w:sz w:val="20"/>
              </w:rPr>
              <w:t>PBM beschikbaarheid</w:t>
            </w:r>
          </w:p>
        </w:tc>
        <w:tc>
          <w:tcPr>
            <w:tcW w:type="dxa" w:w="1728"/>
          </w:tcPr>
          <w:p>
            <w:r/>
            <w:r>
              <w:rPr>
                <w:rFonts w:ascii="Calibri" w:hAnsi="Calibri"/>
                <w:sz w:val="20"/>
              </w:rPr>
              <w:t>Chemiebestendige handschoenen, veiligheidsbril, beschermende kleding en nooddouche beschikbaar bij opslaglocatie.</w:t>
            </w:r>
          </w:p>
        </w:tc>
        <w:tc>
          <w:tcPr>
            <w:tcW w:type="dxa" w:w="1728"/>
          </w:tcPr>
          <w:p>
            <w:r/>
            <w:r>
              <w:rPr>
                <w:rFonts w:ascii="Calibri" w:hAnsi="Calibri"/>
                <w:sz w:val="20"/>
              </w:rPr>
              <w:t>⚠️ Toetsen</w:t>
            </w:r>
          </w:p>
        </w:tc>
        <w:tc>
          <w:tcPr>
            <w:tcW w:type="dxa" w:w="1728"/>
          </w:tcPr>
          <w:p>
            <w:r/>
            <w:r>
              <w:rPr>
                <w:rFonts w:ascii="Calibri" w:hAnsi="Calibri"/>
                <w:sz w:val="20"/>
              </w:rPr>
              <w:t>Inventariseer beschikbare PBM's. Vul aan indien nodig.</w:t>
            </w:r>
          </w:p>
        </w:tc>
      </w:tr>
      <w:tr>
        <w:tc>
          <w:tcPr>
            <w:tcW w:type="dxa" w:w="1728"/>
            <w:shd w:fill="F8F9FA" w:val="clear"/>
          </w:tcPr>
          <w:p>
            <w:r/>
            <w:r>
              <w:rPr>
                <w:rFonts w:ascii="Calibri" w:hAnsi="Calibri"/>
                <w:sz w:val="20"/>
              </w:rPr>
              <w:t>2</w:t>
            </w:r>
          </w:p>
        </w:tc>
        <w:tc>
          <w:tcPr>
            <w:tcW w:type="dxa" w:w="1728"/>
            <w:shd w:fill="F8F9FA" w:val="clear"/>
          </w:tcPr>
          <w:p>
            <w:r/>
            <w:r>
              <w:rPr>
                <w:rFonts w:ascii="Calibri" w:hAnsi="Calibri"/>
                <w:sz w:val="20"/>
              </w:rPr>
              <w:t>PBM gebruik</w:t>
            </w:r>
          </w:p>
        </w:tc>
        <w:tc>
          <w:tcPr>
            <w:tcW w:type="dxa" w:w="1728"/>
            <w:shd w:fill="F8F9FA" w:val="clear"/>
          </w:tcPr>
          <w:p>
            <w:r/>
            <w:r>
              <w:rPr>
                <w:rFonts w:ascii="Calibri" w:hAnsi="Calibri"/>
                <w:sz w:val="20"/>
              </w:rPr>
              <w:t>Personeel draagt PBM's bij betreden opslagruimte en bij hanteren stoffen.</w:t>
            </w:r>
          </w:p>
        </w:tc>
        <w:tc>
          <w:tcPr>
            <w:tcW w:type="dxa" w:w="1728"/>
            <w:shd w:fill="F8F9FA" w:val="clear"/>
          </w:tcPr>
          <w:p>
            <w:r/>
            <w:r>
              <w:rPr>
                <w:rFonts w:ascii="Calibri" w:hAnsi="Calibri"/>
                <w:sz w:val="20"/>
              </w:rPr>
              <w:t>⚠️ Toetsen</w:t>
            </w:r>
          </w:p>
        </w:tc>
        <w:tc>
          <w:tcPr>
            <w:tcW w:type="dxa" w:w="1728"/>
            <w:shd w:fill="F8F9FA" w:val="clear"/>
          </w:tcPr>
          <w:p>
            <w:r/>
            <w:r>
              <w:rPr>
                <w:rFonts w:ascii="Calibri" w:hAnsi="Calibri"/>
                <w:sz w:val="20"/>
              </w:rPr>
              <w:t>Observeer gedrag. Handhavend optreden bij niet-gebruik.</w:t>
            </w:r>
          </w:p>
        </w:tc>
      </w:tr>
      <w:tr>
        <w:tc>
          <w:tcPr>
            <w:tcW w:type="dxa" w:w="1728"/>
          </w:tcPr>
          <w:p>
            <w:r/>
            <w:r>
              <w:rPr>
                <w:rFonts w:ascii="Calibri" w:hAnsi="Calibri"/>
                <w:sz w:val="20"/>
              </w:rPr>
              <w:t>3</w:t>
            </w:r>
          </w:p>
        </w:tc>
        <w:tc>
          <w:tcPr>
            <w:tcW w:type="dxa" w:w="1728"/>
          </w:tcPr>
          <w:p>
            <w:r/>
            <w:r>
              <w:rPr>
                <w:rFonts w:ascii="Calibri" w:hAnsi="Calibri"/>
                <w:sz w:val="20"/>
              </w:rPr>
              <w:t>Veiligheidssignalering</w:t>
            </w:r>
          </w:p>
        </w:tc>
        <w:tc>
          <w:tcPr>
            <w:tcW w:type="dxa" w:w="1728"/>
          </w:tcPr>
          <w:p>
            <w:r/>
            <w:r>
              <w:rPr>
                <w:rFonts w:ascii="Calibri" w:hAnsi="Calibri"/>
                <w:sz w:val="20"/>
              </w:rPr>
              <w:t>GHS-pictogrammen, H/P-zinnen en waarschuwingsborden zichtbaar bij opslaglocatie.</w:t>
            </w:r>
          </w:p>
        </w:tc>
        <w:tc>
          <w:tcPr>
            <w:tcW w:type="dxa" w:w="1728"/>
          </w:tcPr>
          <w:p>
            <w:r/>
            <w:r>
              <w:rPr>
                <w:rFonts w:ascii="Calibri" w:hAnsi="Calibri"/>
                <w:sz w:val="20"/>
              </w:rPr>
              <w:t>⚠️ Toetsen</w:t>
            </w:r>
          </w:p>
        </w:tc>
        <w:tc>
          <w:tcPr>
            <w:tcW w:type="dxa" w:w="1728"/>
          </w:tcPr>
          <w:p>
            <w:r/>
            <w:r>
              <w:rPr>
                <w:rFonts w:ascii="Calibri" w:hAnsi="Calibri"/>
                <w:sz w:val="20"/>
              </w:rPr>
              <w:t>Controleer etikettering op jerrycans en zonebord bij rack.</w:t>
            </w:r>
          </w:p>
        </w:tc>
      </w:tr>
      <w:tr>
        <w:tc>
          <w:tcPr>
            <w:tcW w:type="dxa" w:w="1728"/>
            <w:shd w:fill="F8F9FA" w:val="clear"/>
          </w:tcPr>
          <w:p>
            <w:r/>
            <w:r>
              <w:rPr>
                <w:rFonts w:ascii="Calibri" w:hAnsi="Calibri"/>
                <w:sz w:val="20"/>
              </w:rPr>
              <w:t>4</w:t>
            </w:r>
          </w:p>
        </w:tc>
        <w:tc>
          <w:tcPr>
            <w:tcW w:type="dxa" w:w="1728"/>
            <w:shd w:fill="F8F9FA" w:val="clear"/>
          </w:tcPr>
          <w:p>
            <w:r/>
            <w:r>
              <w:rPr>
                <w:rFonts w:ascii="Calibri" w:hAnsi="Calibri"/>
                <w:sz w:val="20"/>
              </w:rPr>
              <w:t>Eerste hulp middelen</w:t>
            </w:r>
          </w:p>
        </w:tc>
        <w:tc>
          <w:tcPr>
            <w:tcW w:type="dxa" w:w="1728"/>
            <w:shd w:fill="F8F9FA" w:val="clear"/>
          </w:tcPr>
          <w:p>
            <w:r/>
            <w:r>
              <w:rPr>
                <w:rFonts w:ascii="Calibri" w:hAnsi="Calibri"/>
                <w:sz w:val="20"/>
              </w:rPr>
              <w:t>Nooddouche en oogspoelstation binnen 10 seconden bereikbaar.</w:t>
            </w:r>
          </w:p>
        </w:tc>
        <w:tc>
          <w:tcPr>
            <w:tcW w:type="dxa" w:w="1728"/>
            <w:shd w:fill="F8F9FA" w:val="clear"/>
          </w:tcPr>
          <w:p>
            <w:r/>
            <w:r>
              <w:rPr>
                <w:rFonts w:ascii="Calibri" w:hAnsi="Calibri"/>
                <w:sz w:val="20"/>
              </w:rPr>
              <w:t>⚠️ Toetsen</w:t>
            </w:r>
          </w:p>
        </w:tc>
        <w:tc>
          <w:tcPr>
            <w:tcW w:type="dxa" w:w="1728"/>
            <w:shd w:fill="F8F9FA" w:val="clear"/>
          </w:tcPr>
          <w:p>
            <w:r/>
            <w:r>
              <w:rPr>
                <w:rFonts w:ascii="Calibri" w:hAnsi="Calibri"/>
                <w:sz w:val="20"/>
              </w:rPr>
              <w:t>Verifieer aanwezigheid en werking nooddouwe/ogspoeier.</w:t>
            </w:r>
          </w:p>
        </w:tc>
      </w:tr>
      <w:tr>
        <w:tc>
          <w:tcPr>
            <w:tcW w:type="dxa" w:w="1728"/>
          </w:tcPr>
          <w:p>
            <w:r/>
            <w:r>
              <w:rPr>
                <w:rFonts w:ascii="Calibri" w:hAnsi="Calibri"/>
                <w:sz w:val="20"/>
              </w:rPr>
              <w:t>5</w:t>
            </w:r>
          </w:p>
        </w:tc>
        <w:tc>
          <w:tcPr>
            <w:tcW w:type="dxa" w:w="1728"/>
          </w:tcPr>
          <w:p>
            <w:r/>
            <w:r>
              <w:rPr>
                <w:rFonts w:ascii="Calibri" w:hAnsi="Calibri"/>
                <w:sz w:val="20"/>
              </w:rPr>
              <w:t>Nooduitgang</w:t>
            </w:r>
          </w:p>
        </w:tc>
        <w:tc>
          <w:tcPr>
            <w:tcW w:type="dxa" w:w="1728"/>
          </w:tcPr>
          <w:p>
            <w:r/>
            <w:r>
              <w:rPr>
                <w:rFonts w:ascii="Calibri" w:hAnsi="Calibri"/>
                <w:sz w:val="20"/>
              </w:rPr>
              <w:t>Vrijwaren van nooduitgangen en vluchtroutes vanuit opslagruimte.</w:t>
            </w:r>
          </w:p>
        </w:tc>
        <w:tc>
          <w:tcPr>
            <w:tcW w:type="dxa" w:w="1728"/>
          </w:tcPr>
          <w:p>
            <w:r/>
            <w:r>
              <w:rPr>
                <w:rFonts w:ascii="Calibri" w:hAnsi="Calibri"/>
                <w:sz w:val="20"/>
              </w:rPr>
              <w:t>⚠️ Toetsen</w:t>
            </w:r>
          </w:p>
        </w:tc>
        <w:tc>
          <w:tcPr>
            <w:tcW w:type="dxa" w:w="1728"/>
          </w:tcPr>
          <w:p>
            <w:r/>
            <w:r>
              <w:rPr>
                <w:rFonts w:ascii="Calibri" w:hAnsi="Calibri"/>
                <w:sz w:val="20"/>
              </w:rPr>
              <w:t>Controleer of vluchtroutes vrij en gemarkeerd zijn.</w:t>
            </w:r>
          </w:p>
        </w:tc>
      </w:tr>
    </w:tbl>
    <w:p>
      <w:pPr>
        <w:pStyle w:val="Heading1"/>
      </w:pPr>
      <w:r>
        <w:t>6. Documentatie</w:t>
      </w:r>
    </w:p>
    <w:p>
      <w:r>
        <w:rPr>
          <w:rFonts w:ascii="Calibri" w:hAnsi="Calibri"/>
          <w:b w:val="0"/>
          <w:sz w:val="22"/>
        </w:rPr>
        <w:t>Volledige en actuele documentatie is een randvoorwaarde voor aantoonbare compliance. PGS 15 vereist dat veiligheidsinformatiebladen (VIB/SDS) beschikbaar zijn, het chemisch register actueel wordt gehouden, en inspectierapporten worden gearchiveerd. De Arbowet verplicht daarnaast een Risico-Inventarisatie en -Evaluatie (RI&amp;E) en een calamiteitenplan. Training records moeten aantonen dat personeel bekwaam is. De volgende zes documentatie-items worden bij elke audit gecontroleerd. Documentatie vormt de basis voor aantoonbare compliance en is essentieel bij inspecties door toezichthouders (Inspectie Leefomgeving en Transport, ILenT) of verzekeringsaudits. Onvoldoende documentatie wordt beschouwd als een deels-compliant bevinding en leidt tot een verbeteractie.</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pPr>
              <w:jc w:val="left"/>
            </w:pPr>
            <w:r/>
            <w:r>
              <w:rPr>
                <w:rFonts w:ascii="Calibri" w:hAnsi="Calibri"/>
                <w:b/>
                <w:color w:val="FFFFFF"/>
                <w:sz w:val="20"/>
              </w:rPr>
              <w:t>#</w:t>
            </w:r>
          </w:p>
        </w:tc>
        <w:tc>
          <w:tcPr>
            <w:tcW w:type="dxa" w:w="1728"/>
            <w:shd w:fill="003366" w:val="clear"/>
          </w:tcPr>
          <w:p>
            <w:pPr>
              <w:jc w:val="left"/>
            </w:pPr>
            <w:r/>
            <w:r>
              <w:rPr>
                <w:rFonts w:ascii="Calibri" w:hAnsi="Calibri"/>
                <w:b/>
                <w:color w:val="FFFFFF"/>
                <w:sz w:val="20"/>
              </w:rPr>
              <w:t>Item</w:t>
            </w:r>
          </w:p>
        </w:tc>
        <w:tc>
          <w:tcPr>
            <w:tcW w:type="dxa" w:w="1728"/>
            <w:shd w:fill="003366" w:val="clear"/>
          </w:tcPr>
          <w:p>
            <w:pPr>
              <w:jc w:val="left"/>
            </w:pPr>
            <w:r/>
            <w:r>
              <w:rPr>
                <w:rFonts w:ascii="Calibri" w:hAnsi="Calibri"/>
                <w:b/>
                <w:color w:val="FFFFFF"/>
                <w:sz w:val="20"/>
              </w:rPr>
              <w:t>Vereiste</w:t>
            </w:r>
          </w:p>
        </w:tc>
        <w:tc>
          <w:tcPr>
            <w:tcW w:type="dxa" w:w="1728"/>
            <w:shd w:fill="003366" w:val="clear"/>
          </w:tcPr>
          <w:p>
            <w:pPr>
              <w:jc w:val="left"/>
            </w:pPr>
            <w:r/>
            <w:r>
              <w:rPr>
                <w:rFonts w:ascii="Calibri" w:hAnsi="Calibri"/>
                <w:b/>
                <w:color w:val="FFFFFF"/>
                <w:sz w:val="20"/>
              </w:rPr>
              <w:t>PM Status</w:t>
            </w:r>
          </w:p>
        </w:tc>
        <w:tc>
          <w:tcPr>
            <w:tcW w:type="dxa" w:w="1728"/>
            <w:shd w:fill="003366" w:val="clear"/>
          </w:tcPr>
          <w:p>
            <w:pPr>
              <w:jc w:val="left"/>
            </w:pPr>
            <w:r/>
            <w:r>
              <w:rPr>
                <w:rFonts w:ascii="Calibri" w:hAnsi="Calibri"/>
                <w:b/>
                <w:color w:val="FFFFFF"/>
                <w:sz w:val="20"/>
              </w:rPr>
              <w:t>Actie</w:t>
            </w:r>
          </w:p>
        </w:tc>
      </w:tr>
      <w:tr>
        <w:tc>
          <w:tcPr>
            <w:tcW w:type="dxa" w:w="1728"/>
          </w:tcPr>
          <w:p>
            <w:r/>
            <w:r>
              <w:rPr>
                <w:rFonts w:ascii="Calibri" w:hAnsi="Calibri"/>
                <w:sz w:val="20"/>
              </w:rPr>
              <w:t>1</w:t>
            </w:r>
          </w:p>
        </w:tc>
        <w:tc>
          <w:tcPr>
            <w:tcW w:type="dxa" w:w="1728"/>
          </w:tcPr>
          <w:p>
            <w:r/>
            <w:r>
              <w:rPr>
                <w:rFonts w:ascii="Calibri" w:hAnsi="Calibri"/>
                <w:sz w:val="20"/>
              </w:rPr>
              <w:t>SDS beschikbaar</w:t>
            </w:r>
          </w:p>
        </w:tc>
        <w:tc>
          <w:tcPr>
            <w:tcW w:type="dxa" w:w="1728"/>
          </w:tcPr>
          <w:p>
            <w:r/>
            <w:r>
              <w:rPr>
                <w:rFonts w:ascii="Calibri" w:hAnsi="Calibri"/>
                <w:sz w:val="20"/>
              </w:rPr>
              <w:t>Veiligheidsinformatiebladen (VIB/SDS) voor alle 6 stoffen raadpleegbaar bij opslaglocatie.</w:t>
            </w:r>
          </w:p>
        </w:tc>
        <w:tc>
          <w:tcPr>
            <w:tcW w:type="dxa" w:w="1728"/>
          </w:tcPr>
          <w:p>
            <w:r/>
            <w:r>
              <w:rPr>
                <w:rFonts w:ascii="Calibri" w:hAnsi="Calibri"/>
                <w:sz w:val="20"/>
              </w:rPr>
              <w:t>⚠️ Toetsen</w:t>
            </w:r>
          </w:p>
        </w:tc>
        <w:tc>
          <w:tcPr>
            <w:tcW w:type="dxa" w:w="1728"/>
          </w:tcPr>
          <w:p>
            <w:r/>
            <w:r>
              <w:rPr>
                <w:rFonts w:ascii="Calibri" w:hAnsi="Calibri"/>
                <w:sz w:val="20"/>
              </w:rPr>
              <w:t>Stel SDS-map samen. 6 stoffen = 6 VIB's. Digitaal en fysiek.</w:t>
            </w:r>
          </w:p>
        </w:tc>
      </w:tr>
      <w:tr>
        <w:tc>
          <w:tcPr>
            <w:tcW w:type="dxa" w:w="1728"/>
            <w:shd w:fill="F8F9FA" w:val="clear"/>
          </w:tcPr>
          <w:p>
            <w:r/>
            <w:r>
              <w:rPr>
                <w:rFonts w:ascii="Calibri" w:hAnsi="Calibri"/>
                <w:sz w:val="20"/>
              </w:rPr>
              <w:t>2</w:t>
            </w:r>
          </w:p>
        </w:tc>
        <w:tc>
          <w:tcPr>
            <w:tcW w:type="dxa" w:w="1728"/>
            <w:shd w:fill="F8F9FA" w:val="clear"/>
          </w:tcPr>
          <w:p>
            <w:r/>
            <w:r>
              <w:rPr>
                <w:rFonts w:ascii="Calibri" w:hAnsi="Calibri"/>
                <w:sz w:val="20"/>
              </w:rPr>
              <w:t>Chemisch register actueel</w:t>
            </w:r>
          </w:p>
        </w:tc>
        <w:tc>
          <w:tcPr>
            <w:tcW w:type="dxa" w:w="1728"/>
            <w:shd w:fill="F8F9FA" w:val="clear"/>
          </w:tcPr>
          <w:p>
            <w:r/>
            <w:r>
              <w:rPr>
                <w:rFonts w:ascii="Calibri" w:hAnsi="Calibri"/>
                <w:sz w:val="20"/>
              </w:rPr>
              <w:t>Chemisch register (v2.1.0) weerspiegelt actuele voorraden: 6 stoffen, ~315 kg/l.</w:t>
            </w:r>
          </w:p>
        </w:tc>
        <w:tc>
          <w:tcPr>
            <w:tcW w:type="dxa" w:w="1728"/>
            <w:shd w:fill="F8F9FA" w:val="clear"/>
          </w:tcPr>
          <w:p>
            <w:r/>
            <w:r>
              <w:rPr>
                <w:rFonts w:ascii="Calibri" w:hAnsi="Calibri"/>
                <w:sz w:val="20"/>
              </w:rPr>
              <w:t>✅ Compliant</w:t>
            </w:r>
          </w:p>
        </w:tc>
        <w:tc>
          <w:tcPr>
            <w:tcW w:type="dxa" w:w="1728"/>
            <w:shd w:fill="F8F9FA" w:val="clear"/>
          </w:tcPr>
          <w:p>
            <w:r/>
            <w:r>
              <w:rPr>
                <w:rFonts w:ascii="Calibri" w:hAnsi="Calibri"/>
                <w:sz w:val="20"/>
              </w:rPr>
              <w:t>Register beschikbaar. Bij mutatie direct bijwerken.</w:t>
            </w:r>
          </w:p>
        </w:tc>
      </w:tr>
      <w:tr>
        <w:tc>
          <w:tcPr>
            <w:tcW w:type="dxa" w:w="1728"/>
          </w:tcPr>
          <w:p>
            <w:r/>
            <w:r>
              <w:rPr>
                <w:rFonts w:ascii="Calibri" w:hAnsi="Calibri"/>
                <w:sz w:val="20"/>
              </w:rPr>
              <w:t>3</w:t>
            </w:r>
          </w:p>
        </w:tc>
        <w:tc>
          <w:tcPr>
            <w:tcW w:type="dxa" w:w="1728"/>
          </w:tcPr>
          <w:p>
            <w:r/>
            <w:r>
              <w:rPr>
                <w:rFonts w:ascii="Calibri" w:hAnsi="Calibri"/>
                <w:sz w:val="20"/>
              </w:rPr>
              <w:t>Inspectierapporten</w:t>
            </w:r>
          </w:p>
        </w:tc>
        <w:tc>
          <w:tcPr>
            <w:tcW w:type="dxa" w:w="1728"/>
          </w:tcPr>
          <w:p>
            <w:r/>
            <w:r>
              <w:rPr>
                <w:rFonts w:ascii="Calibri" w:hAnsi="Calibri"/>
                <w:sz w:val="20"/>
              </w:rPr>
              <w:t>Alle inspectierapporten gearchiveerd en traceerbaar.</w:t>
            </w:r>
          </w:p>
        </w:tc>
        <w:tc>
          <w:tcPr>
            <w:tcW w:type="dxa" w:w="1728"/>
          </w:tcPr>
          <w:p>
            <w:r/>
            <w:r>
              <w:rPr>
                <w:rFonts w:ascii="Calibri" w:hAnsi="Calibri"/>
                <w:sz w:val="20"/>
              </w:rPr>
              <w:t>⚠️ Toetsen</w:t>
            </w:r>
          </w:p>
        </w:tc>
        <w:tc>
          <w:tcPr>
            <w:tcW w:type="dxa" w:w="1728"/>
          </w:tcPr>
          <w:p>
            <w:r/>
            <w:r>
              <w:rPr>
                <w:rFonts w:ascii="Calibri" w:hAnsi="Calibri"/>
                <w:sz w:val="20"/>
              </w:rPr>
              <w:t>Implementeer inspectie-archief met datumparaphe.</w:t>
            </w:r>
          </w:p>
        </w:tc>
      </w:tr>
      <w:tr>
        <w:tc>
          <w:tcPr>
            <w:tcW w:type="dxa" w:w="1728"/>
            <w:shd w:fill="F8F9FA" w:val="clear"/>
          </w:tcPr>
          <w:p>
            <w:r/>
            <w:r>
              <w:rPr>
                <w:rFonts w:ascii="Calibri" w:hAnsi="Calibri"/>
                <w:sz w:val="20"/>
              </w:rPr>
              <w:t>4</w:t>
            </w:r>
          </w:p>
        </w:tc>
        <w:tc>
          <w:tcPr>
            <w:tcW w:type="dxa" w:w="1728"/>
            <w:shd w:fill="F8F9FA" w:val="clear"/>
          </w:tcPr>
          <w:p>
            <w:r/>
            <w:r>
              <w:rPr>
                <w:rFonts w:ascii="Calibri" w:hAnsi="Calibri"/>
                <w:sz w:val="20"/>
              </w:rPr>
              <w:t>Training records</w:t>
            </w:r>
          </w:p>
        </w:tc>
        <w:tc>
          <w:tcPr>
            <w:tcW w:type="dxa" w:w="1728"/>
            <w:shd w:fill="F8F9FA" w:val="clear"/>
          </w:tcPr>
          <w:p>
            <w:r/>
            <w:r>
              <w:rPr>
                <w:rFonts w:ascii="Calibri" w:hAnsi="Calibri"/>
                <w:sz w:val="20"/>
              </w:rPr>
              <w:t>Documentatie van voltooide trainingen per medewerker met datum en inhoud.</w:t>
            </w:r>
          </w:p>
        </w:tc>
        <w:tc>
          <w:tcPr>
            <w:tcW w:type="dxa" w:w="1728"/>
            <w:shd w:fill="F8F9FA" w:val="clear"/>
          </w:tcPr>
          <w:p>
            <w:r/>
            <w:r>
              <w:rPr>
                <w:rFonts w:ascii="Calibri" w:hAnsi="Calibri"/>
                <w:sz w:val="20"/>
              </w:rPr>
              <w:t>⚠️ Toetsen</w:t>
            </w:r>
          </w:p>
        </w:tc>
        <w:tc>
          <w:tcPr>
            <w:tcW w:type="dxa" w:w="1728"/>
            <w:shd w:fill="F8F9FA" w:val="clear"/>
          </w:tcPr>
          <w:p>
            <w:r/>
            <w:r>
              <w:rPr>
                <w:rFonts w:ascii="Calibri" w:hAnsi="Calibri"/>
                <w:sz w:val="20"/>
              </w:rPr>
              <w:t>Opzetten trainingsregister per medewerker.</w:t>
            </w:r>
          </w:p>
        </w:tc>
      </w:tr>
      <w:tr>
        <w:tc>
          <w:tcPr>
            <w:tcW w:type="dxa" w:w="1728"/>
          </w:tcPr>
          <w:p>
            <w:r/>
            <w:r>
              <w:rPr>
                <w:rFonts w:ascii="Calibri" w:hAnsi="Calibri"/>
                <w:sz w:val="20"/>
              </w:rPr>
              <w:t>5</w:t>
            </w:r>
          </w:p>
        </w:tc>
        <w:tc>
          <w:tcPr>
            <w:tcW w:type="dxa" w:w="1728"/>
          </w:tcPr>
          <w:p>
            <w:r/>
            <w:r>
              <w:rPr>
                <w:rFonts w:ascii="Calibri" w:hAnsi="Calibri"/>
                <w:sz w:val="20"/>
              </w:rPr>
              <w:t>RI&amp;E</w:t>
            </w:r>
          </w:p>
        </w:tc>
        <w:tc>
          <w:tcPr>
            <w:tcW w:type="dxa" w:w="1728"/>
          </w:tcPr>
          <w:p>
            <w:r/>
            <w:r>
              <w:rPr>
                <w:rFonts w:ascii="Calibri" w:hAnsi="Calibri"/>
                <w:sz w:val="20"/>
              </w:rPr>
              <w:t>Risico-Inventarisatie en -Evaluatie actueel en goedgekeurd.</w:t>
            </w:r>
          </w:p>
        </w:tc>
        <w:tc>
          <w:tcPr>
            <w:tcW w:type="dxa" w:w="1728"/>
          </w:tcPr>
          <w:p>
            <w:r/>
            <w:r>
              <w:rPr>
                <w:rFonts w:ascii="Calibri" w:hAnsi="Calibri"/>
                <w:sz w:val="20"/>
              </w:rPr>
              <w:t>⚠️ Toetsen</w:t>
            </w:r>
          </w:p>
        </w:tc>
        <w:tc>
          <w:tcPr>
            <w:tcW w:type="dxa" w:w="1728"/>
          </w:tcPr>
          <w:p>
            <w:r/>
            <w:r>
              <w:rPr>
                <w:rFonts w:ascii="Calibri" w:hAnsi="Calibri"/>
                <w:sz w:val="20"/>
              </w:rPr>
              <w:t>Verifieer datum laatste RI&amp;E. Minimaal jaarlijks herzien.</w:t>
            </w:r>
          </w:p>
        </w:tc>
      </w:tr>
      <w:tr>
        <w:tc>
          <w:tcPr>
            <w:tcW w:type="dxa" w:w="1728"/>
            <w:shd w:fill="F8F9FA" w:val="clear"/>
          </w:tcPr>
          <w:p>
            <w:r/>
            <w:r>
              <w:rPr>
                <w:rFonts w:ascii="Calibri" w:hAnsi="Calibri"/>
                <w:sz w:val="20"/>
              </w:rPr>
              <w:t>6</w:t>
            </w:r>
          </w:p>
        </w:tc>
        <w:tc>
          <w:tcPr>
            <w:tcW w:type="dxa" w:w="1728"/>
            <w:shd w:fill="F8F9FA" w:val="clear"/>
          </w:tcPr>
          <w:p>
            <w:r/>
            <w:r>
              <w:rPr>
                <w:rFonts w:ascii="Calibri" w:hAnsi="Calibri"/>
                <w:sz w:val="20"/>
              </w:rPr>
              <w:t>Calamiteitenplan</w:t>
            </w:r>
          </w:p>
        </w:tc>
        <w:tc>
          <w:tcPr>
            <w:tcW w:type="dxa" w:w="1728"/>
            <w:shd w:fill="F8F9FA" w:val="clear"/>
          </w:tcPr>
          <w:p>
            <w:r/>
            <w:r>
              <w:rPr>
                <w:rFonts w:ascii="Calibri" w:hAnsi="Calibri"/>
                <w:sz w:val="20"/>
              </w:rPr>
              <w:t>Calamiteitenplan specifiek voor opslaglocatie met procedures voor lekkage, brand en blootstelling.</w:t>
            </w:r>
          </w:p>
        </w:tc>
        <w:tc>
          <w:tcPr>
            <w:tcW w:type="dxa" w:w="1728"/>
            <w:shd w:fill="F8F9FA" w:val="clear"/>
          </w:tcPr>
          <w:p>
            <w:r/>
            <w:r>
              <w:rPr>
                <w:rFonts w:ascii="Calibri" w:hAnsi="Calibri"/>
                <w:sz w:val="20"/>
              </w:rPr>
              <w:t>⚠️ Toetsen</w:t>
            </w:r>
          </w:p>
        </w:tc>
        <w:tc>
          <w:tcPr>
            <w:tcW w:type="dxa" w:w="1728"/>
            <w:shd w:fill="F8F9FA" w:val="clear"/>
          </w:tcPr>
          <w:p>
            <w:r/>
            <w:r>
              <w:rPr>
                <w:rFonts w:ascii="Calibri" w:hAnsi="Calibri"/>
                <w:sz w:val="20"/>
              </w:rPr>
              <w:t>Opstellen of actualiseren. Incl. contactgegevens hulpdiensten.</w:t>
            </w:r>
          </w:p>
        </w:tc>
      </w:tr>
    </w:tbl>
    <w:p>
      <w:pPr>
        <w:pStyle w:val="Heading1"/>
      </w:pPr>
      <w:r>
        <w:t>7. Training</w:t>
      </w:r>
    </w:p>
    <w:p>
      <w:r>
        <w:rPr>
          <w:rFonts w:ascii="Calibri" w:hAnsi="Calibri"/>
          <w:b w:val="0"/>
          <w:sz w:val="22"/>
        </w:rPr>
        <w:t>PGS 15 eist dat alle medewerkers die betrokken zijn bij de opslag of hantering van gevaarlijke stoffen adequaat zijn opgeleid en geïnstrueerd. Dit omvat initiële training bij indiensttreding, periodieke herhaling, specifieke instructie voor aannemers en derden, en aantoonbare competentie via bewijsstukken. De training dient ten minste te covolgen: fysicochemische eigenschappen van de opgeslagen stoffen, gezondheids- en veiligheidsrisico's, correct PBM-gebruik, procedures bij lekkage en morsen, en noodprocedures inclusief evacuatie en eerste hulp. De effectiviteit van de training wordt getoetst via praktijkobservatie en kennisvragen. Onderstaande tabel beoordeelt vier trainingseisen.</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pPr>
              <w:jc w:val="left"/>
            </w:pPr>
            <w:r/>
            <w:r>
              <w:rPr>
                <w:rFonts w:ascii="Calibri" w:hAnsi="Calibri"/>
                <w:b/>
                <w:color w:val="FFFFFF"/>
                <w:sz w:val="20"/>
              </w:rPr>
              <w:t>#</w:t>
            </w:r>
          </w:p>
        </w:tc>
        <w:tc>
          <w:tcPr>
            <w:tcW w:type="dxa" w:w="1728"/>
            <w:shd w:fill="003366" w:val="clear"/>
          </w:tcPr>
          <w:p>
            <w:pPr>
              <w:jc w:val="left"/>
            </w:pPr>
            <w:r/>
            <w:r>
              <w:rPr>
                <w:rFonts w:ascii="Calibri" w:hAnsi="Calibri"/>
                <w:b/>
                <w:color w:val="FFFFFF"/>
                <w:sz w:val="20"/>
              </w:rPr>
              <w:t>Item</w:t>
            </w:r>
          </w:p>
        </w:tc>
        <w:tc>
          <w:tcPr>
            <w:tcW w:type="dxa" w:w="1728"/>
            <w:shd w:fill="003366" w:val="clear"/>
          </w:tcPr>
          <w:p>
            <w:pPr>
              <w:jc w:val="left"/>
            </w:pPr>
            <w:r/>
            <w:r>
              <w:rPr>
                <w:rFonts w:ascii="Calibri" w:hAnsi="Calibri"/>
                <w:b/>
                <w:color w:val="FFFFFF"/>
                <w:sz w:val="20"/>
              </w:rPr>
              <w:t>Vereiste</w:t>
            </w:r>
          </w:p>
        </w:tc>
        <w:tc>
          <w:tcPr>
            <w:tcW w:type="dxa" w:w="1728"/>
            <w:shd w:fill="003366" w:val="clear"/>
          </w:tcPr>
          <w:p>
            <w:pPr>
              <w:jc w:val="left"/>
            </w:pPr>
            <w:r/>
            <w:r>
              <w:rPr>
                <w:rFonts w:ascii="Calibri" w:hAnsi="Calibri"/>
                <w:b/>
                <w:color w:val="FFFFFF"/>
                <w:sz w:val="20"/>
              </w:rPr>
              <w:t>PM Status</w:t>
            </w:r>
          </w:p>
        </w:tc>
        <w:tc>
          <w:tcPr>
            <w:tcW w:type="dxa" w:w="1728"/>
            <w:shd w:fill="003366" w:val="clear"/>
          </w:tcPr>
          <w:p>
            <w:pPr>
              <w:jc w:val="left"/>
            </w:pPr>
            <w:r/>
            <w:r>
              <w:rPr>
                <w:rFonts w:ascii="Calibri" w:hAnsi="Calibri"/>
                <w:b/>
                <w:color w:val="FFFFFF"/>
                <w:sz w:val="20"/>
              </w:rPr>
              <w:t>Actie</w:t>
            </w:r>
          </w:p>
        </w:tc>
      </w:tr>
      <w:tr>
        <w:tc>
          <w:tcPr>
            <w:tcW w:type="dxa" w:w="1728"/>
          </w:tcPr>
          <w:p>
            <w:r/>
            <w:r>
              <w:rPr>
                <w:rFonts w:ascii="Calibri" w:hAnsi="Calibri"/>
                <w:sz w:val="20"/>
              </w:rPr>
              <w:t>1</w:t>
            </w:r>
          </w:p>
        </w:tc>
        <w:tc>
          <w:tcPr>
            <w:tcW w:type="dxa" w:w="1728"/>
          </w:tcPr>
          <w:p>
            <w:r/>
            <w:r>
              <w:rPr>
                <w:rFonts w:ascii="Calibri" w:hAnsi="Calibri"/>
                <w:sz w:val="20"/>
              </w:rPr>
              <w:t>Initiële training</w:t>
            </w:r>
          </w:p>
        </w:tc>
        <w:tc>
          <w:tcPr>
            <w:tcW w:type="dxa" w:w="1728"/>
          </w:tcPr>
          <w:p>
            <w:r/>
            <w:r>
              <w:rPr>
                <w:rFonts w:ascii="Calibri" w:hAnsi="Calibri"/>
                <w:sz w:val="20"/>
              </w:rPr>
              <w:t>Nieuwe medewerkers ontvangen training vóór eerste blootstelling aan gevaarlijke stoffen.</w:t>
            </w:r>
          </w:p>
        </w:tc>
        <w:tc>
          <w:tcPr>
            <w:tcW w:type="dxa" w:w="1728"/>
          </w:tcPr>
          <w:p>
            <w:r/>
            <w:r>
              <w:rPr>
                <w:rFonts w:ascii="Calibri" w:hAnsi="Calibri"/>
                <w:sz w:val="20"/>
              </w:rPr>
              <w:t>⚠️ Toetsen</w:t>
            </w:r>
          </w:p>
        </w:tc>
        <w:tc>
          <w:tcPr>
            <w:tcW w:type="dxa" w:w="1728"/>
          </w:tcPr>
          <w:p>
            <w:r/>
            <w:r>
              <w:rPr>
                <w:rFonts w:ascii="Calibri" w:hAnsi="Calibri"/>
                <w:sz w:val="20"/>
              </w:rPr>
              <w:t>Ontwikkel onboarding-programma met PGS 15 module.</w:t>
            </w:r>
          </w:p>
        </w:tc>
      </w:tr>
      <w:tr>
        <w:tc>
          <w:tcPr>
            <w:tcW w:type="dxa" w:w="1728"/>
            <w:shd w:fill="F8F9FA" w:val="clear"/>
          </w:tcPr>
          <w:p>
            <w:r/>
            <w:r>
              <w:rPr>
                <w:rFonts w:ascii="Calibri" w:hAnsi="Calibri"/>
                <w:sz w:val="20"/>
              </w:rPr>
              <w:t>2</w:t>
            </w:r>
          </w:p>
        </w:tc>
        <w:tc>
          <w:tcPr>
            <w:tcW w:type="dxa" w:w="1728"/>
            <w:shd w:fill="F8F9FA" w:val="clear"/>
          </w:tcPr>
          <w:p>
            <w:r/>
            <w:r>
              <w:rPr>
                <w:rFonts w:ascii="Calibri" w:hAnsi="Calibri"/>
                <w:sz w:val="20"/>
              </w:rPr>
              <w:t>Herhalingstraining</w:t>
            </w:r>
          </w:p>
        </w:tc>
        <w:tc>
          <w:tcPr>
            <w:tcW w:type="dxa" w:w="1728"/>
            <w:shd w:fill="F8F9FA" w:val="clear"/>
          </w:tcPr>
          <w:p>
            <w:r/>
            <w:r>
              <w:rPr>
                <w:rFonts w:ascii="Calibri" w:hAnsi="Calibri"/>
                <w:sz w:val="20"/>
              </w:rPr>
              <w:t>Periodieke herhaling minimaal jaarlijks of bij wezenlijke wijzigingen.</w:t>
            </w:r>
          </w:p>
        </w:tc>
        <w:tc>
          <w:tcPr>
            <w:tcW w:type="dxa" w:w="1728"/>
            <w:shd w:fill="F8F9FA" w:val="clear"/>
          </w:tcPr>
          <w:p>
            <w:r/>
            <w:r>
              <w:rPr>
                <w:rFonts w:ascii="Calibri" w:hAnsi="Calibri"/>
                <w:sz w:val="20"/>
              </w:rPr>
              <w:t>⚠️ Toetsen</w:t>
            </w:r>
          </w:p>
        </w:tc>
        <w:tc>
          <w:tcPr>
            <w:tcW w:type="dxa" w:w="1728"/>
            <w:shd w:fill="F8F9FA" w:val="clear"/>
          </w:tcPr>
          <w:p>
            <w:r/>
            <w:r>
              <w:rPr>
                <w:rFonts w:ascii="Calibri" w:hAnsi="Calibri"/>
                <w:sz w:val="20"/>
              </w:rPr>
              <w:t>Plan jaarlijkse herhaling. Documenteer deelname.</w:t>
            </w:r>
          </w:p>
        </w:tc>
      </w:tr>
      <w:tr>
        <w:tc>
          <w:tcPr>
            <w:tcW w:type="dxa" w:w="1728"/>
          </w:tcPr>
          <w:p>
            <w:r/>
            <w:r>
              <w:rPr>
                <w:rFonts w:ascii="Calibri" w:hAnsi="Calibri"/>
                <w:sz w:val="20"/>
              </w:rPr>
              <w:t>3</w:t>
            </w:r>
          </w:p>
        </w:tc>
        <w:tc>
          <w:tcPr>
            <w:tcW w:type="dxa" w:w="1728"/>
          </w:tcPr>
          <w:p>
            <w:r/>
            <w:r>
              <w:rPr>
                <w:rFonts w:ascii="Calibri" w:hAnsi="Calibri"/>
                <w:sz w:val="20"/>
              </w:rPr>
              <w:t>Instructie aannemers</w:t>
            </w:r>
          </w:p>
        </w:tc>
        <w:tc>
          <w:tcPr>
            <w:tcW w:type="dxa" w:w="1728"/>
          </w:tcPr>
          <w:p>
            <w:r/>
            <w:r>
              <w:rPr>
                <w:rFonts w:ascii="Calibri" w:hAnsi="Calibri"/>
                <w:sz w:val="20"/>
              </w:rPr>
              <w:t>Externe medewerkers en aannemers ontvangen instructie vóór betreden opslaglocatie.</w:t>
            </w:r>
          </w:p>
        </w:tc>
        <w:tc>
          <w:tcPr>
            <w:tcW w:type="dxa" w:w="1728"/>
          </w:tcPr>
          <w:p>
            <w:r/>
            <w:r>
              <w:rPr>
                <w:rFonts w:ascii="Calibri" w:hAnsi="Calibri"/>
                <w:sz w:val="20"/>
              </w:rPr>
              <w:t>⚠️ Toetsen</w:t>
            </w:r>
          </w:p>
        </w:tc>
        <w:tc>
          <w:tcPr>
            <w:tcW w:type="dxa" w:w="1728"/>
          </w:tcPr>
          <w:p>
            <w:r/>
            <w:r>
              <w:rPr>
                <w:rFonts w:ascii="Calibri" w:hAnsi="Calibri"/>
                <w:sz w:val="20"/>
              </w:rPr>
              <w:t>Opstellen aannemersinstructie kaart/PBM-protocol.</w:t>
            </w:r>
          </w:p>
        </w:tc>
      </w:tr>
      <w:tr>
        <w:tc>
          <w:tcPr>
            <w:tcW w:type="dxa" w:w="1728"/>
            <w:shd w:fill="F8F9FA" w:val="clear"/>
          </w:tcPr>
          <w:p>
            <w:r/>
            <w:r>
              <w:rPr>
                <w:rFonts w:ascii="Calibri" w:hAnsi="Calibri"/>
                <w:sz w:val="20"/>
              </w:rPr>
              <w:t>4</w:t>
            </w:r>
          </w:p>
        </w:tc>
        <w:tc>
          <w:tcPr>
            <w:tcW w:type="dxa" w:w="1728"/>
            <w:shd w:fill="F8F9FA" w:val="clear"/>
          </w:tcPr>
          <w:p>
            <w:r/>
            <w:r>
              <w:rPr>
                <w:rFonts w:ascii="Calibri" w:hAnsi="Calibri"/>
                <w:sz w:val="20"/>
              </w:rPr>
              <w:t>Competentiebewijs</w:t>
            </w:r>
          </w:p>
        </w:tc>
        <w:tc>
          <w:tcPr>
            <w:tcW w:type="dxa" w:w="1728"/>
            <w:shd w:fill="F8F9FA" w:val="clear"/>
          </w:tcPr>
          <w:p>
            <w:r/>
            <w:r>
              <w:rPr>
                <w:rFonts w:ascii="Calibri" w:hAnsi="Calibri"/>
                <w:sz w:val="20"/>
              </w:rPr>
              <w:t>Per medewerker aantoonbaar dat training is gevolgd en bekwaamheid is vastgesteld.</w:t>
            </w:r>
          </w:p>
        </w:tc>
        <w:tc>
          <w:tcPr>
            <w:tcW w:type="dxa" w:w="1728"/>
            <w:shd w:fill="F8F9FA" w:val="clear"/>
          </w:tcPr>
          <w:p>
            <w:r/>
            <w:r>
              <w:rPr>
                <w:rFonts w:ascii="Calibri" w:hAnsi="Calibri"/>
                <w:sz w:val="20"/>
              </w:rPr>
              <w:t>⚠️ Toetsen</w:t>
            </w:r>
          </w:p>
        </w:tc>
        <w:tc>
          <w:tcPr>
            <w:tcW w:type="dxa" w:w="1728"/>
            <w:shd w:fill="F8F9FA" w:val="clear"/>
          </w:tcPr>
          <w:p>
            <w:r/>
            <w:r>
              <w:rPr>
                <w:rFonts w:ascii="Calibri" w:hAnsi="Calibri"/>
                <w:sz w:val="20"/>
              </w:rPr>
              <w:t>Implementeer competentiebewijs-register met geldigheidsduur.</w:t>
            </w:r>
          </w:p>
        </w:tc>
      </w:tr>
    </w:tbl>
    <w:p>
      <w:pPr>
        <w:pStyle w:val="Heading1"/>
      </w:pPr>
      <w:r>
        <w:t>8. Inspecties</w:t>
      </w:r>
    </w:p>
    <w:p>
      <w:r>
        <w:rPr>
          <w:rFonts w:ascii="Calibri" w:hAnsi="Calibri"/>
          <w:b w:val="0"/>
          <w:sz w:val="22"/>
        </w:rPr>
        <w:t>Structurele inspecties vormen de ruggegraat van een effectief veiligheidsbeheerssysteem. PGS 15 vereist dat opslaglocaties regelmatig worden geïnspecteerd op veiligheid en integriteit. De frequentie varieert van dagelijks visueel tot jaarlijks extern. Na incidenten of wezenlijke wijzigingen is een incidentele inspectie vereist. De HSEQ Manager stelt het inspectieprogramma op, wijst verantwoordelijken aan, en zorgt voor documentatie en opvolging van bevindingen. De volgende tabel definieert acht inspectiemomenten. Elk inspectiemoment heeft een specifieke verantwoordelijke en een verwachte frequentie. De HSEQ Manager bewaakt de naleving van het inspectieprogramma en rapporteert afwijkingen aan de Director of Operations. Resultaten worden minimaal twaalf maanden bewaard.</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003366" w:val="clear"/>
          </w:tcPr>
          <w:p>
            <w:pPr>
              <w:jc w:val="left"/>
            </w:pPr>
            <w:r/>
            <w:r>
              <w:rPr>
                <w:rFonts w:ascii="Calibri" w:hAnsi="Calibri"/>
                <w:b/>
                <w:color w:val="FFFFFF"/>
                <w:sz w:val="20"/>
              </w:rPr>
              <w:t>#</w:t>
            </w:r>
          </w:p>
        </w:tc>
        <w:tc>
          <w:tcPr>
            <w:tcW w:type="dxa" w:w="1440"/>
            <w:shd w:fill="003366" w:val="clear"/>
          </w:tcPr>
          <w:p>
            <w:pPr>
              <w:jc w:val="left"/>
            </w:pPr>
            <w:r/>
            <w:r>
              <w:rPr>
                <w:rFonts w:ascii="Calibri" w:hAnsi="Calibri"/>
                <w:b/>
                <w:color w:val="FFFFFF"/>
                <w:sz w:val="20"/>
              </w:rPr>
              <w:t>Frequentie</w:t>
            </w:r>
          </w:p>
        </w:tc>
        <w:tc>
          <w:tcPr>
            <w:tcW w:type="dxa" w:w="1440"/>
            <w:shd w:fill="003366" w:val="clear"/>
          </w:tcPr>
          <w:p>
            <w:pPr>
              <w:jc w:val="left"/>
            </w:pPr>
            <w:r/>
            <w:r>
              <w:rPr>
                <w:rFonts w:ascii="Calibri" w:hAnsi="Calibri"/>
                <w:b/>
                <w:color w:val="FFFFFF"/>
                <w:sz w:val="20"/>
              </w:rPr>
              <w:t>Inspectieonderwerp</w:t>
            </w:r>
          </w:p>
        </w:tc>
        <w:tc>
          <w:tcPr>
            <w:tcW w:type="dxa" w:w="1440"/>
            <w:shd w:fill="003366" w:val="clear"/>
          </w:tcPr>
          <w:p>
            <w:pPr>
              <w:jc w:val="left"/>
            </w:pPr>
            <w:r/>
            <w:r>
              <w:rPr>
                <w:rFonts w:ascii="Calibri" w:hAnsi="Calibri"/>
                <w:b/>
                <w:color w:val="FFFFFF"/>
                <w:sz w:val="20"/>
              </w:rPr>
              <w:t>Verantwoordelijke</w:t>
            </w:r>
          </w:p>
        </w:tc>
        <w:tc>
          <w:tcPr>
            <w:tcW w:type="dxa" w:w="1440"/>
            <w:shd w:fill="003366" w:val="clear"/>
          </w:tcPr>
          <w:p>
            <w:pPr>
              <w:jc w:val="left"/>
            </w:pPr>
            <w:r/>
            <w:r>
              <w:rPr>
                <w:rFonts w:ascii="Calibri" w:hAnsi="Calibri"/>
                <w:b/>
                <w:color w:val="FFFFFF"/>
                <w:sz w:val="20"/>
              </w:rPr>
              <w:t>PM Status</w:t>
            </w:r>
          </w:p>
        </w:tc>
        <w:tc>
          <w:tcPr>
            <w:tcW w:type="dxa" w:w="1440"/>
            <w:shd w:fill="003366" w:val="clear"/>
          </w:tcPr>
          <w:p>
            <w:pPr>
              <w:jc w:val="left"/>
            </w:pPr>
            <w:r/>
            <w:r>
              <w:rPr>
                <w:rFonts w:ascii="Calibri" w:hAnsi="Calibri"/>
                <w:b/>
                <w:color w:val="FFFFFF"/>
                <w:sz w:val="20"/>
              </w:rPr>
              <w:t>Actie</w:t>
            </w:r>
          </w:p>
        </w:tc>
      </w:tr>
      <w:tr>
        <w:tc>
          <w:tcPr>
            <w:tcW w:type="dxa" w:w="1440"/>
          </w:tcPr>
          <w:p>
            <w:r/>
            <w:r>
              <w:rPr>
                <w:rFonts w:ascii="Calibri" w:hAnsi="Calibri"/>
                <w:sz w:val="20"/>
              </w:rPr>
              <w:t>1</w:t>
            </w:r>
          </w:p>
        </w:tc>
        <w:tc>
          <w:tcPr>
            <w:tcW w:type="dxa" w:w="1440"/>
          </w:tcPr>
          <w:p>
            <w:r/>
            <w:r>
              <w:rPr>
                <w:rFonts w:ascii="Calibri" w:hAnsi="Calibri"/>
                <w:sz w:val="20"/>
              </w:rPr>
              <w:t>Dagelijks</w:t>
            </w:r>
          </w:p>
        </w:tc>
        <w:tc>
          <w:tcPr>
            <w:tcW w:type="dxa" w:w="1440"/>
          </w:tcPr>
          <w:p>
            <w:r/>
            <w:r>
              <w:rPr>
                <w:rFonts w:ascii="Calibri" w:hAnsi="Calibri"/>
                <w:sz w:val="20"/>
              </w:rPr>
              <w:t>Visuele controle opslagruimte: lekkage, schade, orde.</w:t>
            </w:r>
          </w:p>
        </w:tc>
        <w:tc>
          <w:tcPr>
            <w:tcW w:type="dxa" w:w="1440"/>
          </w:tcPr>
          <w:p>
            <w:r/>
            <w:r>
              <w:rPr>
                <w:rFonts w:ascii="Calibri" w:hAnsi="Calibri"/>
                <w:sz w:val="20"/>
              </w:rPr>
              <w:t>Operationeel medewerker</w:t>
            </w:r>
          </w:p>
        </w:tc>
        <w:tc>
          <w:tcPr>
            <w:tcW w:type="dxa" w:w="1440"/>
          </w:tcPr>
          <w:p>
            <w:r/>
            <w:r>
              <w:rPr>
                <w:rFonts w:ascii="Calibri" w:hAnsi="Calibri"/>
                <w:sz w:val="20"/>
              </w:rPr>
              <w:t>⚠️ Toetsen</w:t>
            </w:r>
          </w:p>
        </w:tc>
        <w:tc>
          <w:tcPr>
            <w:tcW w:type="dxa" w:w="1440"/>
          </w:tcPr>
          <w:p>
            <w:r/>
            <w:r>
              <w:rPr>
                <w:rFonts w:ascii="Calibri" w:hAnsi="Calibri"/>
                <w:sz w:val="20"/>
              </w:rPr>
              <w:t>Implementeer dagelijkse checklijst.</w:t>
            </w:r>
          </w:p>
        </w:tc>
      </w:tr>
      <w:tr>
        <w:tc>
          <w:tcPr>
            <w:tcW w:type="dxa" w:w="1440"/>
            <w:shd w:fill="F8F9FA" w:val="clear"/>
          </w:tcPr>
          <w:p>
            <w:r/>
            <w:r>
              <w:rPr>
                <w:rFonts w:ascii="Calibri" w:hAnsi="Calibri"/>
                <w:sz w:val="20"/>
              </w:rPr>
              <w:t>2</w:t>
            </w:r>
          </w:p>
        </w:tc>
        <w:tc>
          <w:tcPr>
            <w:tcW w:type="dxa" w:w="1440"/>
            <w:shd w:fill="F8F9FA" w:val="clear"/>
          </w:tcPr>
          <w:p>
            <w:r/>
            <w:r>
              <w:rPr>
                <w:rFonts w:ascii="Calibri" w:hAnsi="Calibri"/>
                <w:sz w:val="20"/>
              </w:rPr>
              <w:t>Wekelijks</w:t>
            </w:r>
          </w:p>
        </w:tc>
        <w:tc>
          <w:tcPr>
            <w:tcW w:type="dxa" w:w="1440"/>
            <w:shd w:fill="F8F9FA" w:val="clear"/>
          </w:tcPr>
          <w:p>
            <w:r/>
            <w:r>
              <w:rPr>
                <w:rFonts w:ascii="Calibri" w:hAnsi="Calibri"/>
                <w:sz w:val="20"/>
              </w:rPr>
              <w:t>Lekbakken inspectie: intact, niet vol, correct geplaatst.</w:t>
            </w:r>
          </w:p>
        </w:tc>
        <w:tc>
          <w:tcPr>
            <w:tcW w:type="dxa" w:w="1440"/>
            <w:shd w:fill="F8F9FA" w:val="clear"/>
          </w:tcPr>
          <w:p>
            <w:r/>
            <w:r>
              <w:rPr>
                <w:rFonts w:ascii="Calibri" w:hAnsi="Calibri"/>
                <w:sz w:val="20"/>
              </w:rPr>
              <w:t>HSEQ medewerker</w:t>
            </w:r>
          </w:p>
        </w:tc>
        <w:tc>
          <w:tcPr>
            <w:tcW w:type="dxa" w:w="1440"/>
            <w:shd w:fill="F8F9FA" w:val="clear"/>
          </w:tcPr>
          <w:p>
            <w:r/>
            <w:r>
              <w:rPr>
                <w:rFonts w:ascii="Calibri" w:hAnsi="Calibri"/>
                <w:sz w:val="20"/>
              </w:rPr>
              <w:t>⚠️ Toetsen</w:t>
            </w:r>
          </w:p>
        </w:tc>
        <w:tc>
          <w:tcPr>
            <w:tcW w:type="dxa" w:w="1440"/>
            <w:shd w:fill="F8F9FA" w:val="clear"/>
          </w:tcPr>
          <w:p>
            <w:r/>
            <w:r>
              <w:rPr>
                <w:rFonts w:ascii="Calibri" w:hAnsi="Calibri"/>
                <w:sz w:val="20"/>
              </w:rPr>
              <w:t>Opstellen wekelijks inspectieformulier.</w:t>
            </w:r>
          </w:p>
        </w:tc>
      </w:tr>
      <w:tr>
        <w:tc>
          <w:tcPr>
            <w:tcW w:type="dxa" w:w="1440"/>
          </w:tcPr>
          <w:p>
            <w:r/>
            <w:r>
              <w:rPr>
                <w:rFonts w:ascii="Calibri" w:hAnsi="Calibri"/>
                <w:sz w:val="20"/>
              </w:rPr>
              <w:t>3</w:t>
            </w:r>
          </w:p>
        </w:tc>
        <w:tc>
          <w:tcPr>
            <w:tcW w:type="dxa" w:w="1440"/>
          </w:tcPr>
          <w:p>
            <w:r/>
            <w:r>
              <w:rPr>
                <w:rFonts w:ascii="Calibri" w:hAnsi="Calibri"/>
                <w:sz w:val="20"/>
              </w:rPr>
              <w:t>Maandelijks</w:t>
            </w:r>
          </w:p>
        </w:tc>
        <w:tc>
          <w:tcPr>
            <w:tcW w:type="dxa" w:w="1440"/>
          </w:tcPr>
          <w:p>
            <w:r/>
            <w:r>
              <w:rPr>
                <w:rFonts w:ascii="Calibri" w:hAnsi="Calibri"/>
                <w:sz w:val="20"/>
              </w:rPr>
              <w:t>Chemisch register actualiteit controleren.</w:t>
            </w:r>
          </w:p>
        </w:tc>
        <w:tc>
          <w:tcPr>
            <w:tcW w:type="dxa" w:w="1440"/>
          </w:tcPr>
          <w:p>
            <w:r/>
            <w:r>
              <w:rPr>
                <w:rFonts w:ascii="Calibri" w:hAnsi="Calibri"/>
                <w:sz w:val="20"/>
              </w:rPr>
              <w:t>HSEQ Manager</w:t>
            </w:r>
          </w:p>
        </w:tc>
        <w:tc>
          <w:tcPr>
            <w:tcW w:type="dxa" w:w="1440"/>
          </w:tcPr>
          <w:p>
            <w:r/>
            <w:r>
              <w:rPr>
                <w:rFonts w:ascii="Calibri" w:hAnsi="Calibri"/>
                <w:sz w:val="20"/>
              </w:rPr>
              <w:t>⚠️ Toetsen</w:t>
            </w:r>
          </w:p>
        </w:tc>
        <w:tc>
          <w:tcPr>
            <w:tcW w:type="dxa" w:w="1440"/>
          </w:tcPr>
          <w:p>
            <w:r/>
            <w:r>
              <w:rPr>
                <w:rFonts w:ascii="Calibri" w:hAnsi="Calibri"/>
                <w:sz w:val="20"/>
              </w:rPr>
              <w:t>Plan maandelijkse registerreview.</w:t>
            </w:r>
          </w:p>
        </w:tc>
      </w:tr>
      <w:tr>
        <w:tc>
          <w:tcPr>
            <w:tcW w:type="dxa" w:w="1440"/>
            <w:shd w:fill="F8F9FA" w:val="clear"/>
          </w:tcPr>
          <w:p>
            <w:r/>
            <w:r>
              <w:rPr>
                <w:rFonts w:ascii="Calibri" w:hAnsi="Calibri"/>
                <w:sz w:val="20"/>
              </w:rPr>
              <w:t>4</w:t>
            </w:r>
          </w:p>
        </w:tc>
        <w:tc>
          <w:tcPr>
            <w:tcW w:type="dxa" w:w="1440"/>
            <w:shd w:fill="F8F9FA" w:val="clear"/>
          </w:tcPr>
          <w:p>
            <w:r/>
            <w:r>
              <w:rPr>
                <w:rFonts w:ascii="Calibri" w:hAnsi="Calibri"/>
                <w:sz w:val="20"/>
              </w:rPr>
              <w:t>Kwartaallijks</w:t>
            </w:r>
          </w:p>
        </w:tc>
        <w:tc>
          <w:tcPr>
            <w:tcW w:type="dxa" w:w="1440"/>
            <w:shd w:fill="F8F9FA" w:val="clear"/>
          </w:tcPr>
          <w:p>
            <w:r/>
            <w:r>
              <w:rPr>
                <w:rFonts w:ascii="Calibri" w:hAnsi="Calibri"/>
                <w:sz w:val="20"/>
              </w:rPr>
              <w:t>PBM-staat inspecteren: voorraad, conditie, vervanging.</w:t>
            </w:r>
          </w:p>
        </w:tc>
        <w:tc>
          <w:tcPr>
            <w:tcW w:type="dxa" w:w="1440"/>
            <w:shd w:fill="F8F9FA" w:val="clear"/>
          </w:tcPr>
          <w:p>
            <w:r/>
            <w:r>
              <w:rPr>
                <w:rFonts w:ascii="Calibri" w:hAnsi="Calibri"/>
                <w:sz w:val="20"/>
              </w:rPr>
              <w:t>HSEQ medewerker</w:t>
            </w:r>
          </w:p>
        </w:tc>
        <w:tc>
          <w:tcPr>
            <w:tcW w:type="dxa" w:w="1440"/>
            <w:shd w:fill="F8F9FA" w:val="clear"/>
          </w:tcPr>
          <w:p>
            <w:r/>
            <w:r>
              <w:rPr>
                <w:rFonts w:ascii="Calibri" w:hAnsi="Calibri"/>
                <w:sz w:val="20"/>
              </w:rPr>
              <w:t>⚠️ Toetsen</w:t>
            </w:r>
          </w:p>
        </w:tc>
        <w:tc>
          <w:tcPr>
            <w:tcW w:type="dxa" w:w="1440"/>
            <w:shd w:fill="F8F9FA" w:val="clear"/>
          </w:tcPr>
          <w:p>
            <w:r/>
            <w:r>
              <w:rPr>
                <w:rFonts w:ascii="Calibri" w:hAnsi="Calibri"/>
                <w:sz w:val="20"/>
              </w:rPr>
              <w:t>Koppel aan PBM-inventaris.</w:t>
            </w:r>
          </w:p>
        </w:tc>
      </w:tr>
      <w:tr>
        <w:tc>
          <w:tcPr>
            <w:tcW w:type="dxa" w:w="1440"/>
          </w:tcPr>
          <w:p>
            <w:r/>
            <w:r>
              <w:rPr>
                <w:rFonts w:ascii="Calibri" w:hAnsi="Calibri"/>
                <w:sz w:val="20"/>
              </w:rPr>
              <w:t>5</w:t>
            </w:r>
          </w:p>
        </w:tc>
        <w:tc>
          <w:tcPr>
            <w:tcW w:type="dxa" w:w="1440"/>
          </w:tcPr>
          <w:p>
            <w:r/>
            <w:r>
              <w:rPr>
                <w:rFonts w:ascii="Calibri" w:hAnsi="Calibri"/>
                <w:sz w:val="20"/>
              </w:rPr>
              <w:t>Halfjaarlijks</w:t>
            </w:r>
          </w:p>
        </w:tc>
        <w:tc>
          <w:tcPr>
            <w:tcW w:type="dxa" w:w="1440"/>
          </w:tcPr>
          <w:p>
            <w:r/>
            <w:r>
              <w:rPr>
                <w:rFonts w:ascii="Calibri" w:hAnsi="Calibri"/>
                <w:sz w:val="20"/>
              </w:rPr>
              <w:t>Training actualiteit: zijn herhalingen nodig?</w:t>
            </w:r>
          </w:p>
        </w:tc>
        <w:tc>
          <w:tcPr>
            <w:tcW w:type="dxa" w:w="1440"/>
          </w:tcPr>
          <w:p>
            <w:r/>
            <w:r>
              <w:rPr>
                <w:rFonts w:ascii="Calibri" w:hAnsi="Calibri"/>
                <w:sz w:val="20"/>
              </w:rPr>
              <w:t>HSEQ Manager</w:t>
            </w:r>
          </w:p>
        </w:tc>
        <w:tc>
          <w:tcPr>
            <w:tcW w:type="dxa" w:w="1440"/>
          </w:tcPr>
          <w:p>
            <w:r/>
            <w:r>
              <w:rPr>
                <w:rFonts w:ascii="Calibri" w:hAnsi="Calibri"/>
                <w:sz w:val="20"/>
              </w:rPr>
              <w:t>⚠️ Toetsen</w:t>
            </w:r>
          </w:p>
        </w:tc>
        <w:tc>
          <w:tcPr>
            <w:tcW w:type="dxa" w:w="1440"/>
          </w:tcPr>
          <w:p>
            <w:r/>
            <w:r>
              <w:rPr>
                <w:rFonts w:ascii="Calibri" w:hAnsi="Calibri"/>
                <w:sz w:val="20"/>
              </w:rPr>
              <w:t>Check competentiebewijzen geldigheid.</w:t>
            </w:r>
          </w:p>
        </w:tc>
      </w:tr>
      <w:tr>
        <w:tc>
          <w:tcPr>
            <w:tcW w:type="dxa" w:w="1440"/>
            <w:shd w:fill="F8F9FA" w:val="clear"/>
          </w:tcPr>
          <w:p>
            <w:r/>
            <w:r>
              <w:rPr>
                <w:rFonts w:ascii="Calibri" w:hAnsi="Calibri"/>
                <w:sz w:val="20"/>
              </w:rPr>
              <w:t>6</w:t>
            </w:r>
          </w:p>
        </w:tc>
        <w:tc>
          <w:tcPr>
            <w:tcW w:type="dxa" w:w="1440"/>
            <w:shd w:fill="F8F9FA" w:val="clear"/>
          </w:tcPr>
          <w:p>
            <w:r/>
            <w:r>
              <w:rPr>
                <w:rFonts w:ascii="Calibri" w:hAnsi="Calibri"/>
                <w:sz w:val="20"/>
              </w:rPr>
              <w:t>Jaarlijks</w:t>
            </w:r>
          </w:p>
        </w:tc>
        <w:tc>
          <w:tcPr>
            <w:tcW w:type="dxa" w:w="1440"/>
            <w:shd w:fill="F8F9FA" w:val="clear"/>
          </w:tcPr>
          <w:p>
            <w:r/>
            <w:r>
              <w:rPr>
                <w:rFonts w:ascii="Calibri" w:hAnsi="Calibri"/>
                <w:sz w:val="20"/>
              </w:rPr>
              <w:t>Volledige audit: alle PGS 15 maatregelen (deze checklist).</w:t>
            </w:r>
          </w:p>
        </w:tc>
        <w:tc>
          <w:tcPr>
            <w:tcW w:type="dxa" w:w="1440"/>
            <w:shd w:fill="F8F9FA" w:val="clear"/>
          </w:tcPr>
          <w:p>
            <w:r/>
            <w:r>
              <w:rPr>
                <w:rFonts w:ascii="Calibri" w:hAnsi="Calibri"/>
                <w:sz w:val="20"/>
              </w:rPr>
              <w:t>HSEQ Manager / Extern</w:t>
            </w:r>
          </w:p>
        </w:tc>
        <w:tc>
          <w:tcPr>
            <w:tcW w:type="dxa" w:w="1440"/>
            <w:shd w:fill="F8F9FA" w:val="clear"/>
          </w:tcPr>
          <w:p>
            <w:r/>
            <w:r>
              <w:rPr>
                <w:rFonts w:ascii="Calibri" w:hAnsi="Calibri"/>
                <w:sz w:val="20"/>
              </w:rPr>
              <w:t>⚠️ Toetsen</w:t>
            </w:r>
          </w:p>
        </w:tc>
        <w:tc>
          <w:tcPr>
            <w:tcW w:type="dxa" w:w="1440"/>
            <w:shd w:fill="F8F9FA" w:val="clear"/>
          </w:tcPr>
          <w:p>
            <w:r/>
            <w:r>
              <w:rPr>
                <w:rFonts w:ascii="Calibri" w:hAnsi="Calibri"/>
                <w:sz w:val="20"/>
              </w:rPr>
              <w:t>Plan jaarlijkse PGS 15 audit.</w:t>
            </w:r>
          </w:p>
        </w:tc>
      </w:tr>
      <w:tr>
        <w:tc>
          <w:tcPr>
            <w:tcW w:type="dxa" w:w="1440"/>
          </w:tcPr>
          <w:p>
            <w:r/>
            <w:r>
              <w:rPr>
                <w:rFonts w:ascii="Calibri" w:hAnsi="Calibri"/>
                <w:sz w:val="20"/>
              </w:rPr>
              <w:t>7</w:t>
            </w:r>
          </w:p>
        </w:tc>
        <w:tc>
          <w:tcPr>
            <w:tcW w:type="dxa" w:w="1440"/>
          </w:tcPr>
          <w:p>
            <w:r/>
            <w:r>
              <w:rPr>
                <w:rFonts w:ascii="Calibri" w:hAnsi="Calibri"/>
                <w:sz w:val="20"/>
              </w:rPr>
              <w:t>Incidenteel</w:t>
            </w:r>
          </w:p>
        </w:tc>
        <w:tc>
          <w:tcPr>
            <w:tcW w:type="dxa" w:w="1440"/>
          </w:tcPr>
          <w:p>
            <w:r/>
            <w:r>
              <w:rPr>
                <w:rFonts w:ascii="Calibri" w:hAnsi="Calibri"/>
                <w:sz w:val="20"/>
              </w:rPr>
              <w:t>Inspectie na incident, near-miss of wezenlijke wijziging in opslag.</w:t>
            </w:r>
          </w:p>
        </w:tc>
        <w:tc>
          <w:tcPr>
            <w:tcW w:type="dxa" w:w="1440"/>
          </w:tcPr>
          <w:p>
            <w:r/>
            <w:r>
              <w:rPr>
                <w:rFonts w:ascii="Calibri" w:hAnsi="Calibri"/>
                <w:sz w:val="20"/>
              </w:rPr>
              <w:t>HSEQ Manager</w:t>
            </w:r>
          </w:p>
        </w:tc>
        <w:tc>
          <w:tcPr>
            <w:tcW w:type="dxa" w:w="1440"/>
          </w:tcPr>
          <w:p>
            <w:r/>
            <w:r>
              <w:rPr>
                <w:rFonts w:ascii="Calibri" w:hAnsi="Calibri"/>
                <w:sz w:val="20"/>
              </w:rPr>
              <w:t>⚠️ Toetsen</w:t>
            </w:r>
          </w:p>
        </w:tc>
        <w:tc>
          <w:tcPr>
            <w:tcW w:type="dxa" w:w="1440"/>
          </w:tcPr>
          <w:p>
            <w:r/>
            <w:r>
              <w:rPr>
                <w:rFonts w:ascii="Calibri" w:hAnsi="Calibri"/>
                <w:sz w:val="20"/>
              </w:rPr>
              <w:t>Definieer triggers voor incidentele inspectie.</w:t>
            </w:r>
          </w:p>
        </w:tc>
      </w:tr>
      <w:tr>
        <w:tc>
          <w:tcPr>
            <w:tcW w:type="dxa" w:w="1440"/>
            <w:shd w:fill="F8F9FA" w:val="clear"/>
          </w:tcPr>
          <w:p>
            <w:r/>
            <w:r>
              <w:rPr>
                <w:rFonts w:ascii="Calibri" w:hAnsi="Calibri"/>
                <w:sz w:val="20"/>
              </w:rPr>
              <w:t>8</w:t>
            </w:r>
          </w:p>
        </w:tc>
        <w:tc>
          <w:tcPr>
            <w:tcW w:type="dxa" w:w="1440"/>
            <w:shd w:fill="F8F9FA" w:val="clear"/>
          </w:tcPr>
          <w:p>
            <w:r/>
            <w:r>
              <w:rPr>
                <w:rFonts w:ascii="Calibri" w:hAnsi="Calibri"/>
                <w:sz w:val="20"/>
              </w:rPr>
              <w:t>Extern</w:t>
            </w:r>
          </w:p>
        </w:tc>
        <w:tc>
          <w:tcPr>
            <w:tcW w:type="dxa" w:w="1440"/>
            <w:shd w:fill="F8F9FA" w:val="clear"/>
          </w:tcPr>
          <w:p>
            <w:r/>
            <w:r>
              <w:rPr>
                <w:rFonts w:ascii="Calibri" w:hAnsi="Calibri"/>
                <w:sz w:val="20"/>
              </w:rPr>
              <w:t>Onafhankelijke externe audit (bijv. Certificerend instituut).</w:t>
            </w:r>
          </w:p>
        </w:tc>
        <w:tc>
          <w:tcPr>
            <w:tcW w:type="dxa" w:w="1440"/>
            <w:shd w:fill="F8F9FA" w:val="clear"/>
          </w:tcPr>
          <w:p>
            <w:r/>
            <w:r>
              <w:rPr>
                <w:rFonts w:ascii="Calibri" w:hAnsi="Calibri"/>
                <w:sz w:val="20"/>
              </w:rPr>
              <w:t>Extern auditor</w:t>
            </w:r>
          </w:p>
        </w:tc>
        <w:tc>
          <w:tcPr>
            <w:tcW w:type="dxa" w:w="1440"/>
            <w:shd w:fill="F8F9FA" w:val="clear"/>
          </w:tcPr>
          <w:p>
            <w:r/>
            <w:r>
              <w:rPr>
                <w:rFonts w:ascii="Calibri" w:hAnsi="Calibri"/>
                <w:sz w:val="20"/>
              </w:rPr>
              <w:t>⚠️ Toetsen</w:t>
            </w:r>
          </w:p>
        </w:tc>
        <w:tc>
          <w:tcPr>
            <w:tcW w:type="dxa" w:w="1440"/>
            <w:shd w:fill="F8F9FA" w:val="clear"/>
          </w:tcPr>
          <w:p>
            <w:r/>
            <w:r>
              <w:rPr>
                <w:rFonts w:ascii="Calibri" w:hAnsi="Calibri"/>
                <w:sz w:val="20"/>
              </w:rPr>
              <w:t>Overweeg externe audit bij uitbreiding opslag.</w:t>
            </w:r>
          </w:p>
        </w:tc>
      </w:tr>
    </w:tbl>
    <w:p>
      <w:pPr>
        <w:pStyle w:val="Heading1"/>
      </w:pPr>
      <w:r>
        <w:t>9. Status Samenvatting</w:t>
      </w:r>
    </w:p>
    <w:p>
      <w:r>
        <w:rPr>
          <w:rFonts w:ascii="Calibri" w:hAnsi="Calibri"/>
          <w:b/>
          <w:sz w:val="22"/>
        </w:rPr>
        <w:t>Score overzicht</w:t>
      </w:r>
    </w:p>
    <w:p>
      <w:r>
        <w:rPr>
          <w:rFonts w:ascii="Calibri" w:hAnsi="Calibri"/>
          <w:b w:val="0"/>
          <w:sz w:val="22"/>
        </w:rPr>
        <w:t>Onderstaand overzicht toont de totale score over alle checklist-items. De initiële beoordeling is gebaseerd op het META-DOSSIER v1.0 en de bekende situatie per 26 april 2026.</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val="clear"/>
          </w:tcPr>
          <w:p>
            <w:pPr>
              <w:jc w:val="left"/>
            </w:pPr>
            <w:r/>
            <w:r>
              <w:rPr>
                <w:rFonts w:ascii="Calibri" w:hAnsi="Calibri"/>
                <w:b/>
                <w:color w:val="FFFFFF"/>
                <w:sz w:val="20"/>
              </w:rPr>
              <w:t>Status</w:t>
            </w:r>
          </w:p>
        </w:tc>
        <w:tc>
          <w:tcPr>
            <w:tcW w:type="dxa" w:w="2880"/>
            <w:shd w:fill="003366" w:val="clear"/>
          </w:tcPr>
          <w:p>
            <w:pPr>
              <w:jc w:val="left"/>
            </w:pPr>
            <w:r/>
            <w:r>
              <w:rPr>
                <w:rFonts w:ascii="Calibri" w:hAnsi="Calibri"/>
                <w:b/>
                <w:color w:val="FFFFFF"/>
                <w:sz w:val="20"/>
              </w:rPr>
              <w:t>Aantal</w:t>
            </w:r>
          </w:p>
        </w:tc>
        <w:tc>
          <w:tcPr>
            <w:tcW w:type="dxa" w:w="2880"/>
            <w:shd w:fill="003366" w:val="clear"/>
          </w:tcPr>
          <w:p>
            <w:pPr>
              <w:jc w:val="left"/>
            </w:pPr>
            <w:r/>
            <w:r>
              <w:rPr>
                <w:rFonts w:ascii="Calibri" w:hAnsi="Calibri"/>
                <w:b/>
                <w:color w:val="FFFFFF"/>
                <w:sz w:val="20"/>
              </w:rPr>
              <w:t>Percentage</w:t>
            </w:r>
          </w:p>
        </w:tc>
      </w:tr>
      <w:tr>
        <w:tc>
          <w:tcPr>
            <w:tcW w:type="dxa" w:w="2880"/>
          </w:tcPr>
          <w:p>
            <w:r/>
            <w:r>
              <w:rPr>
                <w:rFonts w:ascii="Calibri" w:hAnsi="Calibri"/>
                <w:sz w:val="20"/>
              </w:rPr>
              <w:t>✅ Compliant</w:t>
            </w:r>
          </w:p>
        </w:tc>
        <w:tc>
          <w:tcPr>
            <w:tcW w:type="dxa" w:w="2880"/>
          </w:tcPr>
          <w:p>
            <w:r/>
            <w:r>
              <w:rPr>
                <w:rFonts w:ascii="Calibri" w:hAnsi="Calibri"/>
                <w:sz w:val="20"/>
              </w:rPr>
              <w:t>2</w:t>
            </w:r>
          </w:p>
        </w:tc>
        <w:tc>
          <w:tcPr>
            <w:tcW w:type="dxa" w:w="2880"/>
          </w:tcPr>
          <w:p>
            <w:r/>
            <w:r>
              <w:rPr>
                <w:rFonts w:ascii="Calibri" w:hAnsi="Calibri"/>
                <w:sz w:val="20"/>
              </w:rPr>
              <w:t>4%</w:t>
            </w:r>
          </w:p>
        </w:tc>
      </w:tr>
      <w:tr>
        <w:tc>
          <w:tcPr>
            <w:tcW w:type="dxa" w:w="2880"/>
            <w:shd w:fill="F8F9FA" w:val="clear"/>
          </w:tcPr>
          <w:p>
            <w:r/>
            <w:r>
              <w:rPr>
                <w:rFonts w:ascii="Calibri" w:hAnsi="Calibri"/>
                <w:sz w:val="20"/>
              </w:rPr>
              <w:t>⚠️ Deels / Toetsen</w:t>
            </w:r>
          </w:p>
        </w:tc>
        <w:tc>
          <w:tcPr>
            <w:tcW w:type="dxa" w:w="2880"/>
            <w:shd w:fill="F8F9FA" w:val="clear"/>
          </w:tcPr>
          <w:p>
            <w:r/>
            <w:r>
              <w:rPr>
                <w:rFonts w:ascii="Calibri" w:hAnsi="Calibri"/>
                <w:sz w:val="20"/>
              </w:rPr>
              <w:t>43</w:t>
            </w:r>
          </w:p>
        </w:tc>
        <w:tc>
          <w:tcPr>
            <w:tcW w:type="dxa" w:w="2880"/>
            <w:shd w:fill="F8F9FA" w:val="clear"/>
          </w:tcPr>
          <w:p>
            <w:r/>
            <w:r>
              <w:rPr>
                <w:rFonts w:ascii="Calibri" w:hAnsi="Calibri"/>
                <w:sz w:val="20"/>
              </w:rPr>
              <w:t>87%</w:t>
            </w:r>
          </w:p>
        </w:tc>
      </w:tr>
      <w:tr>
        <w:tc>
          <w:tcPr>
            <w:tcW w:type="dxa" w:w="2880"/>
          </w:tcPr>
          <w:p>
            <w:r/>
            <w:r>
              <w:rPr>
                <w:rFonts w:ascii="Calibri" w:hAnsi="Calibri"/>
                <w:sz w:val="20"/>
              </w:rPr>
              <w:t>❌ Niet-Compliant</w:t>
            </w:r>
          </w:p>
        </w:tc>
        <w:tc>
          <w:tcPr>
            <w:tcW w:type="dxa" w:w="2880"/>
          </w:tcPr>
          <w:p>
            <w:r/>
            <w:r>
              <w:rPr>
                <w:rFonts w:ascii="Calibri" w:hAnsi="Calibri"/>
                <w:sz w:val="20"/>
              </w:rPr>
              <w:t>5</w:t>
            </w:r>
          </w:p>
        </w:tc>
        <w:tc>
          <w:tcPr>
            <w:tcW w:type="dxa" w:w="2880"/>
          </w:tcPr>
          <w:p>
            <w:r/>
            <w:r>
              <w:rPr>
                <w:rFonts w:ascii="Calibri" w:hAnsi="Calibri"/>
                <w:sz w:val="20"/>
              </w:rPr>
              <w:t>10%</w:t>
            </w:r>
          </w:p>
        </w:tc>
      </w:tr>
      <w:tr>
        <w:tc>
          <w:tcPr>
            <w:tcW w:type="dxa" w:w="2880"/>
            <w:shd w:fill="F8F9FA" w:val="clear"/>
          </w:tcPr>
          <w:p>
            <w:r/>
            <w:r>
              <w:rPr>
                <w:rFonts w:ascii="Calibri" w:hAnsi="Calibri"/>
                <w:sz w:val="20"/>
              </w:rPr>
              <w:t>Totaal</w:t>
            </w:r>
          </w:p>
        </w:tc>
        <w:tc>
          <w:tcPr>
            <w:tcW w:type="dxa" w:w="2880"/>
            <w:shd w:fill="F8F9FA" w:val="clear"/>
          </w:tcPr>
          <w:p>
            <w:r/>
            <w:r>
              <w:rPr>
                <w:rFonts w:ascii="Calibri" w:hAnsi="Calibri"/>
                <w:sz w:val="20"/>
              </w:rPr>
              <w:t>50</w:t>
            </w:r>
          </w:p>
        </w:tc>
        <w:tc>
          <w:tcPr>
            <w:tcW w:type="dxa" w:w="2880"/>
            <w:shd w:fill="F8F9FA" w:val="clear"/>
          </w:tcPr>
          <w:p>
            <w:r/>
            <w:r>
              <w:rPr>
                <w:rFonts w:ascii="Calibri" w:hAnsi="Calibri"/>
                <w:sz w:val="20"/>
              </w:rPr>
              <w:t>100%</w:t>
            </w:r>
          </w:p>
        </w:tc>
      </w:tr>
    </w:tbl>
    <w:p>
      <w:r>
        <w:rPr>
          <w:rFonts w:ascii="Calibri" w:hAnsi="Calibri"/>
          <w:b/>
          <w:sz w:val="22"/>
        </w:rPr>
        <w:t>Top-3 actiepunten</w:t>
      </w:r>
    </w:p>
    <w:p>
      <w:r>
        <w:rPr>
          <w:rFonts w:ascii="Calibri" w:hAnsi="Calibri"/>
          <w:b w:val="0"/>
          <w:sz w:val="22"/>
        </w:rPr>
        <w:t>1. Stoffenscheiding implementeren: NaOH en H₂SO₄ fysiek scheiden (A-scheiding). Directe prioriteit.</w:t>
        <w:br/>
        <w:t>2. Lekbakken aanschaffen en plaatsen: Vloeistofopvang voor alle jerrycans. Min. 110% capaciteit.</w:t>
        <w:br/>
        <w:t>3. CaO apart opslaan van H₂SO₄: Calcium oxide verplaatsen naar locatie met min. 5 m afstand.</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pPr>
              <w:jc w:val="left"/>
            </w:pPr>
            <w:r/>
            <w:r>
              <w:rPr>
                <w:rFonts w:ascii="Calibri" w:hAnsi="Calibri"/>
                <w:b/>
                <w:color w:val="FFFFFF"/>
                <w:sz w:val="20"/>
              </w:rPr>
              <w:t>#</w:t>
            </w:r>
          </w:p>
        </w:tc>
        <w:tc>
          <w:tcPr>
            <w:tcW w:type="dxa" w:w="1728"/>
            <w:shd w:fill="003366" w:val="clear"/>
          </w:tcPr>
          <w:p>
            <w:pPr>
              <w:jc w:val="left"/>
            </w:pPr>
            <w:r/>
            <w:r>
              <w:rPr>
                <w:rFonts w:ascii="Calibri" w:hAnsi="Calibri"/>
                <w:b/>
                <w:color w:val="FFFFFF"/>
                <w:sz w:val="20"/>
              </w:rPr>
              <w:t>Actiepunt</w:t>
            </w:r>
          </w:p>
        </w:tc>
        <w:tc>
          <w:tcPr>
            <w:tcW w:type="dxa" w:w="1728"/>
            <w:shd w:fill="003366" w:val="clear"/>
          </w:tcPr>
          <w:p>
            <w:pPr>
              <w:jc w:val="left"/>
            </w:pPr>
            <w:r/>
            <w:r>
              <w:rPr>
                <w:rFonts w:ascii="Calibri" w:hAnsi="Calibri"/>
                <w:b/>
                <w:color w:val="FFFFFF"/>
                <w:sz w:val="20"/>
              </w:rPr>
              <w:t>Prioriteit</w:t>
            </w:r>
          </w:p>
        </w:tc>
        <w:tc>
          <w:tcPr>
            <w:tcW w:type="dxa" w:w="1728"/>
            <w:shd w:fill="003366" w:val="clear"/>
          </w:tcPr>
          <w:p>
            <w:pPr>
              <w:jc w:val="left"/>
            </w:pPr>
            <w:r/>
            <w:r>
              <w:rPr>
                <w:rFonts w:ascii="Calibri" w:hAnsi="Calibri"/>
                <w:b/>
                <w:color w:val="FFFFFF"/>
                <w:sz w:val="20"/>
              </w:rPr>
              <w:t>Deadline</w:t>
            </w:r>
          </w:p>
        </w:tc>
        <w:tc>
          <w:tcPr>
            <w:tcW w:type="dxa" w:w="1728"/>
            <w:shd w:fill="003366" w:val="clear"/>
          </w:tcPr>
          <w:p>
            <w:pPr>
              <w:jc w:val="left"/>
            </w:pPr>
            <w:r/>
            <w:r>
              <w:rPr>
                <w:rFonts w:ascii="Calibri" w:hAnsi="Calibri"/>
                <w:b/>
                <w:color w:val="FFFFFF"/>
                <w:sz w:val="20"/>
              </w:rPr>
              <w:t>Verantwoordelijke</w:t>
            </w:r>
          </w:p>
        </w:tc>
      </w:tr>
      <w:tr>
        <w:tc>
          <w:tcPr>
            <w:tcW w:type="dxa" w:w="1728"/>
          </w:tcPr>
          <w:p>
            <w:r/>
            <w:r>
              <w:rPr>
                <w:rFonts w:ascii="Calibri" w:hAnsi="Calibri"/>
                <w:sz w:val="20"/>
              </w:rPr>
              <w:t>1</w:t>
            </w:r>
          </w:p>
        </w:tc>
        <w:tc>
          <w:tcPr>
            <w:tcW w:type="dxa" w:w="1728"/>
          </w:tcPr>
          <w:p>
            <w:r/>
            <w:r>
              <w:rPr>
                <w:rFonts w:ascii="Calibri" w:hAnsi="Calibri"/>
                <w:sz w:val="20"/>
              </w:rPr>
              <w:t>Stoffenscheiding NaOH ↔ H₂SO₄</w:t>
            </w:r>
          </w:p>
        </w:tc>
        <w:tc>
          <w:tcPr>
            <w:tcW w:type="dxa" w:w="1728"/>
          </w:tcPr>
          <w:p>
            <w:r/>
            <w:r>
              <w:rPr>
                <w:rFonts w:ascii="Calibri" w:hAnsi="Calibri"/>
                <w:sz w:val="20"/>
              </w:rPr>
              <w:t>Hoog</w:t>
            </w:r>
          </w:p>
        </w:tc>
        <w:tc>
          <w:tcPr>
            <w:tcW w:type="dxa" w:w="1728"/>
          </w:tcPr>
          <w:p>
            <w:r/>
            <w:r>
              <w:rPr>
                <w:rFonts w:ascii="Calibri" w:hAnsi="Calibri"/>
                <w:sz w:val="20"/>
              </w:rPr>
              <w:t>Uiterlijk 31 mei 2026</w:t>
            </w:r>
          </w:p>
        </w:tc>
        <w:tc>
          <w:tcPr>
            <w:tcW w:type="dxa" w:w="1728"/>
          </w:tcPr>
          <w:p>
            <w:r/>
            <w:r>
              <w:rPr>
                <w:rFonts w:ascii="Calibri" w:hAnsi="Calibri"/>
                <w:sz w:val="20"/>
              </w:rPr>
              <w:t>HSEQ Manager</w:t>
            </w:r>
          </w:p>
        </w:tc>
      </w:tr>
      <w:tr>
        <w:tc>
          <w:tcPr>
            <w:tcW w:type="dxa" w:w="1728"/>
            <w:shd w:fill="F8F9FA" w:val="clear"/>
          </w:tcPr>
          <w:p>
            <w:r/>
            <w:r>
              <w:rPr>
                <w:rFonts w:ascii="Calibri" w:hAnsi="Calibri"/>
                <w:sz w:val="20"/>
              </w:rPr>
              <w:t>2</w:t>
            </w:r>
          </w:p>
        </w:tc>
        <w:tc>
          <w:tcPr>
            <w:tcW w:type="dxa" w:w="1728"/>
            <w:shd w:fill="F8F9FA" w:val="clear"/>
          </w:tcPr>
          <w:p>
            <w:r/>
            <w:r>
              <w:rPr>
                <w:rFonts w:ascii="Calibri" w:hAnsi="Calibri"/>
                <w:sz w:val="20"/>
              </w:rPr>
              <w:t>Lekbakken aanschaffen + plaatsen</w:t>
            </w:r>
          </w:p>
        </w:tc>
        <w:tc>
          <w:tcPr>
            <w:tcW w:type="dxa" w:w="1728"/>
            <w:shd w:fill="F8F9FA" w:val="clear"/>
          </w:tcPr>
          <w:p>
            <w:r/>
            <w:r>
              <w:rPr>
                <w:rFonts w:ascii="Calibri" w:hAnsi="Calibri"/>
                <w:sz w:val="20"/>
              </w:rPr>
              <w:t>Hoog</w:t>
            </w:r>
          </w:p>
        </w:tc>
        <w:tc>
          <w:tcPr>
            <w:tcW w:type="dxa" w:w="1728"/>
            <w:shd w:fill="F8F9FA" w:val="clear"/>
          </w:tcPr>
          <w:p>
            <w:r/>
            <w:r>
              <w:rPr>
                <w:rFonts w:ascii="Calibri" w:hAnsi="Calibri"/>
                <w:sz w:val="20"/>
              </w:rPr>
              <w:t>Uiterlijk 31 mei 2026</w:t>
            </w:r>
          </w:p>
        </w:tc>
        <w:tc>
          <w:tcPr>
            <w:tcW w:type="dxa" w:w="1728"/>
            <w:shd w:fill="F8F9FA" w:val="clear"/>
          </w:tcPr>
          <w:p>
            <w:r/>
            <w:r>
              <w:rPr>
                <w:rFonts w:ascii="Calibri" w:hAnsi="Calibri"/>
                <w:sz w:val="20"/>
              </w:rPr>
              <w:t>HSEQ Manager</w:t>
            </w:r>
          </w:p>
        </w:tc>
      </w:tr>
      <w:tr>
        <w:tc>
          <w:tcPr>
            <w:tcW w:type="dxa" w:w="1728"/>
          </w:tcPr>
          <w:p>
            <w:r/>
            <w:r>
              <w:rPr>
                <w:rFonts w:ascii="Calibri" w:hAnsi="Calibri"/>
                <w:sz w:val="20"/>
              </w:rPr>
              <w:t>3</w:t>
            </w:r>
          </w:p>
        </w:tc>
        <w:tc>
          <w:tcPr>
            <w:tcW w:type="dxa" w:w="1728"/>
          </w:tcPr>
          <w:p>
            <w:r/>
            <w:r>
              <w:rPr>
                <w:rFonts w:ascii="Calibri" w:hAnsi="Calibri"/>
                <w:sz w:val="20"/>
              </w:rPr>
              <w:t>CaO apart opslaan van H₂SO₄</w:t>
            </w:r>
          </w:p>
        </w:tc>
        <w:tc>
          <w:tcPr>
            <w:tcW w:type="dxa" w:w="1728"/>
          </w:tcPr>
          <w:p>
            <w:r/>
            <w:r>
              <w:rPr>
                <w:rFonts w:ascii="Calibri" w:hAnsi="Calibri"/>
                <w:sz w:val="20"/>
              </w:rPr>
              <w:t>Hoog</w:t>
            </w:r>
          </w:p>
        </w:tc>
        <w:tc>
          <w:tcPr>
            <w:tcW w:type="dxa" w:w="1728"/>
          </w:tcPr>
          <w:p>
            <w:r/>
            <w:r>
              <w:rPr>
                <w:rFonts w:ascii="Calibri" w:hAnsi="Calibri"/>
                <w:sz w:val="20"/>
              </w:rPr>
              <w:t>Uiterlijk 31 mei 2026</w:t>
            </w:r>
          </w:p>
        </w:tc>
        <w:tc>
          <w:tcPr>
            <w:tcW w:type="dxa" w:w="1728"/>
          </w:tcPr>
          <w:p>
            <w:r/>
            <w:r>
              <w:rPr>
                <w:rFonts w:ascii="Calibri" w:hAnsi="Calibri"/>
                <w:sz w:val="20"/>
              </w:rPr>
              <w:t>HSEQ Manager</w:t>
            </w:r>
          </w:p>
        </w:tc>
      </w:tr>
      <w:tr>
        <w:tc>
          <w:tcPr>
            <w:tcW w:type="dxa" w:w="1728"/>
            <w:shd w:fill="F8F9FA" w:val="clear"/>
          </w:tcPr>
          <w:p>
            <w:r/>
            <w:r>
              <w:rPr>
                <w:rFonts w:ascii="Calibri" w:hAnsi="Calibri"/>
                <w:sz w:val="20"/>
              </w:rPr>
              <w:t>4</w:t>
            </w:r>
          </w:p>
        </w:tc>
        <w:tc>
          <w:tcPr>
            <w:tcW w:type="dxa" w:w="1728"/>
            <w:shd w:fill="F8F9FA" w:val="clear"/>
          </w:tcPr>
          <w:p>
            <w:r/>
            <w:r>
              <w:rPr>
                <w:rFonts w:ascii="Calibri" w:hAnsi="Calibri"/>
                <w:sz w:val="20"/>
              </w:rPr>
              <w:t>SDS-map samenstellen</w:t>
            </w:r>
          </w:p>
        </w:tc>
        <w:tc>
          <w:tcPr>
            <w:tcW w:type="dxa" w:w="1728"/>
            <w:shd w:fill="F8F9FA" w:val="clear"/>
          </w:tcPr>
          <w:p>
            <w:r/>
            <w:r>
              <w:rPr>
                <w:rFonts w:ascii="Calibri" w:hAnsi="Calibri"/>
                <w:sz w:val="20"/>
              </w:rPr>
              <w:t>Gemiddeld</w:t>
            </w:r>
          </w:p>
        </w:tc>
        <w:tc>
          <w:tcPr>
            <w:tcW w:type="dxa" w:w="1728"/>
            <w:shd w:fill="F8F9FA" w:val="clear"/>
          </w:tcPr>
          <w:p>
            <w:r/>
            <w:r>
              <w:rPr>
                <w:rFonts w:ascii="Calibri" w:hAnsi="Calibri"/>
                <w:sz w:val="20"/>
              </w:rPr>
              <w:t>Uiterlijk 15 mei 2026</w:t>
            </w:r>
          </w:p>
        </w:tc>
        <w:tc>
          <w:tcPr>
            <w:tcW w:type="dxa" w:w="1728"/>
            <w:shd w:fill="F8F9FA" w:val="clear"/>
          </w:tcPr>
          <w:p>
            <w:r/>
            <w:r>
              <w:rPr>
                <w:rFonts w:ascii="Calibri" w:hAnsi="Calibri"/>
                <w:sz w:val="20"/>
              </w:rPr>
              <w:t>HSEQ Manager</w:t>
            </w:r>
          </w:p>
        </w:tc>
      </w:tr>
      <w:tr>
        <w:tc>
          <w:tcPr>
            <w:tcW w:type="dxa" w:w="1728"/>
          </w:tcPr>
          <w:p>
            <w:r/>
            <w:r>
              <w:rPr>
                <w:rFonts w:ascii="Calibri" w:hAnsi="Calibri"/>
                <w:sz w:val="20"/>
              </w:rPr>
              <w:t>5</w:t>
            </w:r>
          </w:p>
        </w:tc>
        <w:tc>
          <w:tcPr>
            <w:tcW w:type="dxa" w:w="1728"/>
          </w:tcPr>
          <w:p>
            <w:r/>
            <w:r>
              <w:rPr>
                <w:rFonts w:ascii="Calibri" w:hAnsi="Calibri"/>
                <w:sz w:val="20"/>
              </w:rPr>
              <w:t>VIB consultatie B-combinaties</w:t>
            </w:r>
          </w:p>
        </w:tc>
        <w:tc>
          <w:tcPr>
            <w:tcW w:type="dxa" w:w="1728"/>
          </w:tcPr>
          <w:p>
            <w:r/>
            <w:r>
              <w:rPr>
                <w:rFonts w:ascii="Calibri" w:hAnsi="Calibri"/>
                <w:sz w:val="20"/>
              </w:rPr>
              <w:t>Gemiddeld</w:t>
            </w:r>
          </w:p>
        </w:tc>
        <w:tc>
          <w:tcPr>
            <w:tcW w:type="dxa" w:w="1728"/>
          </w:tcPr>
          <w:p>
            <w:r/>
            <w:r>
              <w:rPr>
                <w:rFonts w:ascii="Calibri" w:hAnsi="Calibri"/>
                <w:sz w:val="20"/>
              </w:rPr>
              <w:t>Uiterlijk 30 juni 2026</w:t>
            </w:r>
          </w:p>
        </w:tc>
        <w:tc>
          <w:tcPr>
            <w:tcW w:type="dxa" w:w="1728"/>
          </w:tcPr>
          <w:p>
            <w:r/>
            <w:r>
              <w:rPr>
                <w:rFonts w:ascii="Calibri" w:hAnsi="Calibri"/>
                <w:sz w:val="20"/>
              </w:rPr>
              <w:t>HSEQ Manager</w:t>
            </w:r>
          </w:p>
        </w:tc>
      </w:tr>
      <w:tr>
        <w:tc>
          <w:tcPr>
            <w:tcW w:type="dxa" w:w="1728"/>
            <w:shd w:fill="F8F9FA" w:val="clear"/>
          </w:tcPr>
          <w:p>
            <w:r/>
            <w:r>
              <w:rPr>
                <w:rFonts w:ascii="Calibri" w:hAnsi="Calibri"/>
                <w:sz w:val="20"/>
              </w:rPr>
              <w:t>6</w:t>
            </w:r>
          </w:p>
        </w:tc>
        <w:tc>
          <w:tcPr>
            <w:tcW w:type="dxa" w:w="1728"/>
            <w:shd w:fill="F8F9FA" w:val="clear"/>
          </w:tcPr>
          <w:p>
            <w:r/>
            <w:r>
              <w:rPr>
                <w:rFonts w:ascii="Calibri" w:hAnsi="Calibri"/>
                <w:sz w:val="20"/>
              </w:rPr>
              <w:t>Instructiekaart lekkage bij rack</w:t>
            </w:r>
          </w:p>
        </w:tc>
        <w:tc>
          <w:tcPr>
            <w:tcW w:type="dxa" w:w="1728"/>
            <w:shd w:fill="F8F9FA" w:val="clear"/>
          </w:tcPr>
          <w:p>
            <w:r/>
            <w:r>
              <w:rPr>
                <w:rFonts w:ascii="Calibri" w:hAnsi="Calibri"/>
                <w:sz w:val="20"/>
              </w:rPr>
              <w:t>Laag</w:t>
            </w:r>
          </w:p>
        </w:tc>
        <w:tc>
          <w:tcPr>
            <w:tcW w:type="dxa" w:w="1728"/>
            <w:shd w:fill="F8F9FA" w:val="clear"/>
          </w:tcPr>
          <w:p>
            <w:r/>
            <w:r>
              <w:rPr>
                <w:rFonts w:ascii="Calibri" w:hAnsi="Calibri"/>
                <w:sz w:val="20"/>
              </w:rPr>
              <w:t>Uiterlijk 30 juni 2026</w:t>
            </w:r>
          </w:p>
        </w:tc>
        <w:tc>
          <w:tcPr>
            <w:tcW w:type="dxa" w:w="1728"/>
            <w:shd w:fill="F8F9FA" w:val="clear"/>
          </w:tcPr>
          <w:p>
            <w:r/>
            <w:r>
              <w:rPr>
                <w:rFonts w:ascii="Calibri" w:hAnsi="Calibri"/>
                <w:sz w:val="20"/>
              </w:rPr>
              <w:t>Operationeel</w:t>
            </w:r>
          </w:p>
        </w:tc>
      </w:tr>
    </w:tbl>
    <w:p>
      <w:r>
        <w:rPr>
          <w:rFonts w:ascii="Calibri" w:hAnsi="Calibri"/>
          <w:b/>
          <w:sz w:val="22"/>
        </w:rPr>
        <w:t>Vervolgplanning</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pPr>
              <w:jc w:val="left"/>
            </w:pPr>
            <w:r/>
            <w:r>
              <w:rPr>
                <w:rFonts w:ascii="Calibri" w:hAnsi="Calibri"/>
                <w:b/>
                <w:color w:val="FFFFFF"/>
                <w:sz w:val="20"/>
              </w:rPr>
              <w:t>#</w:t>
            </w:r>
          </w:p>
        </w:tc>
        <w:tc>
          <w:tcPr>
            <w:tcW w:type="dxa" w:w="1728"/>
            <w:shd w:fill="003366" w:val="clear"/>
          </w:tcPr>
          <w:p>
            <w:pPr>
              <w:jc w:val="left"/>
            </w:pPr>
            <w:r/>
            <w:r>
              <w:rPr>
                <w:rFonts w:ascii="Calibri" w:hAnsi="Calibri"/>
                <w:b/>
                <w:color w:val="FFFFFF"/>
                <w:sz w:val="20"/>
              </w:rPr>
              <w:t>Actiepunt</w:t>
            </w:r>
          </w:p>
        </w:tc>
        <w:tc>
          <w:tcPr>
            <w:tcW w:type="dxa" w:w="1728"/>
            <w:shd w:fill="003366" w:val="clear"/>
          </w:tcPr>
          <w:p>
            <w:pPr>
              <w:jc w:val="left"/>
            </w:pPr>
            <w:r/>
            <w:r>
              <w:rPr>
                <w:rFonts w:ascii="Calibri" w:hAnsi="Calibri"/>
                <w:b/>
                <w:color w:val="FFFFFF"/>
                <w:sz w:val="20"/>
              </w:rPr>
              <w:t>Verwacht kwartaal</w:t>
            </w:r>
          </w:p>
        </w:tc>
        <w:tc>
          <w:tcPr>
            <w:tcW w:type="dxa" w:w="1728"/>
            <w:shd w:fill="003366" w:val="clear"/>
          </w:tcPr>
          <w:p>
            <w:pPr>
              <w:jc w:val="left"/>
            </w:pPr>
            <w:r/>
            <w:r>
              <w:rPr>
                <w:rFonts w:ascii="Calibri" w:hAnsi="Calibri"/>
                <w:b/>
                <w:color w:val="FFFFFF"/>
                <w:sz w:val="20"/>
              </w:rPr>
              <w:t>Kosten</w:t>
            </w:r>
          </w:p>
        </w:tc>
        <w:tc>
          <w:tcPr>
            <w:tcW w:type="dxa" w:w="1728"/>
            <w:shd w:fill="003366" w:val="clear"/>
          </w:tcPr>
          <w:p>
            <w:pPr>
              <w:jc w:val="left"/>
            </w:pPr>
            <w:r/>
            <w:r>
              <w:rPr>
                <w:rFonts w:ascii="Calibri" w:hAnsi="Calibri"/>
                <w:b/>
                <w:color w:val="FFFFFF"/>
                <w:sz w:val="20"/>
              </w:rPr>
              <w:t>Risico bij uitstel</w:t>
            </w:r>
          </w:p>
        </w:tc>
      </w:tr>
      <w:tr>
        <w:tc>
          <w:tcPr>
            <w:tcW w:type="dxa" w:w="1728"/>
          </w:tcPr>
          <w:p>
            <w:r/>
            <w:r>
              <w:rPr>
                <w:rFonts w:ascii="Calibri" w:hAnsi="Calibri"/>
                <w:sz w:val="20"/>
              </w:rPr>
              <w:t>7</w:t>
            </w:r>
          </w:p>
        </w:tc>
        <w:tc>
          <w:tcPr>
            <w:tcW w:type="dxa" w:w="1728"/>
          </w:tcPr>
          <w:p>
            <w:r/>
            <w:r>
              <w:rPr>
                <w:rFonts w:ascii="Calibri" w:hAnsi="Calibri"/>
                <w:sz w:val="20"/>
              </w:rPr>
              <w:t>Externe inspectie voorbereiden</w:t>
            </w:r>
          </w:p>
        </w:tc>
        <w:tc>
          <w:tcPr>
            <w:tcW w:type="dxa" w:w="1728"/>
          </w:tcPr>
          <w:p>
            <w:r/>
            <w:r>
              <w:rPr>
                <w:rFonts w:ascii="Calibri" w:hAnsi="Calibri"/>
                <w:sz w:val="20"/>
              </w:rPr>
              <w:t>Q3 2026</w:t>
            </w:r>
          </w:p>
        </w:tc>
        <w:tc>
          <w:tcPr>
            <w:tcW w:type="dxa" w:w="1728"/>
          </w:tcPr>
          <w:p>
            <w:r/>
            <w:r>
              <w:rPr>
                <w:rFonts w:ascii="Calibri" w:hAnsi="Calibri"/>
                <w:sz w:val="20"/>
              </w:rPr>
              <w:t>€500-1500</w:t>
            </w:r>
          </w:p>
        </w:tc>
        <w:tc>
          <w:tcPr>
            <w:tcW w:type="dxa" w:w="1728"/>
          </w:tcPr>
          <w:p>
            <w:r/>
            <w:r>
              <w:rPr>
                <w:rFonts w:ascii="Calibri" w:hAnsi="Calibri"/>
                <w:sz w:val="20"/>
              </w:rPr>
              <w:t>Mogelijk overheidsboetes.</w:t>
            </w:r>
          </w:p>
        </w:tc>
      </w:tr>
      <w:tr>
        <w:tc>
          <w:tcPr>
            <w:tcW w:type="dxa" w:w="1728"/>
            <w:shd w:fill="F8F9FA" w:val="clear"/>
          </w:tcPr>
          <w:p>
            <w:r/>
            <w:r>
              <w:rPr>
                <w:rFonts w:ascii="Calibri" w:hAnsi="Calibri"/>
                <w:sz w:val="20"/>
              </w:rPr>
              <w:t>8</w:t>
            </w:r>
          </w:p>
        </w:tc>
        <w:tc>
          <w:tcPr>
            <w:tcW w:type="dxa" w:w="1728"/>
            <w:shd w:fill="F8F9FA" w:val="clear"/>
          </w:tcPr>
          <w:p>
            <w:r/>
            <w:r>
              <w:rPr>
                <w:rFonts w:ascii="Calibri" w:hAnsi="Calibri"/>
                <w:sz w:val="20"/>
              </w:rPr>
              <w:t>PBM inventaris vernieuwen</w:t>
            </w:r>
          </w:p>
        </w:tc>
        <w:tc>
          <w:tcPr>
            <w:tcW w:type="dxa" w:w="1728"/>
            <w:shd w:fill="F8F9FA" w:val="clear"/>
          </w:tcPr>
          <w:p>
            <w:r/>
            <w:r>
              <w:rPr>
                <w:rFonts w:ascii="Calibri" w:hAnsi="Calibri"/>
                <w:sz w:val="20"/>
              </w:rPr>
              <w:t>Q4 2026</w:t>
            </w:r>
          </w:p>
        </w:tc>
        <w:tc>
          <w:tcPr>
            <w:tcW w:type="dxa" w:w="1728"/>
            <w:shd w:fill="F8F9FA" w:val="clear"/>
          </w:tcPr>
          <w:p>
            <w:r/>
            <w:r>
              <w:rPr>
                <w:rFonts w:ascii="Calibri" w:hAnsi="Calibri"/>
                <w:sz w:val="20"/>
              </w:rPr>
              <w:t>€1000-2000</w:t>
            </w:r>
          </w:p>
        </w:tc>
        <w:tc>
          <w:tcPr>
            <w:tcW w:type="dxa" w:w="1728"/>
            <w:shd w:fill="F8F9FA" w:val="clear"/>
          </w:tcPr>
          <w:p>
            <w:r/>
            <w:r>
              <w:rPr>
                <w:rFonts w:ascii="Calibri" w:hAnsi="Calibri"/>
                <w:sz w:val="20"/>
              </w:rPr>
              <w:t>Onvoldoende bescherming bij incident.</w:t>
            </w:r>
          </w:p>
        </w:tc>
      </w:tr>
      <w:tr>
        <w:tc>
          <w:tcPr>
            <w:tcW w:type="dxa" w:w="1728"/>
          </w:tcPr>
          <w:p>
            <w:r/>
            <w:r>
              <w:rPr>
                <w:rFonts w:ascii="Calibri" w:hAnsi="Calibri"/>
                <w:sz w:val="20"/>
              </w:rPr>
              <w:t>9</w:t>
            </w:r>
          </w:p>
        </w:tc>
        <w:tc>
          <w:tcPr>
            <w:tcW w:type="dxa" w:w="1728"/>
          </w:tcPr>
          <w:p>
            <w:r/>
            <w:r>
              <w:rPr>
                <w:rFonts w:ascii="Calibri" w:hAnsi="Calibri"/>
                <w:sz w:val="20"/>
              </w:rPr>
              <w:t>Brandweeroverleg inplannen</w:t>
            </w:r>
          </w:p>
        </w:tc>
        <w:tc>
          <w:tcPr>
            <w:tcW w:type="dxa" w:w="1728"/>
          </w:tcPr>
          <w:p>
            <w:r/>
            <w:r>
              <w:rPr>
                <w:rFonts w:ascii="Calibri" w:hAnsi="Calibri"/>
                <w:sz w:val="20"/>
              </w:rPr>
              <w:t>Q1 2027</w:t>
            </w:r>
          </w:p>
        </w:tc>
        <w:tc>
          <w:tcPr>
            <w:tcW w:type="dxa" w:w="1728"/>
          </w:tcPr>
          <w:p>
            <w:r/>
            <w:r>
              <w:rPr>
                <w:rFonts w:ascii="Calibri" w:hAnsi="Calibri"/>
                <w:sz w:val="20"/>
              </w:rPr>
              <w:t>€0</w:t>
            </w:r>
          </w:p>
        </w:tc>
        <w:tc>
          <w:tcPr>
            <w:tcW w:type="dxa" w:w="1728"/>
          </w:tcPr>
          <w:p>
            <w:r/>
            <w:r>
              <w:rPr>
                <w:rFonts w:ascii="Calibri" w:hAnsi="Calibri"/>
                <w:sz w:val="20"/>
              </w:rPr>
              <w:t>Onvoldoende kennis bij hulpdiensten.</w:t>
            </w:r>
          </w:p>
        </w:tc>
      </w:tr>
    </w:tbl>
    <w:p>
      <w:r>
        <w:rPr>
          <w:rFonts w:ascii="Calibri" w:hAnsi="Calibri"/>
          <w:b/>
          <w:sz w:val="22"/>
        </w:rPr>
        <w:t>Glossarium</w:t>
      </w:r>
    </w:p>
    <w:p>
      <w:r>
        <w:rPr>
          <w:rFonts w:ascii="Calibri" w:hAnsi="Calibri"/>
          <w:b w:val="0"/>
          <w:sz w:val="22"/>
        </w:rPr>
        <w:t>PGS 15-termen verklaard voor eenduidig gebruik binnen deze checklist:</w:t>
      </w:r>
    </w:p>
    <w:tbl>
      <w:tblPr>
        <w:tblStyle w:val="TableGrid"/>
        <w:tblW w:type="auto" w:w="0"/>
        <w:jc w:val="center"/>
        <w:tblLook w:firstColumn="1" w:firstRow="1" w:lastColumn="0" w:lastRow="0" w:noHBand="0" w:noVBand="1" w:val="04A0"/>
      </w:tblPr>
      <w:tblGrid>
        <w:gridCol w:w="4320"/>
        <w:gridCol w:w="4320"/>
      </w:tblGrid>
      <w:tr>
        <w:tc>
          <w:tcPr>
            <w:tcW w:type="dxa" w:w="4320"/>
            <w:shd w:fill="003366" w:val="clear"/>
          </w:tcPr>
          <w:p>
            <w:pPr>
              <w:jc w:val="left"/>
            </w:pPr>
            <w:r/>
            <w:r>
              <w:rPr>
                <w:rFonts w:ascii="Calibri" w:hAnsi="Calibri"/>
                <w:b/>
                <w:color w:val="FFFFFF"/>
                <w:sz w:val="20"/>
              </w:rPr>
              <w:t>Term</w:t>
            </w:r>
          </w:p>
        </w:tc>
        <w:tc>
          <w:tcPr>
            <w:tcW w:type="dxa" w:w="4320"/>
            <w:shd w:fill="003366" w:val="clear"/>
          </w:tcPr>
          <w:p>
            <w:pPr>
              <w:jc w:val="left"/>
            </w:pPr>
            <w:r/>
            <w:r>
              <w:rPr>
                <w:rFonts w:ascii="Calibri" w:hAnsi="Calibri"/>
                <w:b/>
                <w:color w:val="FFFFFF"/>
                <w:sz w:val="20"/>
              </w:rPr>
              <w:t>Definitie</w:t>
            </w:r>
          </w:p>
        </w:tc>
      </w:tr>
      <w:tr>
        <w:tc>
          <w:tcPr>
            <w:tcW w:type="dxa" w:w="4320"/>
          </w:tcPr>
          <w:p>
            <w:r/>
            <w:r>
              <w:rPr>
                <w:rFonts w:ascii="Calibri" w:hAnsi="Calibri"/>
                <w:sz w:val="20"/>
              </w:rPr>
              <w:t>ADR</w:t>
            </w:r>
          </w:p>
        </w:tc>
        <w:tc>
          <w:tcPr>
            <w:tcW w:type="dxa" w:w="4320"/>
          </w:tcPr>
          <w:p>
            <w:r/>
            <w:r>
              <w:rPr>
                <w:rFonts w:ascii="Calibri" w:hAnsi="Calibri"/>
                <w:sz w:val="20"/>
              </w:rPr>
              <w:t>Accord européen relatif au transport international des marchandises Dangereuses par Route – Europese richtlijn voor gevaarlijke stoffentransport.</w:t>
            </w:r>
          </w:p>
        </w:tc>
      </w:tr>
      <w:tr>
        <w:tc>
          <w:tcPr>
            <w:tcW w:type="dxa" w:w="4320"/>
            <w:shd w:fill="F8F9FA" w:val="clear"/>
          </w:tcPr>
          <w:p>
            <w:r/>
            <w:r>
              <w:rPr>
                <w:rFonts w:ascii="Calibri" w:hAnsi="Calibri"/>
                <w:sz w:val="20"/>
              </w:rPr>
              <w:t>VIB</w:t>
            </w:r>
          </w:p>
        </w:tc>
        <w:tc>
          <w:tcPr>
            <w:tcW w:type="dxa" w:w="4320"/>
            <w:shd w:fill="F8F9FA" w:val="clear"/>
          </w:tcPr>
          <w:p>
            <w:r/>
            <w:r>
              <w:rPr>
                <w:rFonts w:ascii="Calibri" w:hAnsi="Calibri"/>
                <w:sz w:val="20"/>
              </w:rPr>
              <w:t>VeiligheidsInformatieBlad – Technische fiches met veiligheidsinformatie voor gevaarlijke stoffen.</w:t>
            </w:r>
          </w:p>
        </w:tc>
      </w:tr>
      <w:tr>
        <w:tc>
          <w:tcPr>
            <w:tcW w:type="dxa" w:w="4320"/>
          </w:tcPr>
          <w:p>
            <w:r/>
            <w:r>
              <w:rPr>
                <w:rFonts w:ascii="Calibri" w:hAnsi="Calibri"/>
                <w:sz w:val="20"/>
              </w:rPr>
              <w:t>ILenT</w:t>
            </w:r>
          </w:p>
        </w:tc>
        <w:tc>
          <w:tcPr>
            <w:tcW w:type="dxa" w:w="4320"/>
          </w:tcPr>
          <w:p>
            <w:r/>
            <w:r>
              <w:rPr>
                <w:rFonts w:ascii="Calibri" w:hAnsi="Calibri"/>
                <w:sz w:val="20"/>
              </w:rPr>
              <w:t>Inspectie Leefomgeving en Transport – Nederlandse toezichthouder voor milieueisen en veiligheidsregels.</w:t>
            </w:r>
          </w:p>
        </w:tc>
      </w:tr>
      <w:tr>
        <w:tc>
          <w:tcPr>
            <w:tcW w:type="dxa" w:w="4320"/>
            <w:shd w:fill="F8F9FA" w:val="clear"/>
          </w:tcPr>
          <w:p>
            <w:r/>
            <w:r>
              <w:rPr>
                <w:rFonts w:ascii="Calibri" w:hAnsi="Calibri"/>
                <w:sz w:val="20"/>
              </w:rPr>
              <w:t>H₂SO₄</w:t>
            </w:r>
          </w:p>
        </w:tc>
        <w:tc>
          <w:tcPr>
            <w:tcW w:type="dxa" w:w="4320"/>
            <w:shd w:fill="F8F9FA" w:val="clear"/>
          </w:tcPr>
          <w:p>
            <w:r/>
            <w:r>
              <w:rPr>
                <w:rFonts w:ascii="Calibri" w:hAnsi="Calibri"/>
                <w:sz w:val="20"/>
              </w:rPr>
              <w:t>Zwavelzuur – Corrosieve chemische stof, voorkomend in diverse concentraties.</w:t>
            </w:r>
          </w:p>
        </w:tc>
      </w:tr>
      <w:tr>
        <w:tc>
          <w:tcPr>
            <w:tcW w:type="dxa" w:w="4320"/>
          </w:tcPr>
          <w:p>
            <w:r/>
            <w:r>
              <w:rPr>
                <w:rFonts w:ascii="Calibri" w:hAnsi="Calibri"/>
                <w:sz w:val="20"/>
              </w:rPr>
              <w:t>NaOH</w:t>
            </w:r>
          </w:p>
        </w:tc>
        <w:tc>
          <w:tcPr>
            <w:tcW w:type="dxa" w:w="4320"/>
          </w:tcPr>
          <w:p>
            <w:r/>
            <w:r>
              <w:rPr>
                <w:rFonts w:ascii="Calibri" w:hAnsi="Calibri"/>
                <w:sz w:val="20"/>
              </w:rPr>
              <w:t>Natriumhydroxide – Corrosieve basische stof (loog).</w:t>
            </w:r>
          </w:p>
        </w:tc>
      </w:tr>
      <w:tr>
        <w:tc>
          <w:tcPr>
            <w:tcW w:type="dxa" w:w="4320"/>
            <w:shd w:fill="F8F9FA" w:val="clear"/>
          </w:tcPr>
          <w:p>
            <w:r/>
            <w:r>
              <w:rPr>
                <w:rFonts w:ascii="Calibri" w:hAnsi="Calibri"/>
                <w:sz w:val="20"/>
              </w:rPr>
              <w:t>SDS</w:t>
            </w:r>
          </w:p>
        </w:tc>
        <w:tc>
          <w:tcPr>
            <w:tcW w:type="dxa" w:w="4320"/>
            <w:shd w:fill="F8F9FA" w:val="clear"/>
          </w:tcPr>
          <w:p>
            <w:r/>
            <w:r>
              <w:rPr>
                <w:rFonts w:ascii="Calibri" w:hAnsi="Calibri"/>
                <w:sz w:val="20"/>
              </w:rPr>
              <w:t>Safety Data Sheet – Internationale standaard voor veiligheidsinformatiebladen.</w:t>
            </w:r>
          </w:p>
        </w:tc>
      </w:tr>
      <w:tr>
        <w:tc>
          <w:tcPr>
            <w:tcW w:type="dxa" w:w="4320"/>
          </w:tcPr>
          <w:p>
            <w:r/>
            <w:r>
              <w:rPr>
                <w:rFonts w:ascii="Calibri" w:hAnsi="Calibri"/>
                <w:sz w:val="20"/>
              </w:rPr>
              <w:t>Wbdbo</w:t>
            </w:r>
          </w:p>
        </w:tc>
        <w:tc>
          <w:tcPr>
            <w:tcW w:type="dxa" w:w="4320"/>
          </w:tcPr>
          <w:p>
            <w:r/>
            <w:r>
              <w:rPr>
                <w:rFonts w:ascii="Calibri" w:hAnsi="Calibri"/>
                <w:sz w:val="20"/>
              </w:rPr>
              <w:t>Weerstand tegen branddoordringing in uren – Maat voor brandwerendheid constructies.</w:t>
            </w:r>
          </w:p>
        </w:tc>
      </w:tr>
      <w:tr>
        <w:tc>
          <w:tcPr>
            <w:tcW w:type="dxa" w:w="4320"/>
            <w:shd w:fill="F8F9FA" w:val="clear"/>
          </w:tcPr>
          <w:p>
            <w:r/>
            <w:r>
              <w:rPr>
                <w:rFonts w:ascii="Calibri" w:hAnsi="Calibri"/>
                <w:sz w:val="20"/>
              </w:rPr>
              <w:t>PBM</w:t>
            </w:r>
          </w:p>
        </w:tc>
        <w:tc>
          <w:tcPr>
            <w:tcW w:type="dxa" w:w="4320"/>
            <w:shd w:fill="F8F9FA" w:val="clear"/>
          </w:tcPr>
          <w:p>
            <w:r/>
            <w:r>
              <w:rPr>
                <w:rFonts w:ascii="Calibri" w:hAnsi="Calibri"/>
                <w:sz w:val="20"/>
              </w:rPr>
              <w:t>Persoonlijke BeschermingsMiddelen – Beschermende uitrusting voor werknemers.</w:t>
            </w:r>
          </w:p>
        </w:tc>
      </w:tr>
      <w:tr>
        <w:tc>
          <w:tcPr>
            <w:tcW w:type="dxa" w:w="4320"/>
          </w:tcPr>
          <w:p>
            <w:r/>
            <w:r>
              <w:rPr>
                <w:rFonts w:ascii="Calibri" w:hAnsi="Calibri"/>
                <w:sz w:val="20"/>
              </w:rPr>
              <w:t>SAP</w:t>
            </w:r>
          </w:p>
        </w:tc>
        <w:tc>
          <w:tcPr>
            <w:tcW w:type="dxa" w:w="4320"/>
          </w:tcPr>
          <w:p>
            <w:r/>
            <w:r>
              <w:rPr>
                <w:rFonts w:ascii="Calibri" w:hAnsi="Calibri"/>
                <w:sz w:val="20"/>
              </w:rPr>
              <w:t>Statische AfdichtingsPlicht – Verplichting tot vangbakken voor opslagtanks.</w:t>
            </w:r>
          </w:p>
        </w:tc>
      </w:tr>
      <w:tr>
        <w:tc>
          <w:tcPr>
            <w:tcW w:type="dxa" w:w="4320"/>
            <w:shd w:fill="F8F9FA" w:val="clear"/>
          </w:tcPr>
          <w:p>
            <w:r/>
            <w:r>
              <w:rPr>
                <w:rFonts w:ascii="Calibri" w:hAnsi="Calibri"/>
                <w:sz w:val="20"/>
              </w:rPr>
              <w:t>GHS</w:t>
            </w:r>
          </w:p>
        </w:tc>
        <w:tc>
          <w:tcPr>
            <w:tcW w:type="dxa" w:w="4320"/>
            <w:shd w:fill="F8F9FA" w:val="clear"/>
          </w:tcPr>
          <w:p>
            <w:r/>
            <w:r>
              <w:rPr>
                <w:rFonts w:ascii="Calibri" w:hAnsi="Calibri"/>
                <w:sz w:val="20"/>
              </w:rPr>
              <w:t>Globally Harmonized System – Wereldwijde classificatiesysteem voor chemische stoffen.</w:t>
            </w:r>
          </w:p>
        </w:tc>
      </w:tr>
    </w:tbl>
    <w:p>
      <w:pPr>
        <w:pStyle w:val="Heading1"/>
      </w:pPr>
      <w:r>
        <w:t>10. Bijlagen</w:t>
      </w:r>
    </w:p>
    <w:p>
      <w:r>
        <w:rPr>
          <w:rFonts w:ascii="Calibri" w:hAnsi="Calibri"/>
          <w:b w:val="0"/>
          <w:sz w:val="22"/>
        </w:rPr>
        <w:t>Onderstaande ruimte is bestemd voor handtekeningen, datumgoedkeuring en planning van de volgende audit. De HSEQ Manager ondertekent de checklist na afloop van elke auditronde als vastlegging van de uitgevoerde controles en geconstateerde bevindingen. De Director of Operations (of diens vertegenwoordiger) tekent ter goedkeuring van het auditresultaat. Archivering vindt plaats in het HSEQ-documentbeheersysteem met referentienummer HSE-CL-2026-01. Originele documenten worden minimaal vijf jaar bewaard conform Arbowetgeving en ISO 14001 vereisten.</w:t>
      </w:r>
    </w:p>
    <w:p>
      <w:r>
        <w:rPr>
          <w:rFonts w:ascii="Calibri" w:hAnsi="Calibri"/>
          <w:b/>
          <w:sz w:val="22"/>
        </w:rPr>
        <w:t>Rechtsvormelijke context</w:t>
      </w:r>
    </w:p>
    <w:p>
      <w:r>
        <w:rPr>
          <w:rFonts w:ascii="Calibri" w:hAnsi="Calibri"/>
          <w:b w:val="0"/>
          <w:sz w:val="22"/>
        </w:rPr>
        <w:t>Deze checklist is juridisch bindend en dient als bewijsstuk bij eventuele inspecties door overheidsinstanties zoals de Inspectie SZW of de Inspectie Leefomgeving en Transport. Naleving van de PGS 15 eisen is wettelijk verplicht en niet-naleving kan leiden tot boetes, stillegging van activiteiten of strafrechtelijke vervolging. De checklist fungeert als instrument om compliance te garanderen en risico's te minimaliseren voor personeel, omgeving en bedrijfsmiddelen. Tekeningen dienen per audit te worden ondertekend en gedateerd om de juridige geldigheid te waarborgen.</w:t>
      </w:r>
    </w:p>
    <w:p>
      <w:r>
        <w:rPr>
          <w:rFonts w:ascii="Calibri" w:hAnsi="Calibri"/>
          <w:b/>
          <w:sz w:val="22"/>
        </w:rPr>
        <w:t>Handtekeningen</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val="clear"/>
          </w:tcPr>
          <w:p>
            <w:pPr>
              <w:jc w:val="left"/>
            </w:pPr>
            <w:r/>
            <w:r>
              <w:rPr>
                <w:rFonts w:ascii="Calibri" w:hAnsi="Calibri"/>
                <w:b/>
                <w:color w:val="FFFFFF"/>
                <w:sz w:val="20"/>
              </w:rPr>
              <w:t>Rol</w:t>
            </w:r>
          </w:p>
        </w:tc>
        <w:tc>
          <w:tcPr>
            <w:tcW w:type="dxa" w:w="2160"/>
            <w:shd w:fill="003366" w:val="clear"/>
          </w:tcPr>
          <w:p>
            <w:pPr>
              <w:jc w:val="left"/>
            </w:pPr>
            <w:r/>
            <w:r>
              <w:rPr>
                <w:rFonts w:ascii="Calibri" w:hAnsi="Calibri"/>
                <w:b/>
                <w:color w:val="FFFFFF"/>
                <w:sz w:val="20"/>
              </w:rPr>
              <w:t>Naam</w:t>
            </w:r>
          </w:p>
        </w:tc>
        <w:tc>
          <w:tcPr>
            <w:tcW w:type="dxa" w:w="2160"/>
            <w:shd w:fill="003366" w:val="clear"/>
          </w:tcPr>
          <w:p>
            <w:pPr>
              <w:jc w:val="left"/>
            </w:pPr>
            <w:r/>
            <w:r>
              <w:rPr>
                <w:rFonts w:ascii="Calibri" w:hAnsi="Calibri"/>
                <w:b/>
                <w:color w:val="FFFFFF"/>
                <w:sz w:val="20"/>
              </w:rPr>
              <w:t>Handtekening</w:t>
            </w:r>
          </w:p>
        </w:tc>
        <w:tc>
          <w:tcPr>
            <w:tcW w:type="dxa" w:w="2160"/>
            <w:shd w:fill="003366" w:val="clear"/>
          </w:tcPr>
          <w:p>
            <w:pPr>
              <w:jc w:val="left"/>
            </w:pPr>
            <w:r/>
            <w:r>
              <w:rPr>
                <w:rFonts w:ascii="Calibri" w:hAnsi="Calibri"/>
                <w:b/>
                <w:color w:val="FFFFFF"/>
                <w:sz w:val="20"/>
              </w:rPr>
              <w:t>Datum</w:t>
            </w:r>
          </w:p>
        </w:tc>
      </w:tr>
      <w:tr>
        <w:tc>
          <w:tcPr>
            <w:tcW w:type="dxa" w:w="2160"/>
          </w:tcPr>
          <w:p>
            <w:r/>
            <w:r>
              <w:rPr>
                <w:rFonts w:ascii="Calibri" w:hAnsi="Calibri"/>
                <w:sz w:val="20"/>
              </w:rPr>
              <w:t>HSEQ Manager</w:t>
            </w:r>
          </w:p>
        </w:tc>
        <w:tc>
          <w:tcPr>
            <w:tcW w:type="dxa" w:w="2160"/>
          </w:tcPr>
          <w:p>
            <w:r/>
            <w:r>
              <w:rPr>
                <w:rFonts w:ascii="Calibri" w:hAnsi="Calibri"/>
                <w:sz w:val="20"/>
              </w:rPr>
            </w:r>
          </w:p>
        </w:tc>
        <w:tc>
          <w:tcPr>
            <w:tcW w:type="dxa" w:w="2160"/>
          </w:tcPr>
          <w:p>
            <w:r/>
            <w:r>
              <w:rPr>
                <w:rFonts w:ascii="Calibri" w:hAnsi="Calibri"/>
                <w:sz w:val="20"/>
              </w:rPr>
            </w:r>
          </w:p>
        </w:tc>
        <w:tc>
          <w:tcPr>
            <w:tcW w:type="dxa" w:w="2160"/>
          </w:tcPr>
          <w:p>
            <w:r/>
            <w:r>
              <w:rPr>
                <w:rFonts w:ascii="Calibri" w:hAnsi="Calibri"/>
                <w:sz w:val="20"/>
              </w:rPr>
            </w:r>
          </w:p>
        </w:tc>
      </w:tr>
      <w:tr>
        <w:tc>
          <w:tcPr>
            <w:tcW w:type="dxa" w:w="2160"/>
            <w:shd w:fill="F8F9FA" w:val="clear"/>
          </w:tcPr>
          <w:p>
            <w:r/>
            <w:r>
              <w:rPr>
                <w:rFonts w:ascii="Calibri" w:hAnsi="Calibri"/>
                <w:sz w:val="20"/>
              </w:rPr>
              <w:t>Director of Operations</w:t>
            </w:r>
          </w:p>
        </w:tc>
        <w:tc>
          <w:tcPr>
            <w:tcW w:type="dxa" w:w="2160"/>
            <w:shd w:fill="F8F9FA" w:val="clear"/>
          </w:tcPr>
          <w:p>
            <w:r/>
            <w:r>
              <w:rPr>
                <w:rFonts w:ascii="Calibri" w:hAnsi="Calibri"/>
                <w:sz w:val="20"/>
              </w:rPr>
            </w:r>
          </w:p>
        </w:tc>
        <w:tc>
          <w:tcPr>
            <w:tcW w:type="dxa" w:w="2160"/>
            <w:shd w:fill="F8F9FA" w:val="clear"/>
          </w:tcPr>
          <w:p>
            <w:r/>
            <w:r>
              <w:rPr>
                <w:rFonts w:ascii="Calibri" w:hAnsi="Calibri"/>
                <w:sz w:val="20"/>
              </w:rPr>
            </w:r>
          </w:p>
        </w:tc>
        <w:tc>
          <w:tcPr>
            <w:tcW w:type="dxa" w:w="2160"/>
            <w:shd w:fill="F8F9FA" w:val="clear"/>
          </w:tcPr>
          <w:p>
            <w:r/>
            <w:r>
              <w:rPr>
                <w:rFonts w:ascii="Calibri" w:hAnsi="Calibri"/>
                <w:sz w:val="20"/>
              </w:rPr>
            </w:r>
          </w:p>
        </w:tc>
      </w:tr>
      <w:tr>
        <w:tc>
          <w:tcPr>
            <w:tcW w:type="dxa" w:w="2160"/>
          </w:tcPr>
          <w:p>
            <w:r/>
            <w:r>
              <w:rPr>
                <w:rFonts w:ascii="Calibri" w:hAnsi="Calibri"/>
                <w:sz w:val="20"/>
              </w:rPr>
              <w:t>Facility Manager</w:t>
            </w:r>
          </w:p>
        </w:tc>
        <w:tc>
          <w:tcPr>
            <w:tcW w:type="dxa" w:w="2160"/>
          </w:tcPr>
          <w:p>
            <w:r/>
            <w:r>
              <w:rPr>
                <w:rFonts w:ascii="Calibri" w:hAnsi="Calibri"/>
                <w:sz w:val="20"/>
              </w:rPr>
            </w:r>
          </w:p>
        </w:tc>
        <w:tc>
          <w:tcPr>
            <w:tcW w:type="dxa" w:w="2160"/>
          </w:tcPr>
          <w:p>
            <w:r/>
            <w:r>
              <w:rPr>
                <w:rFonts w:ascii="Calibri" w:hAnsi="Calibri"/>
                <w:sz w:val="20"/>
              </w:rPr>
            </w:r>
          </w:p>
        </w:tc>
        <w:tc>
          <w:tcPr>
            <w:tcW w:type="dxa" w:w="2160"/>
          </w:tcPr>
          <w:p>
            <w:r/>
            <w:r>
              <w:rPr>
                <w:rFonts w:ascii="Calibri" w:hAnsi="Calibri"/>
                <w:sz w:val="20"/>
              </w:rPr>
            </w:r>
          </w:p>
        </w:tc>
      </w:tr>
    </w:tbl>
    <w:p/>
    <w:p>
      <w:r>
        <w:rPr>
          <w:rFonts w:ascii="Calibri" w:hAnsi="Calibri"/>
          <w:b/>
          <w:sz w:val="22"/>
        </w:rPr>
        <w:t>Volgende audit</w:t>
      </w:r>
    </w:p>
    <w:tbl>
      <w:tblPr>
        <w:tblStyle w:val="TableGrid"/>
        <w:tblW w:type="auto" w:w="0"/>
        <w:jc w:val="center"/>
        <w:tblLook w:firstColumn="1" w:firstRow="1" w:lastColumn="0" w:lastRow="0" w:noHBand="0" w:noVBand="1" w:val="04A0"/>
      </w:tblPr>
      <w:tblGrid>
        <w:gridCol w:w="4320"/>
        <w:gridCol w:w="4320"/>
      </w:tblGrid>
      <w:tr>
        <w:tc>
          <w:tcPr>
            <w:tcW w:type="dxa" w:w="4320"/>
            <w:shd w:fill="003366" w:val="clear"/>
          </w:tcPr>
          <w:p>
            <w:pPr>
              <w:jc w:val="left"/>
            </w:pPr>
            <w:r/>
            <w:r>
              <w:rPr>
                <w:rFonts w:ascii="Calibri" w:hAnsi="Calibri"/>
                <w:b/>
                <w:color w:val="FFFFFF"/>
                <w:sz w:val="20"/>
              </w:rPr>
              <w:t>Veld</w:t>
            </w:r>
          </w:p>
        </w:tc>
        <w:tc>
          <w:tcPr>
            <w:tcW w:type="dxa" w:w="4320"/>
            <w:shd w:fill="003366" w:val="clear"/>
          </w:tcPr>
          <w:p>
            <w:pPr>
              <w:jc w:val="left"/>
            </w:pPr>
            <w:r/>
            <w:r>
              <w:rPr>
                <w:rFonts w:ascii="Calibri" w:hAnsi="Calibri"/>
                <w:b/>
                <w:color w:val="FFFFFF"/>
                <w:sz w:val="20"/>
              </w:rPr>
              <w:t>Waarde</w:t>
            </w:r>
          </w:p>
        </w:tc>
      </w:tr>
      <w:tr>
        <w:tc>
          <w:tcPr>
            <w:tcW w:type="dxa" w:w="4320"/>
          </w:tcPr>
          <w:p>
            <w:r/>
            <w:r>
              <w:rPr>
                <w:rFonts w:ascii="Calibri" w:hAnsi="Calibri"/>
                <w:sz w:val="20"/>
              </w:rPr>
              <w:t>Datum volgende audit</w:t>
            </w:r>
          </w:p>
        </w:tc>
        <w:tc>
          <w:tcPr>
            <w:tcW w:type="dxa" w:w="4320"/>
          </w:tcPr>
          <w:p>
            <w:r/>
            <w:r>
              <w:rPr>
                <w:rFonts w:ascii="Calibri" w:hAnsi="Calibri"/>
                <w:sz w:val="20"/>
              </w:rPr>
            </w:r>
          </w:p>
        </w:tc>
      </w:tr>
      <w:tr>
        <w:tc>
          <w:tcPr>
            <w:tcW w:type="dxa" w:w="4320"/>
            <w:shd w:fill="F8F9FA" w:val="clear"/>
          </w:tcPr>
          <w:p>
            <w:r/>
            <w:r>
              <w:rPr>
                <w:rFonts w:ascii="Calibri" w:hAnsi="Calibri"/>
                <w:sz w:val="20"/>
              </w:rPr>
              <w:t>Type audit</w:t>
            </w:r>
          </w:p>
        </w:tc>
        <w:tc>
          <w:tcPr>
            <w:tcW w:type="dxa" w:w="4320"/>
            <w:shd w:fill="F8F9FA" w:val="clear"/>
          </w:tcPr>
          <w:p>
            <w:r/>
            <w:r>
              <w:rPr>
                <w:rFonts w:ascii="Calibri" w:hAnsi="Calibri"/>
                <w:sz w:val="20"/>
              </w:rPr>
              <w:t>(Kwartaallijks / Jaarlijks / Incidenteel)</w:t>
            </w:r>
          </w:p>
        </w:tc>
      </w:tr>
      <w:tr>
        <w:tc>
          <w:tcPr>
            <w:tcW w:type="dxa" w:w="4320"/>
          </w:tcPr>
          <w:p>
            <w:r/>
            <w:r>
              <w:rPr>
                <w:rFonts w:ascii="Calibri" w:hAnsi="Calibri"/>
                <w:sz w:val="20"/>
              </w:rPr>
              <w:t>Geplande auditor</w:t>
            </w:r>
          </w:p>
        </w:tc>
        <w:tc>
          <w:tcPr>
            <w:tcW w:type="dxa" w:w="4320"/>
          </w:tcPr>
          <w:p>
            <w:r/>
            <w:r>
              <w:rPr>
                <w:rFonts w:ascii="Calibri" w:hAnsi="Calibri"/>
                <w:sz w:val="20"/>
              </w:rPr>
            </w:r>
          </w:p>
        </w:tc>
      </w:tr>
      <w:tr>
        <w:tc>
          <w:tcPr>
            <w:tcW w:type="dxa" w:w="4320"/>
            <w:shd w:fill="F8F9FA" w:val="clear"/>
          </w:tcPr>
          <w:p>
            <w:r/>
            <w:r>
              <w:rPr>
                <w:rFonts w:ascii="Calibri" w:hAnsi="Calibri"/>
                <w:sz w:val="20"/>
              </w:rPr>
              <w:t>Opmerkingen</w:t>
            </w:r>
          </w:p>
        </w:tc>
        <w:tc>
          <w:tcPr>
            <w:tcW w:type="dxa" w:w="4320"/>
            <w:shd w:fill="F8F9FA" w:val="clear"/>
          </w:tcPr>
          <w:p>
            <w:r/>
            <w:r>
              <w:rPr>
                <w:rFonts w:ascii="Calibri" w:hAnsi="Calibri"/>
                <w:sz w:val="20"/>
              </w:rPr>
            </w:r>
          </w:p>
        </w:tc>
      </w:tr>
    </w:tbl>
    <w:p>
      <w:r>
        <w:rPr>
          <w:rFonts w:ascii="Calibri" w:hAnsi="Calibri"/>
          <w:b w:val="0"/>
          <w:sz w:val="22"/>
        </w:rPr>
        <w:t>Bronnen:</w:t>
        <w:br/>
        <w:t>[1] PGS 15:2025 v1.0 — Opslag van verpakte gevaarlijke stoffen</w:t>
        <w:br/>
        <w:t>[2] META-DOSSIER v1.0 — Project 2026-pgs15-phoenix-metals</w:t>
        <w:br/>
        <w:t>[3] Phoenix Metals Chemical Register v2.1.0</w:t>
        <w:br/>
        <w:t>[4] Arbobesluit art. 4.1c — RI&amp;E</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 2026 JvG Consultancy | HSEQ | 26 april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color w:val="003366"/>
        <w:sz w:val="18"/>
      </w:rPr>
      <w:t>JvG Consultancy | PGS-15 Compliance Checklist</w:t>
    </w:r>
    <w:r>
      <w:drawing>
        <wp:inline xmlns:a="http://schemas.openxmlformats.org/drawingml/2006/main" xmlns:pic="http://schemas.openxmlformats.org/drawingml/2006/picture">
          <wp:extent cx="648000" cy="580966"/>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1"/>
                  <a:stretch>
                    <a:fillRect/>
                  </a:stretch>
                </pic:blipFill>
                <pic:spPr>
                  <a:xfrm>
                    <a:off x="0" y="0"/>
                    <a:ext cx="648000" cy="58096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