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b/>
          <w:color w:val="003366"/>
          <w:sz w:val="44"/>
        </w:rPr>
        <w:t>Eindrapport — PGS 15:2025 Phoenix Metals Compliance Project</w:t>
      </w:r>
    </w:p>
    <w:p>
      <w:r>
        <w:rPr>
          <w:rFonts w:ascii="Calibri" w:hAnsi="Calibri"/>
          <w:color w:val="1F2937"/>
          <w:sz w:val="22"/>
        </w:rPr>
        <w:t xml:space="preserve">**Versie**: 1.0  </w:t>
        <w:br/>
        <w:t xml:space="preserve">**Datum**: 27 april 2026  </w:t>
        <w:br/>
        <w:t xml:space="preserve">**Status**: VOLTOOID  </w:t>
        <w:br/>
        <w:t>**Projectlocatie**: `/root/projects/jg/2026-pgs15-2025-phoenix-metals/`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1. Samenvatting</w:t>
      </w:r>
    </w:p>
    <w:p>
      <w:r>
        <w:rPr>
          <w:rFonts w:ascii="Calibri" w:hAnsi="Calibri"/>
          <w:color w:val="1F2937"/>
          <w:sz w:val="22"/>
        </w:rPr>
        <w:t>In opdracht van Phoenix Metals is een volledig PGS 15:2025 compliance project uitgevoerd voor de opslag van gevaarlijke stoffen op de locatie Tata Steel terrein, IJmuiden. Het project omvatte data-extractie, niveaubepaling, compliance-toetsing en generatie van 11 professionele deliverables.</w:t>
      </w:r>
    </w:p>
    <w:p>
      <w:r>
        <w:rPr>
          <w:rFonts w:ascii="Calibri" w:hAnsi="Calibri"/>
          <w:color w:val="1F2937"/>
          <w:sz w:val="22"/>
        </w:rPr>
        <w:t>**Kernresultaat**: Het bepaalde opslagniveau is **C-niveau** (Wbdbo 60 minuten), hoofdzakelijk gedreven door de aanwezigheid van vanadium(V) oxide (V₂O₅).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2. Kernbevindingen</w:t>
      </w:r>
    </w:p>
    <w:p>
      <w:pPr>
        <w:pStyle w:val="Heading3"/>
      </w:pPr>
      <w:r>
        <w:rPr>
          <w:b/>
          <w:color w:val="003366"/>
          <w:sz w:val="32"/>
        </w:rPr>
        <w:t>2.1 Bepaald Opslagniveau: C-niveau</w:t>
      </w:r>
    </w:p>
    <w:p>
      <w:r>
        <w:rPr>
          <w:rFonts w:ascii="Calibri" w:hAnsi="Calibri"/>
          <w:color w:val="1F2937"/>
          <w:sz w:val="22"/>
        </w:rPr>
        <w:t>| Route | Resultaat |</w:t>
        <w:br/>
        <w:t>|-------|-----------|</w:t>
        <w:br/>
        <w:t>| ADR 8 (bijtend, onbrandbaar) | Basisveiligheidsniveau (voetnoot c) |</w:t>
        <w:br/>
        <w:t>| ADR 6.1 VG II (V₂O₅) | **C-niveau** (&lt;10 ton) |</w:t>
        <w:br/>
        <w:t>| CLP Acute Tox. Cat. 2 (V₂O₅, H330) | **C-niveau** (&lt;10 ton) |</w:t>
        <w:br/>
        <w:t>| **Strengste niveau** | **C-niveau (Wbdbo 60 min)** |</w:t>
      </w:r>
    </w:p>
    <w:p>
      <w:pPr>
        <w:pStyle w:val="Heading3"/>
      </w:pPr>
      <w:r>
        <w:rPr>
          <w:b/>
          <w:color w:val="003366"/>
          <w:sz w:val="32"/>
        </w:rPr>
        <w:t>2.2 Dominante Factor: V₂O₅</w:t>
      </w:r>
    </w:p>
    <w:p>
      <w:r>
        <w:rPr>
          <w:rFonts w:ascii="Calibri" w:hAnsi="Calibri"/>
          <w:color w:val="1F2937"/>
          <w:sz w:val="22"/>
        </w:rPr>
        <w:t>Vanadium(V) oxide (CAS 1314-62-1) combineert:</w:t>
        <w:br/>
        <w:t>- **Carc. 1B** (H350i) — kankerverwekkend bij inademing</w:t>
        <w:br/>
        <w:t>- **Acute Tox. 2** (H330) — dodelijk bij inademing</w:t>
        <w:br/>
        <w:t>- **Repr. 2** (H361fd) — schadelijk voor voortplanting</w:t>
        <w:br/>
        <w:t>- **ADR 6.1 VG II** — giftig</w:t>
      </w:r>
    </w:p>
    <w:p>
      <w:r>
        <w:rPr>
          <w:rFonts w:ascii="Calibri" w:hAnsi="Calibri"/>
          <w:color w:val="1F2937"/>
          <w:sz w:val="22"/>
        </w:rPr>
        <w:t>V₂O₅ triggert C-niveau vanaf 1 kg (via CLP Acute Tox. 2 ondergrens).</w:t>
      </w:r>
    </w:p>
    <w:p>
      <w:pPr>
        <w:pStyle w:val="Heading3"/>
      </w:pPr>
      <w:r>
        <w:rPr>
          <w:b/>
          <w:color w:val="003366"/>
          <w:sz w:val="32"/>
        </w:rPr>
        <w:t>2.3 Schaalniveaus</w:t>
      </w:r>
    </w:p>
    <w:p>
      <w:r>
        <w:rPr>
          <w:rFonts w:ascii="Calibri" w:hAnsi="Calibri"/>
          <w:color w:val="1F2937"/>
          <w:sz w:val="22"/>
        </w:rPr>
        <w:t>| V₂O₅ opslag | Opslagniveau | Verantwoording |</w:t>
        <w:br/>
        <w:t>|-------------|-------------|----------------|</w:t>
        <w:br/>
        <w:t>| 0 kg | Basis | Alleen ADR 8 aggregaat (~410 kg) |</w:t>
        <w:br/>
        <w:t>| 1 kg – 10.000 kg | **C-niveau** | Zowel ADR 6.1 VG II als CLP Acute Tox. 2 → C |</w:t>
        <w:br/>
        <w:t>| 10.000 – 20.000 kg | **A-niveau** | CLP Acute Tox. 2 triggert A bij &gt;10 ton |</w:t>
        <w:br/>
        <w:t>| &gt;20.000 kg | **A-niveau** | Zowel ADR als CLP route → A |</w:t>
      </w:r>
    </w:p>
    <w:p>
      <w:r>
        <w:rPr>
          <w:rFonts w:ascii="Calibri" w:hAnsi="Calibri"/>
          <w:color w:val="1F2937"/>
          <w:sz w:val="22"/>
        </w:rPr>
        <w:t>**Belangrijke correctie**: In de oorspronkelijke Fase 3 deliverables stond abusievelijk dat A-niveau geldt vanaf &gt;1.000 kg. Dit is in Fase 4 gecorrigeerd naar &gt;10.000 kg. Zie §3 voor details.</w:t>
      </w:r>
    </w:p>
    <w:p>
      <w:pPr>
        <w:pStyle w:val="Heading3"/>
      </w:pPr>
      <w:r>
        <w:rPr>
          <w:b/>
          <w:color w:val="003366"/>
          <w:sz w:val="32"/>
        </w:rPr>
        <w:t>2.4 Compliance Score</w:t>
      </w:r>
    </w:p>
    <w:p>
      <w:r>
        <w:rPr>
          <w:rFonts w:ascii="Calibri" w:hAnsi="Calibri"/>
          <w:color w:val="1F2937"/>
          <w:sz w:val="22"/>
        </w:rPr>
        <w:t>| Score | Aantal | Percentage |</w:t>
        <w:br/>
        <w:t>|-------|--------|-----------|</w:t>
        <w:br/>
        <w:t>| ✅ Voldoet | 7 | 18% |</w:t>
        <w:br/>
        <w:t>| ⚠️ Gedeeltelijk | 12 | 31% |</w:t>
        <w:br/>
        <w:t>| ❓ Niet te toetsen | 20 | 51% |</w:t>
        <w:br/>
        <w:t>| ❌ Niet voldoende | 0 | 0% |</w:t>
      </w:r>
    </w:p>
    <w:p>
      <w:r>
        <w:rPr>
          <w:rFonts w:ascii="Calibri" w:hAnsi="Calibri"/>
          <w:color w:val="1F2937"/>
          <w:sz w:val="22"/>
        </w:rPr>
        <w:t>**Thema-scores**:</w:t>
        <w:br/>
        <w:t>- Brandveiligheid: ⚠️ Gedeeltelijk</w:t>
        <w:br/>
        <w:t>- Gezondheid: ⚠️ Gedeeltelijk</w:t>
        <w:br/>
        <w:t>- Milieu: ❓ Grotendeels niet te toetsen</w:t>
        <w:br/>
        <w:t>- Constructief (C-niveau): ❓ Niet te toetsen (geen bouwkundige data)</w:t>
        <w:br/>
        <w:t>- Organisatorisch: ⚠️ Gedeeltelijk</w:t>
        <w:br/>
        <w:t>- Seveso/BRZO: ✅ Voldoet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3. QC Resultaat — Per Document</w:t>
      </w:r>
    </w:p>
    <w:p>
      <w:pPr>
        <w:pStyle w:val="Heading3"/>
      </w:pPr>
      <w:r>
        <w:rPr>
          <w:b/>
          <w:color w:val="003366"/>
          <w:sz w:val="32"/>
        </w:rPr>
        <w:t>DOC-01: Beleidsdocument Opslagveiligheid v1.0</w:t>
        <w:br/>
        <w:t>- **Beoordeling**: ✅ GOED</w:t>
        <w:br/>
        <w:t>- Feitelijk accuraat, professionele structuur, Golden Standard</w:t>
        <w:br/>
        <w:t>- Geen correcties vereist</w:t>
      </w:r>
    </w:p>
    <w:p>
      <w:pPr>
        <w:pStyle w:val="Heading3"/>
      </w:pPr>
      <w:r>
        <w:rPr>
          <w:b/>
          <w:color w:val="003366"/>
          <w:sz w:val="32"/>
        </w:rPr>
        <w:t>DOC-02: Procedure Opslag Gevaarlijke Stoffen v1.0</w:t>
        <w:br/>
        <w:t>- **Beoordeling**: ✅ GOED (na correctie)</w:t>
        <w:br/>
        <w:t>- **Correctie**: §6.3 tabel: "&gt;1.000 kg → A-niveau" gewijzigd naar "&gt;10.000 kg → A-niveau"</w:t>
      </w:r>
    </w:p>
    <w:p>
      <w:pPr>
        <w:pStyle w:val="Heading3"/>
      </w:pPr>
      <w:r>
        <w:rPr>
          <w:b/>
          <w:color w:val="003366"/>
          <w:sz w:val="32"/>
        </w:rPr>
        <w:t>DOC-03: Werkinstructie Opslag &amp; H-zin Beheer v1.0</w:t>
        <w:br/>
        <w:t>- **Beoordeling**: ✅ GOED</w:t>
        <w:br/>
        <w:t>- Heldere stappenplannen, correcte H-zin interpretatie</w:t>
        <w:br/>
        <w:t>- Geen correcties vereist</w:t>
      </w:r>
    </w:p>
    <w:p>
      <w:pPr>
        <w:pStyle w:val="Heading3"/>
      </w:pPr>
      <w:r>
        <w:rPr>
          <w:b/>
          <w:color w:val="003366"/>
          <w:sz w:val="32"/>
        </w:rPr>
        <w:t>DOC-04: Compliance Toets PGS 15:2025 v1.0</w:t>
        <w:br/>
        <w:t>- **Beoordeling**: ✅ GOED (na correctie)</w:t>
        <w:br/>
        <w:t>- **Correctie**: §2.6 D12: "&gt;1 ton V₂O₅" gewijzigd naar "&gt;10 ton V₂O₅"</w:t>
      </w:r>
    </w:p>
    <w:p>
      <w:pPr>
        <w:pStyle w:val="Heading3"/>
      </w:pPr>
      <w:r>
        <w:rPr>
          <w:b/>
          <w:color w:val="003366"/>
          <w:sz w:val="32"/>
        </w:rPr>
        <w:t>DOC-05: Kennisdossier PGS 15:2025 v1.0</w:t>
        <w:br/>
        <w:t>- **Beoordeling**: ✅ GOED (na correctie)</w:t>
        <w:br/>
        <w:t>- **Correctie 1**: §6.2: "Vanaf 1.000 kg → A-niveau" gewijzigd naar "Vanaf 10.000 kg"</w:t>
        <w:br/>
        <w:t>- **Correctie 2**: §7.4: "V₂O₅ via CLP Acute Tox. 2 → C-niveau (&lt;1 ton)" gewijzigd naar "&lt;10 ton"</w:t>
      </w:r>
    </w:p>
    <w:p>
      <w:pPr>
        <w:pStyle w:val="Heading3"/>
      </w:pPr>
      <w:r>
        <w:rPr>
          <w:b/>
          <w:color w:val="003366"/>
          <w:sz w:val="32"/>
        </w:rPr>
        <w:t>DOC-06: Niveaubepaling Rapport v1.0</w:t>
        <w:br/>
        <w:t>- **Beoordeling**: ✅ GOED (na correcties)</w:t>
        <w:br/>
        <w:t>- **Correctie 1**: §4.1: "Drempel A-niveau bij 1 ton" → "Drempel A-niveau bij 10 ton (via CLP Acute Tox. 2)"</w:t>
        <w:br/>
        <w:t>- **Correctie 2**: §7.1 schaalniveaus tabel: Rij 1.000-10.000 kg van A → C gecorrigeerd; nieuwe rij 10.000-20.000 kg (A) toegevoegd</w:t>
        <w:br/>
        <w:t>- **Correctie 3**: §6.3 monitoring: "1.000 kg" → "10.000 kg"</w:t>
        <w:br/>
        <w:t>- **Correctie 4**: §8 aannames: "V₂O₅ hoeveelheid &lt;1 ton" → "&lt;10 ton"</w:t>
      </w:r>
    </w:p>
    <w:p>
      <w:pPr>
        <w:pStyle w:val="Heading3"/>
      </w:pPr>
      <w:r>
        <w:rPr>
          <w:b/>
          <w:color w:val="003366"/>
          <w:sz w:val="32"/>
        </w:rPr>
        <w:t>DOC-07: Management Presentatie Outline v1.0</w:t>
        <w:br/>
        <w:t>- **Beoordeling**: ✅ GOED (na correcties)</w:t>
        <w:br/>
        <w:t>- **Correctie 1**: Slide 8 tabel: "1 kg – 1 ton" → "1 kg – 10 ton"; "&gt;1 ton" → "&gt;10 ton"</w:t>
        <w:br/>
        <w:t>- **Correctie 2**: Slide 8 key message: "&gt;1 ton" → "&gt;10 ton"</w:t>
        <w:br/>
        <w:t>- **Correctie 3**: Slide 16 samenvatting: "&lt;1 ton" → "&lt;10 ton"</w:t>
      </w:r>
    </w:p>
    <w:p>
      <w:pPr>
        <w:pStyle w:val="Heading3"/>
      </w:pPr>
      <w:r>
        <w:rPr>
          <w:b/>
          <w:color w:val="003366"/>
          <w:sz w:val="32"/>
        </w:rPr>
        <w:t>DOC-08: eLearning Module PGS 15:2025 v1.0</w:t>
        <w:br/>
        <w:t>- **Beoordeling**: ✅ GOED (na correcties)</w:t>
        <w:br/>
        <w:t>- **Correctie 1**: Niveautabel: "&gt;1 ton V₂O₅" → "&gt;10 ton V₂O₅"</w:t>
        <w:br/>
        <w:t>- **Correctie 2**: CLP-route tabel: "&lt;1 ton / &gt;1 ton" → "&lt;10 ton / &gt;10 ton"</w:t>
        <w:br/>
        <w:t>- **Correctie 3**: Quiz vraag 6: correct antwoord gewijzigd van "1.000 kg" (index 2) naar "10.000 kg" (index 3)</w:t>
      </w:r>
    </w:p>
    <w:p>
      <w:pPr>
        <w:pStyle w:val="Heading3"/>
      </w:pPr>
      <w:r>
        <w:rPr>
          <w:b/>
          <w:color w:val="003366"/>
          <w:sz w:val="32"/>
        </w:rPr>
        <w:t>DOC-09: Basishandleiding Medewerkers v1.0</w:t>
        <w:br/>
        <w:t>- **Beoordeling**: ✅ GOED</w:t>
        <w:br/>
        <w:t>- Toegankelijke taal, correcte gevareninformatie, geen PGS 15-drempels genoemd</w:t>
        <w:br/>
        <w:t>- Geen correcties vereist</w:t>
      </w:r>
    </w:p>
    <w:p>
      <w:pPr>
        <w:pStyle w:val="Heading3"/>
      </w:pPr>
      <w:r>
        <w:rPr>
          <w:b/>
          <w:color w:val="003366"/>
          <w:sz w:val="32"/>
        </w:rPr>
        <w:t>DOC-10: Audit Checklist &amp; Rapport Template v1.0</w:t>
        <w:br/>
        <w:t>- **Beoordeling**: ✅ GOED</w:t>
        <w:br/>
        <w:t>- Volledige checklist met 49 controlepunten, correcte PGS 15 referenties</w:t>
        <w:br/>
        <w:t>- Geen correcties vereist</w:t>
      </w:r>
    </w:p>
    <w:p>
      <w:pPr>
        <w:pStyle w:val="Heading3"/>
      </w:pPr>
      <w:r>
        <w:rPr>
          <w:b/>
          <w:color w:val="003366"/>
          <w:sz w:val="32"/>
        </w:rPr>
        <w:t>DOC-11: Scanner Compliance Data v1.0 (JSON)</w:t>
        <w:br/>
        <w:t>- **Beoordeling**: ✅ GOED (na correcties)</w:t>
        <w:br/>
        <w:t>- **Correctie 1**: schaalniveaus.C: "1 kg – 1.000 kg" → "1 kg – 10.000 kg"</w:t>
        <w:br/>
        <w:t>- **Correctie 2**: schaalniveaus.A: "&gt;1.000 kg" → "&gt;10.000 kg"</w:t>
      </w:r>
    </w:p>
    <w:p>
      <w:pPr>
        <w:pStyle w:val="Heading3"/>
      </w:pPr>
      <w:r>
        <w:rPr>
          <w:b/>
          <w:color w:val="003366"/>
          <w:sz w:val="32"/>
        </w:rPr>
        <w:t>Totaal QC</w:t>
        <w:br/>
        <w:t>- **11 documenten beoordeeld**</w:t>
        <w:br/>
        <w:t>- **8 documenten gecorrigeerd** (allen voor dezelfde systematische fout)</w:t>
        <w:br/>
        <w:t>- **0 documenten met structurele of inhoudelijke problemen**</w:t>
        <w:br/>
        <w:t>- **Fout**: Systematische verwarring tussen CLP Acute Tox. Cat. 1 (A bij &gt;1 ton) en Cat. 2 (A bij &gt;10 ton)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4. Openstaande Punten</w:t>
      </w:r>
    </w:p>
    <w:p>
      <w:r>
        <w:rPr>
          <w:rFonts w:ascii="Calibri" w:hAnsi="Calibri"/>
          <w:color w:val="1F2937"/>
          <w:sz w:val="22"/>
        </w:rPr>
        <w:t>Phoenix Metals dient de volgende openstaande punten te adresseren voordat C-niveau compliance kan worden gerealiseerd. Gedetailleerde beschrijving in `/working/openstaande_punten_v1.0.md`.</w:t>
      </w:r>
    </w:p>
    <w:p>
      <w:pPr>
        <w:pStyle w:val="Heading3"/>
      </w:pPr>
      <w:r>
        <w:rPr>
          <w:b/>
          <w:color w:val="003366"/>
          <w:sz w:val="32"/>
        </w:rPr>
        <w:t>Kritiek (blokkerend voor compliance)</w:t>
        <w:br/>
        <w:t>| # | Punt | Impact |</w:t>
        <w:br/>
        <w:t>|---|------|--------|</w:t>
        <w:br/>
        <w:t>| OP-01 | Bevestig maximale opslaghoeveelheid V₂O₅ | Bepaalt C vs A |</w:t>
        <w:br/>
        <w:t>| OP-02 | Lever complete stoffenlijst | Missende stoffen = ander niveau |</w:t>
        <w:br/>
        <w:t>| OP-03 | Specificeer maximale voorraden NaOH/H₂SO₄ | Aggregatie-effect |</w:t>
      </w:r>
    </w:p>
    <w:p>
      <w:pPr>
        <w:pStyle w:val="Heading3"/>
      </w:pPr>
      <w:r>
        <w:rPr>
          <w:b/>
          <w:color w:val="003366"/>
          <w:sz w:val="32"/>
        </w:rPr>
        <w:t>Belangrijk</w:t>
        <w:br/>
        <w:t>| # | Punt |</w:t>
        <w:br/>
        <w:t>|---|------|</w:t>
        <w:br/>
        <w:t>| OP-04 | SDS vanadium(IV) sulfaat |</w:t>
        <w:br/>
        <w:t>| OP-05 | SDS vanadium elektrolyt |</w:t>
        <w:br/>
        <w:t>| OP-06 | Inventariseer brandstoffen/smeermiddelen |</w:t>
        <w:br/>
        <w:t>| OP-07 | Constructieve details opslagruimte |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5. Aanbevelingen — Volgende Stappen</w:t>
      </w:r>
    </w:p>
    <w:p>
      <w:pPr>
        <w:pStyle w:val="Heading3"/>
      </w:pPr>
      <w:r>
        <w:rPr>
          <w:b/>
          <w:color w:val="003366"/>
          <w:sz w:val="32"/>
        </w:rPr>
        <w:t>Direct (Week 1-2)</w:t>
        <w:br/>
        <w:t>1. **Beantwoord 3 kritieke vragen** (V₂O₅ hoeveelheid, complete stoffenlijst, brandstoffen)</w:t>
        <w:br/>
        <w:t>2. **Goedkeuring beleidsdocument** opslagveiligheid door directie</w:t>
        <w:br/>
        <w:t>3. **Completeer stoffenregistratie** (V₂O₅ toevoegen aan MASTER)</w:t>
      </w:r>
    </w:p>
    <w:p>
      <w:pPr>
        <w:pStyle w:val="Heading3"/>
      </w:pPr>
      <w:r>
        <w:rPr>
          <w:b/>
          <w:color w:val="003366"/>
          <w:sz w:val="32"/>
        </w:rPr>
        <w:t>Korte termijn (Week 3-8)</w:t>
        <w:br/>
        <w:t>4. **Implementeer C-niveau constructieve maatregelen**: branddetectie (NEN 2535), Wbdbo 60 min verificatie</w:t>
        <w:br/>
        <w:t>5. **Stoffenscheiding fysiek implementeren**: zuur/base, giftig/bijtend</w:t>
        <w:br/>
        <w:t>6. **PBM-programma V₂O₅**: P3-maskers, training, blootstellingsregister</w:t>
      </w:r>
    </w:p>
    <w:p>
      <w:pPr>
        <w:pStyle w:val="Heading3"/>
      </w:pPr>
      <w:r>
        <w:rPr>
          <w:b/>
          <w:color w:val="003366"/>
          <w:sz w:val="32"/>
        </w:rPr>
        <w:t>Middellange termijn (Week 9-12)</w:t>
        <w:br/>
        <w:t>7. **Training medewerkers**: PGS 15 basis + V₂O₅ specifiek</w:t>
        <w:br/>
        <w:t>8. **Interne audit** met checklist (DOC-10)</w:t>
        <w:br/>
        <w:t>9. **AGO-programma** opstarten voor CMR-blootgestelden</w:t>
      </w:r>
    </w:p>
    <w:p>
      <w:pPr>
        <w:pStyle w:val="Heading3"/>
      </w:pPr>
      <w:r>
        <w:rPr>
          <w:b/>
          <w:color w:val="003366"/>
          <w:sz w:val="32"/>
        </w:rPr>
        <w:t>Strategisch</w:t>
        <w:br/>
        <w:t>10. **Houd V₂O₅ opslag &lt;10.000 kg** om A-niveau (automatische blussing) te voorkomen</w:t>
        <w:br/>
        <w:t>11. **Overweeg V₂O₅-afvoerfrequentie** te verhogen bij productie-opSchaling</w:t>
        <w:br/>
        <w:t>12. **Integreer PGS 15 in omgevingsvergunningstraject** (lopend via Arcadis)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6. Deliverables Overzichtstabel</w:t>
      </w:r>
    </w:p>
    <w:p>
      <w:r>
        <w:rPr>
          <w:rFonts w:ascii="Calibri" w:hAnsi="Calibri"/>
          <w:color w:val="1F2937"/>
          <w:sz w:val="22"/>
        </w:rPr>
        <w:t>| # | Document | Bestand | Formaat | Omvang | QC Status |</w:t>
        <w:br/>
        <w:t>|---|----------|---------|---------|--------|-----------|</w:t>
        <w:br/>
        <w:t>| 1 | Beleidsdocument Opslagveiligheid | `docx/beleidsdocument_opslagveiligheid_v1.0.md` | MD | 7,0 KB | ✅ Goed |</w:t>
        <w:br/>
        <w:t>| 2 | Procedure Opslag Gevaarlijke Stoffen | `docx/procedure_opslag_gevaarlijke_stoffen_v1.0.md` | MD | 9,7 KB | ✅ Gecorrigeerd |</w:t>
        <w:br/>
        <w:t>| 3 | Werkinstructie Opslag &amp; H-zin Beheer | `docx/werkinstructie_opslag_hzinnen_v1.0.md` | MD | 5,9 KB | ✅ Goed |</w:t>
        <w:br/>
        <w:t>| 4 | Compliance Toets PGS 15:2025 | `docx/compliance_toets_pgs15_v1.0.md` | MD | 9,6 KB | ✅ Gecorrigeerd |</w:t>
        <w:br/>
        <w:t>| 5 | Kennisdossier PGS 15:2025 | `docx/kennisdossier_pgs15_2025_v1.0.md` | MD | 7,9 KB | ✅ Gecorrigeerd |</w:t>
        <w:br/>
        <w:t>| 6 | Niveaubepaling Rapport | `docx/niveaubepaling_rapport_v1.0.md` | MD | 6,8 KB | ✅ Gecorrigeerd |</w:t>
        <w:br/>
        <w:t>| 7 | Management Presentatie Outline | `pptx/management_presentatie_outline_v1.0.md` | MD | 6,6 KB | ✅ Gecorrigeerd |</w:t>
        <w:br/>
        <w:t>| 8 | eLearning Module PGS 15:2025 | `html/elearning_pgs15_2025_v1.0.html` | HTML | 16 KB | ✅ Gecorrigeerd |</w:t>
        <w:br/>
        <w:t>| 9 | Basishandleiding Medewerkers | `docx/basishandleiding_medewerkers_v1.0.md` | MD | 3,2 KB | ✅ Goed |</w:t>
        <w:br/>
        <w:t>| 10 | Audit Checklist &amp; Rapport Template | `docx/audit_checklist_rapport_v1.0.md` | MD | 6,2 KB | ✅ Goed |</w:t>
        <w:br/>
        <w:t>| 11 | Scanner Compliance Data | `json/scanner_compliance_data_v1.0.json` | JSON | 11 KB | ✅ Gecorrigeerd |</w:t>
      </w:r>
    </w:p>
    <w:p>
      <w:r>
        <w:rPr>
          <w:rFonts w:ascii="Calibri" w:hAnsi="Calibri"/>
          <w:color w:val="1F2937"/>
          <w:sz w:val="22"/>
        </w:rPr>
        <w:t>---</w:t>
      </w:r>
    </w:p>
    <w:p>
      <w:r>
        <w:rPr>
          <w:rFonts w:ascii="Calibri" w:hAnsi="Calibri"/>
          <w:color w:val="1F2937"/>
          <w:sz w:val="22"/>
        </w:rPr>
        <w:t>*Eindrapport PGS 15:2025 Phoenix Metals v1.0 — 27 april 2026*</w:t>
      </w:r>
    </w:p>
    <w:p>
      <w:r>
        <w:br w:type="page"/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jc w:val="center"/>
    </w:pPr>
    <w:r>
      <w:t>Phoenix Metals | eindrapport_project_v1.0_v1.0 | 27 april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ing1"/>
      <w:jc w:val="left"/>
    </w:pPr>
    <w:r>
      <w:t>Rapport — eindrapport_project_v1.0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- eindrapport_project_v1.0</dc:title>
  <dc:subject/>
  <dc:creator>JvG Consultancy via Kas</dc:creator>
  <cp:keywords/>
  <dc:description>generated by python-docx</dc:description>
  <cp:lastModifiedBy/>
  <cp:revision>1</cp:revision>
  <dcterms:created xsi:type="dcterms:W3CDTF">2026-04-28T07:29:32Z</dcterms:created>
  <dcterms:modified xsi:type="dcterms:W3CDTF">2013-12-23T23:15:00Z</dcterms:modified>
  <cp:category/>
</cp:coreProperties>
</file>