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/>
          <w:color w:val="003366"/>
          <w:sz w:val="44"/>
        </w:rPr>
        <w:t>Audit Checklist &amp; Rapport Template — PGS 15:2025</w:t>
      </w:r>
    </w:p>
    <w:p>
      <w:r>
        <w:rPr>
          <w:rFonts w:ascii="Calibri" w:hAnsi="Calibri"/>
          <w:color w:val="1F2937"/>
          <w:sz w:val="22"/>
        </w:rPr>
        <w:t xml:space="preserve">**Versie**: 1.0  </w:t>
        <w:br/>
        <w:t xml:space="preserve">**Datum**: 27 april 2026  </w:t>
        <w:br/>
        <w:t xml:space="preserve">**Locatie**: Phoenix Metals  </w:t>
        <w:br/>
        <w:t xml:space="preserve">**Opslagniveau**: C-niveau  </w:t>
        <w:br/>
        <w:t xml:space="preserve">**Auditor**: [Naam]  </w:t>
        <w:br/>
        <w:t>**Auditdatum**: [Datum]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Deel A: Audit Checklist</w:t>
      </w:r>
    </w:p>
    <w:p>
      <w:pPr>
        <w:pStyle w:val="Heading3"/>
      </w:pPr>
      <w:r>
        <w:rPr>
          <w:b/>
          <w:color w:val="003366"/>
          <w:sz w:val="32"/>
        </w:rPr>
        <w:t>Legenda</w:t>
        <w:br/>
        <w:t>- ✅ = Voldoet</w:t>
        <w:br/>
        <w:t>- ⚠️ = Gedeeltelijk / afwijking</w:t>
        <w:br/>
        <w:t>- ❌ = Niet voldoende</w:t>
        <w:br/>
        <w:t>- N.v.t. = Niet van toepassing</w:t>
        <w:br/>
        <w:t>- ❓ = Niet gecontroleerd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3"/>
      </w:pPr>
      <w:r>
        <w:rPr>
          <w:b/>
          <w:color w:val="003366"/>
          <w:sz w:val="32"/>
        </w:rPr>
        <w:t>A1. Administratieve Organisatie</w:t>
      </w:r>
    </w:p>
    <w:p>
      <w:r>
        <w:rPr>
          <w:rFonts w:ascii="Calibri" w:hAnsi="Calibri"/>
          <w:color w:val="1F2937"/>
          <w:sz w:val="22"/>
        </w:rPr>
        <w:t>| # | Controlepunt | PGS 15 ref. | Status | Bevinding |</w:t>
        <w:br/>
        <w:t>|---|-------------|-------------|--------|-----------|</w:t>
        <w:br/>
        <w:t>| 1.1 | Stoffenregistratie compleet en actueel | M20 | ☐ | |</w:t>
        <w:br/>
        <w:t>| 1.2 | Alle stoffen boven Tabel 2 ondergrens geregistreerd | M20 | ☐ | |</w:t>
        <w:br/>
        <w:t>| 1.3 | V₂O₅ opgenomen in stoffenregistratie | M20 | ☐ | |</w:t>
        <w:br/>
        <w:t>| 1.4 | SDS beschikbaar voor alle gevaarlijke stoffen | M22 | ☐ | |</w:t>
        <w:br/>
        <w:t>| 1.5 | Etikettering op alle verpakkingen correct en leesbaar | M21 | ☐ | |</w:t>
        <w:br/>
        <w:t>| 1.6 | Procedure goedkeuring nieuwe stoffen operationeel | M23 | ☐ | |</w:t>
        <w:br/>
        <w:t>| 1.7 | Massabalans / voorraadbeheer actueel | M20 | ☐ | |</w:t>
      </w:r>
    </w:p>
    <w:p>
      <w:pPr>
        <w:pStyle w:val="Heading3"/>
      </w:pPr>
      <w:r>
        <w:rPr>
          <w:b/>
          <w:color w:val="003366"/>
          <w:sz w:val="32"/>
        </w:rPr>
        <w:t>A2. Constructieve Eisen (C-niveau)</w:t>
      </w:r>
    </w:p>
    <w:p>
      <w:r>
        <w:rPr>
          <w:rFonts w:ascii="Calibri" w:hAnsi="Calibri"/>
          <w:color w:val="1F2937"/>
          <w:sz w:val="22"/>
        </w:rPr>
        <w:t>| # | Controlepunt | PGS 15 ref. | Status | Bevinding |</w:t>
        <w:br/>
        <w:t>|---|-------------|-------------|--------|-----------|</w:t>
        <w:br/>
        <w:t>| 2.1 | Wbdbo wanden ≥ 60 min aangetoond | Tabel 6 / D7 | ☐ | |</w:t>
        <w:br/>
        <w:t>| 2.2 | Wbdbo constructieve elementen ≥ 60 min | Tabel 6 / D7 | ☐ | |</w:t>
        <w:br/>
        <w:t>| 2.3 | Branddetectiesysteem conform NEN 2535 | M103 | ☐ | |</w:t>
        <w:br/>
        <w:t>| 2.4 | Branddetectie gekoppeld aan melding | M103 | ☐ | |</w:t>
        <w:br/>
        <w:t>| 2.5 | Stellingen stabiel en voldoende dragend | M14 | ☐ | |</w:t>
        <w:br/>
        <w:t>| 2.6 | Stellingen geaard (statische elektriciteit) | M14 | ☐ | |</w:t>
        <w:br/>
        <w:t>| 2.7 | Aanrijdbeveiliging rond stellingen | M14 | ☐ | |</w:t>
        <w:br/>
        <w:t>| 2.8 | Vloer voldoende dragend vermogen | M14 | ☐ | |</w:t>
      </w:r>
    </w:p>
    <w:p>
      <w:pPr>
        <w:pStyle w:val="Heading3"/>
      </w:pPr>
      <w:r>
        <w:rPr>
          <w:b/>
          <w:color w:val="003366"/>
          <w:sz w:val="32"/>
        </w:rPr>
        <w:t>A3. Brandveiligheid</w:t>
      </w:r>
    </w:p>
    <w:p>
      <w:r>
        <w:rPr>
          <w:rFonts w:ascii="Calibri" w:hAnsi="Calibri"/>
          <w:color w:val="1F2937"/>
          <w:sz w:val="22"/>
        </w:rPr>
        <w:t>| # | Controlepunt | PGS 15 ref. | Status | Bevinding |</w:t>
        <w:br/>
        <w:t>|---|-------------|-------------|--------|-----------|</w:t>
        <w:br/>
        <w:t>| 3.1 | Rookverbod gehandhaafd in/nabij opslag | M95 | ☐ | |</w:t>
        <w:br/>
        <w:t>| 3.2 | Ontstekingsbronnen geïdentificeerd en beheerst | M95-M100 | ☐ | |</w:t>
        <w:br/>
        <w:t>| 3.3 | Aarding bij overslag van stoffen | M99 | ☐ | |</w:t>
        <w:br/>
        <w:t>| 3.4 | Brandblusmiddelen aanwezig en gekeurd | D11 | ☐ | |</w:t>
        <w:br/>
        <w:t>| 3.5 | Toegankelijkheid voor hulpdiensten | M109 | ☐ | |</w:t>
        <w:br/>
        <w:t>| 3.6 | Maximale hoeveelheid per vak ≤ 2.500 kg (indien niet bereikbaar hulpdiensten) | M109 | ☐ | |</w:t>
      </w:r>
    </w:p>
    <w:p>
      <w:pPr>
        <w:pStyle w:val="Heading3"/>
      </w:pPr>
      <w:r>
        <w:rPr>
          <w:b/>
          <w:color w:val="003366"/>
          <w:sz w:val="32"/>
        </w:rPr>
        <w:t>A4. Stoffenscheiding</w:t>
      </w:r>
    </w:p>
    <w:p>
      <w:r>
        <w:rPr>
          <w:rFonts w:ascii="Calibri" w:hAnsi="Calibri"/>
          <w:color w:val="1F2937"/>
          <w:sz w:val="22"/>
        </w:rPr>
        <w:t>| # | Controlepunt | PGS 15 ref. | Status | Bevinding |</w:t>
        <w:br/>
        <w:t>|---|-------------|-------------|--------|-----------|</w:t>
        <w:br/>
        <w:t>| 4.1 | Zuur en base gescheiden (≥2,4 m of ≥30 min Wbdbo) | Bijl. E | ☐ | |</w:t>
        <w:br/>
        <w:t>| 4.2 | V₂O₅ (ADR 6.1) gescheiden van ADR 8 stoffen | Bijl. E | ☐ | |</w:t>
        <w:br/>
        <w:t>| 4.3 | Vakindeling duidelijk gemarkeerd | M35 | ☐ | |</w:t>
        <w:br/>
        <w:t>| 4.4 | Geen onverenigbare combinaties in zelfde vak | Bijl. E | ☐ | |</w:t>
      </w:r>
    </w:p>
    <w:p>
      <w:pPr>
        <w:pStyle w:val="Heading3"/>
      </w:pPr>
      <w:r>
        <w:rPr>
          <w:b/>
          <w:color w:val="003366"/>
          <w:sz w:val="32"/>
        </w:rPr>
        <w:t>A5. Productopvang en Milieu</w:t>
      </w:r>
    </w:p>
    <w:p>
      <w:r>
        <w:rPr>
          <w:rFonts w:ascii="Calibri" w:hAnsi="Calibri"/>
          <w:color w:val="1F2937"/>
          <w:sz w:val="22"/>
        </w:rPr>
        <w:t>| # | Controlepunt | PGS 15 ref. | Status | Bevinding |</w:t>
        <w:br/>
        <w:t>|---|-------------|-------------|--------|-----------|</w:t>
        <w:br/>
        <w:t>| 5.1 | Productopvang aanwezig (grootste individuele verpakking) | M30 | ☐ | |</w:t>
        <w:br/>
        <w:t>| 5.2 | Vloeistofdichte vloer of opvangbakken | M31 | ☐ | |</w:t>
        <w:br/>
        <w:t>| 5.3 | Afvoer lekkageafwatering geregeld | M32 | ☐ | |</w:t>
        <w:br/>
        <w:t>| 5.4 | V₂O₅ opslag stofvrij en gesloten | D4 | ☐ | |</w:t>
      </w:r>
    </w:p>
    <w:p>
      <w:pPr>
        <w:pStyle w:val="Heading3"/>
      </w:pPr>
      <w:r>
        <w:rPr>
          <w:b/>
          <w:color w:val="003366"/>
          <w:sz w:val="32"/>
        </w:rPr>
        <w:t>A6. Gezondheid en PBM's</w:t>
      </w:r>
    </w:p>
    <w:p>
      <w:r>
        <w:rPr>
          <w:rFonts w:ascii="Calibri" w:hAnsi="Calibri"/>
          <w:color w:val="1F2937"/>
          <w:sz w:val="22"/>
        </w:rPr>
        <w:t>| # | Controlepunt | PGS 15 ref. | Status | Bevinding |</w:t>
        <w:br/>
        <w:t>|---|-------------|-------------|--------|-----------|</w:t>
        <w:br/>
        <w:t>| 6.1 | Ventilatie opslagruimte toereikend | M25-M28 | ☐ | |</w:t>
        <w:br/>
        <w:t>| 6.2 | PBM's beschikbaar voor alle stoffen | — | ☐ | |</w:t>
        <w:br/>
        <w:t>| 6.3 | PBM's specifiek voor V₂O₅ (P3-masker, handschoenen, bril) | AI-06 | ☐ | |</w:t>
        <w:br/>
        <w:t>| 6.4 | PBM's voor bijtende stoffen (handschoenen, gezichtsbescherming) | — | ☐ | |</w:t>
        <w:br/>
        <w:t>| 6.5 | Verpakkingen correct gesloten na gebruik | M33 | ☐ | |</w:t>
        <w:br/>
        <w:t>| 6.6 | CMR-register bijgehouden | AI-06 | ☐ | |</w:t>
        <w:br/>
        <w:t>| 6.7 | Blootstellingsregister V₂O₅ bijgehouden | Arbowet | ☐ | |</w:t>
        <w:br/>
        <w:t>| 6.8 | AGO-programma voor CMR-blootgestelden actief | Arbowet | ☐ | |</w:t>
      </w:r>
    </w:p>
    <w:p>
      <w:pPr>
        <w:pStyle w:val="Heading3"/>
      </w:pPr>
      <w:r>
        <w:rPr>
          <w:b/>
          <w:color w:val="003366"/>
          <w:sz w:val="32"/>
        </w:rPr>
        <w:t>A7. Opleiding en Training</w:t>
      </w:r>
    </w:p>
    <w:p>
      <w:r>
        <w:rPr>
          <w:rFonts w:ascii="Calibri" w:hAnsi="Calibri"/>
          <w:color w:val="1F2937"/>
          <w:sz w:val="22"/>
        </w:rPr>
        <w:t>| # | Controlepunt | PGS 15 ref. | Status | Bevinding |</w:t>
        <w:br/>
        <w:t>|---|-------------|-------------|--------|-----------|</w:t>
        <w:br/>
        <w:t>| 7.1 | Medewerkers geïnstrueerd over PGS 15 | M87 | ☐ | |</w:t>
        <w:br/>
        <w:t>| 7.2 | Training V₂O₅ / CMR-stoffen gevolgd | AI-06 | ☐ | |</w:t>
        <w:br/>
        <w:t>| 7.3 | Noodprocedure / evacuatie geoefend | M88-M89 | ☐ | |</w:t>
        <w:br/>
        <w:t>| 7.4 | TRA uitgevoerd voor opslagwerkzaamheden | — | ☐ | |</w:t>
      </w:r>
    </w:p>
    <w:p>
      <w:pPr>
        <w:pStyle w:val="Heading3"/>
      </w:pPr>
      <w:r>
        <w:rPr>
          <w:b/>
          <w:color w:val="003366"/>
          <w:sz w:val="32"/>
        </w:rPr>
        <w:t>A8. Noodorganisatie</w:t>
      </w:r>
    </w:p>
    <w:p>
      <w:r>
        <w:rPr>
          <w:rFonts w:ascii="Calibri" w:hAnsi="Calibri"/>
          <w:color w:val="1F2937"/>
          <w:sz w:val="22"/>
        </w:rPr>
        <w:t>| # | Controlepunt | PGS 15 ref. | Status | Bevinding |</w:t>
        <w:br/>
        <w:t>|---|-------------|-------------|--------|-----------|</w:t>
        <w:br/>
        <w:t>| 8.1 | Calamiteitenprocedure beschikbaar en bekend | D5 | ☐ | |</w:t>
        <w:br/>
        <w:t>| 8.2 | Noodcontacten zichtbaar bij ingang opslag | D5 | ☐ | |</w:t>
        <w:br/>
        <w:t>| 8.3 | Absorptiemiddelen / lekkagesets aanwezig | D4 | ☐ | |</w:t>
        <w:br/>
        <w:t>| 8.4 | Evacuatieroute duidelijk en begaanbaar | D5 | ☐ | |</w:t>
      </w:r>
    </w:p>
    <w:p>
      <w:pPr>
        <w:pStyle w:val="Heading3"/>
      </w:pPr>
      <w:r>
        <w:rPr>
          <w:b/>
          <w:color w:val="003366"/>
          <w:sz w:val="32"/>
        </w:rPr>
        <w:t>A9. Seveso / BRZO</w:t>
      </w:r>
    </w:p>
    <w:p>
      <w:r>
        <w:rPr>
          <w:rFonts w:ascii="Calibri" w:hAnsi="Calibri"/>
          <w:color w:val="1F2937"/>
          <w:sz w:val="22"/>
        </w:rPr>
        <w:t>| # | Controlepunt | Status | Bevinding |</w:t>
        <w:br/>
        <w:t>|---|-------------|--------|-----------|</w:t>
        <w:br/>
        <w:t>| 9.1 | Seveso-drempels niet overschreden | ☐ | |</w:t>
        <w:br/>
        <w:t>| 9.2 | V₂O₅ &lt; 50 ton opslag | ☐ | |</w:t>
        <w:br/>
        <w:t>| 9.3 | H₂SO₄ &lt; 500 ton opslag | ☐ | |</w:t>
        <w:br/>
        <w:t>| 9.4 | NaOH &lt; 500 ton opslag | ☐ | |</w:t>
      </w:r>
    </w:p>
    <w:p>
      <w:r>
        <w:rPr>
          <w:rFonts w:ascii="Calibri" w:hAnsi="Calibri"/>
          <w:color w:val="1F2937"/>
          <w:sz w:val="22"/>
        </w:rPr>
        <w:t>---</w:t>
      </w:r>
    </w:p>
    <w:p>
      <w:pPr>
        <w:pStyle w:val="Heading2"/>
      </w:pPr>
      <w:r>
        <w:rPr>
          <w:b/>
          <w:color w:val="003366"/>
          <w:sz w:val="36"/>
        </w:rPr>
        <w:t>Deel B: Audit Rapport Template</w:t>
      </w:r>
    </w:p>
    <w:p>
      <w:pPr>
        <w:pStyle w:val="Heading3"/>
      </w:pPr>
      <w:r>
        <w:rPr>
          <w:b/>
          <w:color w:val="003366"/>
          <w:sz w:val="32"/>
        </w:rPr>
        <w:t>B.1 Algemene Gegevens</w:t>
      </w:r>
    </w:p>
    <w:p>
      <w:r>
        <w:rPr>
          <w:rFonts w:ascii="Calibri" w:hAnsi="Calibri"/>
          <w:color w:val="1F2937"/>
          <w:sz w:val="22"/>
        </w:rPr>
        <w:t>| Veld | Waarde |</w:t>
        <w:br/>
        <w:t>|------|--------|</w:t>
        <w:br/>
        <w:t>| Locatie | Phoenix Metals, Tata Steel terrein IJmuiden |</w:t>
        <w:br/>
        <w:t>| Opslagniveau | C-niveau |</w:t>
        <w:br/>
        <w:t>| Audittype | [Intern / Extern] |</w:t>
        <w:br/>
        <w:t>| Auditor | [Naam, functie] |</w:t>
        <w:br/>
        <w:t>| Auditdatum | [Datum] |</w:t>
        <w:br/>
        <w:t>| Volgende audit | [Datum + 1 jaar] |</w:t>
      </w:r>
    </w:p>
    <w:p>
      <w:pPr>
        <w:pStyle w:val="Heading3"/>
      </w:pPr>
      <w:r>
        <w:rPr>
          <w:b/>
          <w:color w:val="003366"/>
          <w:sz w:val="32"/>
        </w:rPr>
        <w:t>B.2 Samenvatting</w:t>
      </w:r>
    </w:p>
    <w:p>
      <w:r>
        <w:rPr>
          <w:rFonts w:ascii="Calibri" w:hAnsi="Calibri"/>
          <w:color w:val="1F2937"/>
          <w:sz w:val="22"/>
        </w:rPr>
        <w:t>| Categorie | Aantal controles | ✅ Voldoet | ⚠️ Gedeeltelijk | ❌ Niet voldoende | N.v.t. |</w:t>
        <w:br/>
        <w:t>|-----------|-----------------|-----------|----------------|------------------|--------|</w:t>
        <w:br/>
        <w:t>| Administratief | 7 | | | | |</w:t>
        <w:br/>
        <w:t>| Constructief | 8 | | | | |</w:t>
        <w:br/>
        <w:t>| Brandveiligheid | 6 | | | | |</w:t>
        <w:br/>
        <w:t>| Stoffenscheiding | 4 | | | | |</w:t>
        <w:br/>
        <w:t>| Productopvang | 4 | | | | |</w:t>
        <w:br/>
        <w:t>| Gezondheid/PBM | 8 | | | | |</w:t>
        <w:br/>
        <w:t>| Opleiding | 4 | | | | |</w:t>
        <w:br/>
        <w:t>| Noodorganisatie | 4 | | | | |</w:t>
        <w:br/>
        <w:t>| Seveso | 4 | | | | |</w:t>
        <w:br/>
        <w:t>| **Totaal** | **49** | | | | |</w:t>
      </w:r>
    </w:p>
    <w:p>
      <w:pPr>
        <w:pStyle w:val="Heading3"/>
      </w:pPr>
      <w:r>
        <w:rPr>
          <w:b/>
          <w:color w:val="003366"/>
          <w:sz w:val="32"/>
        </w:rPr>
        <w:t>B.3 Bevindingen</w:t>
      </w:r>
    </w:p>
    <w:p>
      <w:r>
        <w:rPr>
          <w:rFonts w:ascii="Calibri" w:hAnsi="Calibri"/>
          <w:color w:val="1F2937"/>
          <w:sz w:val="22"/>
        </w:rPr>
        <w:t>| # | Bevinding | Categorie | Prioriteit | Actie | Deadline | Status |</w:t>
        <w:br/>
        <w:t>|---|-----------|-----------|-----------|-------|---------|--------|</w:t>
        <w:br/>
        <w:t>| 1 | | | 🔴/🟡/🟢 | | | |</w:t>
        <w:br/>
        <w:t>| 2 | | | | | | |</w:t>
        <w:br/>
        <w:t>| 3 | | | | | | |</w:t>
      </w:r>
    </w:p>
    <w:p>
      <w:pPr>
        <w:pStyle w:val="Heading3"/>
      </w:pPr>
      <w:r>
        <w:rPr>
          <w:b/>
          <w:color w:val="003366"/>
          <w:sz w:val="32"/>
        </w:rPr>
        <w:t>B.4 Conclusie Auditor</w:t>
      </w:r>
    </w:p>
    <w:p>
      <w:r>
        <w:rPr>
          <w:rFonts w:ascii="Calibri" w:hAnsi="Calibri"/>
          <w:color w:val="1F2937"/>
          <w:sz w:val="22"/>
        </w:rPr>
        <w:t>[Samenvattende beoordeling van de PGS 15:2025 compliance op C-niveau, inclusief vastgestelde verbeterpunten en aanbevelingen.]</w:t>
      </w:r>
    </w:p>
    <w:p>
      <w:pPr>
        <w:pStyle w:val="Heading3"/>
      </w:pPr>
      <w:r>
        <w:rPr>
          <w:b/>
          <w:color w:val="003366"/>
          <w:sz w:val="32"/>
        </w:rPr>
        <w:t>B.5 Akkoordverklaring</w:t>
      </w:r>
    </w:p>
    <w:p>
      <w:r>
        <w:rPr>
          <w:rFonts w:ascii="Calibri" w:hAnsi="Calibri"/>
          <w:color w:val="1F2937"/>
          <w:sz w:val="22"/>
        </w:rPr>
        <w:t>| Rol | Naam | Handtekening | Datum |</w:t>
        <w:br/>
        <w:t>|-----|------|-------------|-------|</w:t>
        <w:br/>
        <w:t>| Auditor | | | |</w:t>
        <w:br/>
        <w:t>| HSE Manager | | | |</w:t>
        <w:br/>
        <w:t>| Directie | | | |</w:t>
      </w:r>
    </w:p>
    <w:p>
      <w:r>
        <w:rPr>
          <w:rFonts w:ascii="Calibri" w:hAnsi="Calibri"/>
          <w:color w:val="1F2937"/>
          <w:sz w:val="22"/>
        </w:rPr>
        <w:t>---</w:t>
      </w:r>
    </w:p>
    <w:p>
      <w:r>
        <w:rPr>
          <w:rFonts w:ascii="Calibri" w:hAnsi="Calibri"/>
          <w:color w:val="1F2937"/>
          <w:sz w:val="22"/>
        </w:rPr>
        <w:t>*Audit Checklist &amp; Rapport Template v1.0 — Phoenix Metals — 27 april 2026*</w:t>
      </w:r>
    </w:p>
    <w:p>
      <w:r>
        <w:br w:type="page"/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jc w:val="center"/>
    </w:pPr>
    <w:r>
      <w:t>Phoenix Metals | audit_checklist_rapport_v1.0_v1.0 | 27 april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ing1"/>
      <w:jc w:val="left"/>
    </w:pPr>
    <w:r>
      <w:t>Rapport — audit_checklist_rapport_v1.0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- audit_checklist_rapport_v1.0</dc:title>
  <dc:subject/>
  <dc:creator>JvG Consultancy via Kas</dc:creator>
  <cp:keywords/>
  <dc:description>generated by python-docx</dc:description>
  <cp:lastModifiedBy/>
  <cp:revision>1</cp:revision>
  <dcterms:created xsi:type="dcterms:W3CDTF">2026-04-28T07:29:32Z</dcterms:created>
  <dcterms:modified xsi:type="dcterms:W3CDTF">2013-12-23T23:15:00Z</dcterms:modified>
  <cp:category/>
</cp:coreProperties>
</file>