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stoffenlijst_phoenix_metals</w:t>
      </w:r>
    </w:p>
    <w:p>
      <w:pPr>
        <w:pStyle w:val="Heading1"/>
      </w:pPr>
      <w:r>
        <w:t>Phoenix Metals — Stoffenlijst</w:t>
      </w:r>
    </w:p>
    <w:p>
      <w:r>
        <w:t xml:space="preserve">**Bron**: Registration Chemicals - MASTER (versie 2.1.0) - beveiligd.xlsx  </w:t>
      </w:r>
    </w:p>
    <w:p>
      <w:r>
        <w:t xml:space="preserve">**Extractiedatum**: 27 april 2026  </w:t>
      </w:r>
    </w:p>
    <w:p>
      <w:r>
        <w:t>**Aantal stoffen**: 6 (uit 569 rijen, slechts 6 met daadwerkelijke chemische namen)</w:t>
      </w:r>
    </w:p>
    <w:p>
      <w:r>
        <w:t>---</w:t>
      </w:r>
    </w:p>
    <w:p>
      <w:pPr>
        <w:pStyle w:val="Heading2"/>
      </w:pPr>
      <w:r>
        <w:t>Overzicht Stoffen</w:t>
      </w:r>
    </w:p>
    <w:p>
      <w:r>
        <w:t>| # | Stofnaam | CAS-nummer | ADR-klasse | VG | Hoeveelheid (totaal) | Eenheid | Vorm/Verpakking | SVHC (ZZS) | Locatie | Status |</w:t>
      </w:r>
    </w:p>
    <w:p>
      <w:r>
        <w:t>|---|----------|------------|------------|-----|---------------------|---------|-----------------|------------|---------|--------|</w:t>
      </w:r>
    </w:p>
    <w:p>
      <w:r>
        <w:t>| 1 | Sodium hydroxide, 50% in water | 1310-73-2 | 8 | II | 100 | l | Jerrycan | Nee | Storage racking / Rack in front of lab | In stock (unopened) |</w:t>
      </w:r>
    </w:p>
    <w:p>
      <w:r>
        <w:t>| 2 | Sulfuric acid, 75% in water | 7664-93-9 | 8 | II | 30 | l | Jerrycan | Nee | Storage racking / Rack in front of lab | In stock (unopened) |</w:t>
      </w:r>
    </w:p>
    <w:p>
      <w:r>
        <w:t>| 3 | Sulfuric acid, 50% in water | 7664-93-9 | 8 | II | 70 | l | Jerrycan | Nee | Storage racking / Rack in front of lab | In stock (unopened) |</w:t>
      </w:r>
    </w:p>
    <w:p>
      <w:r>
        <w:t>| 4 | Sulfuric acid, 25% in water | 7664-93-9 | 8 | II | 100 | l | Jerrycan | Nee | Storage racking / Rack in front of lab | In stock (unopened) |</w:t>
      </w:r>
    </w:p>
    <w:p>
      <w:r>
        <w:t>| 5 | Aluminum sulfate octadecahydrate | 7784-31-8 | N/A | N/A | 5 | kg | Canister | Nee | Storage racking / Rack in front of lab | In stock (unopened) |</w:t>
      </w:r>
    </w:p>
    <w:p>
      <w:r>
        <w:t>| 6 | Calcium oxide | 1305-78-8 | N/A | N/A | 10 | kg | Canister | Nee | Storage racking / Rack in front of lab | In stock (unopened) |</w:t>
      </w:r>
    </w:p>
    <w:p>
      <w:r>
        <w:t>---</w:t>
      </w:r>
    </w:p>
    <w:p>
      <w:pPr>
        <w:pStyle w:val="Heading2"/>
      </w:pPr>
      <w:r>
        <w:t>Detailanalyse per Stof</w:t>
      </w:r>
    </w:p>
    <w:p>
      <w:pPr>
        <w:pStyle w:val="Heading3"/>
      </w:pPr>
      <w:r>
        <w:t>1. Sodium hydroxide, 50% in water</w:t>
      </w:r>
    </w:p>
    <w:p>
      <w:pPr>
        <w:pStyle w:val="ListBullet"/>
      </w:pPr>
      <w:r>
        <w:t>**CAS**: 1310-73-2</w:t>
      </w:r>
    </w:p>
    <w:p>
      <w:pPr>
        <w:pStyle w:val="ListBullet"/>
      </w:pPr>
      <w:r>
        <w:t>**ADR-klasse**: 8 (Bijtend)</w:t>
      </w:r>
    </w:p>
    <w:p>
      <w:pPr>
        <w:pStyle w:val="ListBullet"/>
      </w:pPr>
      <w:r>
        <w:t>**VG**: II</w:t>
      </w:r>
    </w:p>
    <w:p>
      <w:pPr>
        <w:pStyle w:val="ListBullet"/>
      </w:pPr>
      <w:r>
        <w:t>**Hoeveelheid**: 4× jerrycan × 25L = **100 L**</w:t>
      </w:r>
    </w:p>
    <w:p>
      <w:pPr>
        <w:pStyle w:val="ListBullet"/>
      </w:pPr>
      <w:r>
        <w:t>**Vorm**: Vloeistof (oplossing 50%)</w:t>
      </w:r>
    </w:p>
    <w:p>
      <w:pPr>
        <w:pStyle w:val="ListBullet"/>
      </w:pPr>
      <w:r>
        <w:t>**Verpakking**: Jerrycan</w:t>
      </w:r>
    </w:p>
    <w:p>
      <w:pPr>
        <w:pStyle w:val="ListBullet"/>
      </w:pPr>
      <w:r>
        <w:t>**CLP-classificatie**: H314 (Veroorzaakt ernstige brandwonden en oogletsel)</w:t>
      </w:r>
    </w:p>
    <w:p>
      <w:pPr>
        <w:pStyle w:val="ListBullet"/>
      </w:pPr>
      <w:r>
        <w:t>**CMR-status**: Niet CMR</w:t>
      </w:r>
    </w:p>
    <w:p>
      <w:pPr>
        <w:pStyle w:val="ListBullet"/>
      </w:pPr>
      <w:r>
        <w:t>**Acute Toxiciteit**: Niet acuut toxisch (cat. 1/2/3)</w:t>
      </w:r>
    </w:p>
    <w:p>
      <w:pPr>
        <w:pStyle w:val="ListBullet"/>
      </w:pPr>
      <w:r>
        <w:t>**Flashpoint**: N.v.t. (niet brandbaar)</w:t>
      </w:r>
    </w:p>
    <w:p>
      <w:pPr>
        <w:pStyle w:val="ListBullet"/>
      </w:pPr>
      <w:r>
        <w:t>**Bijzonderheden**: Sterk basisch, corrosief</w:t>
      </w:r>
    </w:p>
    <w:p>
      <w:pPr>
        <w:pStyle w:val="Heading3"/>
      </w:pPr>
      <w:r>
        <w:t>2. Sulfuric acid, 75% in water</w:t>
      </w:r>
    </w:p>
    <w:p>
      <w:pPr>
        <w:pStyle w:val="ListBullet"/>
      </w:pPr>
      <w:r>
        <w:t>**CAS**: 7664-93-9</w:t>
      </w:r>
    </w:p>
    <w:p>
      <w:pPr>
        <w:pStyle w:val="ListBullet"/>
      </w:pPr>
      <w:r>
        <w:t>**ADR-klasse**: 8 (Bijtend)</w:t>
      </w:r>
    </w:p>
    <w:p>
      <w:pPr>
        <w:pStyle w:val="ListBullet"/>
      </w:pPr>
      <w:r>
        <w:t>**VG**: II</w:t>
      </w:r>
    </w:p>
    <w:p>
      <w:pPr>
        <w:pStyle w:val="ListBullet"/>
      </w:pPr>
      <w:r>
        <w:t>**Hoeveelheid**: 3× jerrycan × 10L = **30 L**</w:t>
      </w:r>
    </w:p>
    <w:p>
      <w:pPr>
        <w:pStyle w:val="ListBullet"/>
      </w:pPr>
      <w:r>
        <w:t>**Vorm**: Vloeistof (oplossing 75%)</w:t>
      </w:r>
    </w:p>
    <w:p>
      <w:pPr>
        <w:pStyle w:val="ListBullet"/>
      </w:pPr>
      <w:r>
        <w:t>**Verpakking**: Jerrycan</w:t>
      </w:r>
    </w:p>
    <w:p>
      <w:pPr>
        <w:pStyle w:val="ListBullet"/>
      </w:pPr>
      <w:r>
        <w:t>**CLP-classificatie**: H314 (Ernstige brandwonden/oogletsel)</w:t>
      </w:r>
    </w:p>
    <w:p>
      <w:pPr>
        <w:pStyle w:val="ListBullet"/>
      </w:pPr>
      <w:r>
        <w:t>**CMR-status**: Niet CMR</w:t>
      </w:r>
    </w:p>
    <w:p>
      <w:pPr>
        <w:pStyle w:val="ListBullet"/>
      </w:pPr>
      <w:r>
        <w:t>**Acute Toxiciteit**: Niet acuut toxisch (cat. 1/2/3)</w:t>
      </w:r>
    </w:p>
    <w:p>
      <w:pPr>
        <w:pStyle w:val="ListBullet"/>
      </w:pPr>
      <w:r>
        <w:t>**Flashpoint**: N.v.t. (niet brandbaar)</w:t>
      </w:r>
    </w:p>
    <w:p>
      <w:pPr>
        <w:pStyle w:val="ListBullet"/>
      </w:pPr>
      <w:r>
        <w:t>**Bijzonderheden**: Concentratie &gt;15% → ADR 8 VG II; sterk zuur, corrosief</w:t>
      </w:r>
    </w:p>
    <w:p>
      <w:pPr>
        <w:pStyle w:val="Heading3"/>
      </w:pPr>
      <w:r>
        <w:t>3. Sulfuric acid, 50% in water</w:t>
      </w:r>
    </w:p>
    <w:p>
      <w:pPr>
        <w:pStyle w:val="ListBullet"/>
      </w:pPr>
      <w:r>
        <w:t>**CAS**: 7664-93-9</w:t>
      </w:r>
    </w:p>
    <w:p>
      <w:pPr>
        <w:pStyle w:val="ListBullet"/>
      </w:pPr>
      <w:r>
        <w:t>**ADR-klasse**: 8 (Bijtend)</w:t>
      </w:r>
    </w:p>
    <w:p>
      <w:pPr>
        <w:pStyle w:val="ListBullet"/>
      </w:pPr>
      <w:r>
        <w:t>**VG**: II</w:t>
      </w:r>
    </w:p>
    <w:p>
      <w:pPr>
        <w:pStyle w:val="ListBullet"/>
      </w:pPr>
      <w:r>
        <w:t>**Hoeveelheid**: 7× jerrycan × 10L = **70 L**</w:t>
      </w:r>
    </w:p>
    <w:p>
      <w:pPr>
        <w:pStyle w:val="ListBullet"/>
      </w:pPr>
      <w:r>
        <w:t>**Vorm**: Vloeistof (oplossing 50%)</w:t>
      </w:r>
    </w:p>
    <w:p>
      <w:pPr>
        <w:pStyle w:val="ListBullet"/>
      </w:pPr>
      <w:r>
        <w:t>**Verpakking**: Jerrycan</w:t>
      </w:r>
    </w:p>
    <w:p>
      <w:pPr>
        <w:pStyle w:val="ListBullet"/>
      </w:pPr>
      <w:r>
        <w:t>**CLP-classificatie**: H314</w:t>
      </w:r>
    </w:p>
    <w:p>
      <w:pPr>
        <w:pStyle w:val="ListBullet"/>
      </w:pPr>
      <w:r>
        <w:t>**CMR-status**: Niet CMR</w:t>
      </w:r>
    </w:p>
    <w:p>
      <w:pPr>
        <w:pStyle w:val="ListBullet"/>
      </w:pPr>
      <w:r>
        <w:t>**Acute Toxiciteit**: Niet acuut toxisch</w:t>
      </w:r>
    </w:p>
    <w:p>
      <w:pPr>
        <w:pStyle w:val="ListBullet"/>
      </w:pPr>
      <w:r>
        <w:t>**Flashpoint**: N.v.t.</w:t>
      </w:r>
    </w:p>
    <w:p>
      <w:pPr>
        <w:pStyle w:val="Heading3"/>
      </w:pPr>
      <w:r>
        <w:t>4. Sulfuric acid, 25% in water</w:t>
      </w:r>
    </w:p>
    <w:p>
      <w:pPr>
        <w:pStyle w:val="ListBullet"/>
      </w:pPr>
      <w:r>
        <w:t>**CAS**: 7664-93-9</w:t>
      </w:r>
    </w:p>
    <w:p>
      <w:pPr>
        <w:pStyle w:val="ListBullet"/>
      </w:pPr>
      <w:r>
        <w:t>**ADR-klasse**: 8 (Bijtend)</w:t>
      </w:r>
    </w:p>
    <w:p>
      <w:pPr>
        <w:pStyle w:val="ListBullet"/>
      </w:pPr>
      <w:r>
        <w:t>**VG**: II</w:t>
      </w:r>
    </w:p>
    <w:p>
      <w:pPr>
        <w:pStyle w:val="ListBullet"/>
      </w:pPr>
      <w:r>
        <w:t>**Hoeveelheid**: 4× jerrycan × 25L = **100 L**</w:t>
      </w:r>
    </w:p>
    <w:p>
      <w:pPr>
        <w:pStyle w:val="ListBullet"/>
      </w:pPr>
      <w:r>
        <w:t>**Vorm**: Vloeistof (oplossing 25%)</w:t>
      </w:r>
    </w:p>
    <w:p>
      <w:pPr>
        <w:pStyle w:val="ListBullet"/>
      </w:pPr>
      <w:r>
        <w:t>**Verpakking**: Jerrycan</w:t>
      </w:r>
    </w:p>
    <w:p>
      <w:pPr>
        <w:pStyle w:val="ListBullet"/>
      </w:pPr>
      <w:r>
        <w:t>**CLP-classificatie**: H314 (bij lage concentratie mogelijk H315/H319)</w:t>
      </w:r>
    </w:p>
    <w:p>
      <w:pPr>
        <w:pStyle w:val="ListBullet"/>
      </w:pPr>
      <w:r>
        <w:t>**CMR-status**: Niet CMR</w:t>
      </w:r>
    </w:p>
    <w:p>
      <w:pPr>
        <w:pStyle w:val="ListBullet"/>
      </w:pPr>
      <w:r>
        <w:t>**Acute Toxiciteit**: Niet acuut toxisch</w:t>
      </w:r>
    </w:p>
    <w:p>
      <w:pPr>
        <w:pStyle w:val="ListBullet"/>
      </w:pPr>
      <w:r>
        <w:t>**Flashpoint**: N.v.t.</w:t>
      </w:r>
    </w:p>
    <w:p>
      <w:pPr>
        <w:pStyle w:val="Heading3"/>
      </w:pPr>
      <w:r>
        <w:t>5. Aluminum sulfate octadecahydrate</w:t>
      </w:r>
    </w:p>
    <w:p>
      <w:pPr>
        <w:pStyle w:val="ListBullet"/>
      </w:pPr>
      <w:r>
        <w:t>**CAS**: 7784-31-8</w:t>
      </w:r>
    </w:p>
    <w:p>
      <w:pPr>
        <w:pStyle w:val="ListBullet"/>
      </w:pPr>
      <w:r>
        <w:t>**ADR-klasse**: N/A (geen ADR-classificatie)</w:t>
      </w:r>
    </w:p>
    <w:p>
      <w:pPr>
        <w:pStyle w:val="ListBullet"/>
      </w:pPr>
      <w:r>
        <w:t>**VG**: N/A</w:t>
      </w:r>
    </w:p>
    <w:p>
      <w:pPr>
        <w:pStyle w:val="ListBullet"/>
      </w:pPr>
      <w:r>
        <w:t>**Hoeveelheid**: 2× canister × 2,5kg = **5 kg**</w:t>
      </w:r>
    </w:p>
    <w:p>
      <w:pPr>
        <w:pStyle w:val="ListBullet"/>
      </w:pPr>
      <w:r>
        <w:t>**Vorm**: Vast (poeder/korrel)</w:t>
      </w:r>
    </w:p>
    <w:p>
      <w:pPr>
        <w:pStyle w:val="ListBullet"/>
      </w:pPr>
      <w:r>
        <w:t>**Verpakking**: Canister</w:t>
      </w:r>
    </w:p>
    <w:p>
      <w:pPr>
        <w:pStyle w:val="ListBullet"/>
      </w:pPr>
      <w:r>
        <w:t>**CLP-classificatie**: H319 (Veroorzaakt oogirritatie) — indien &lt;28% oplossing</w:t>
      </w:r>
    </w:p>
    <w:p>
      <w:pPr>
        <w:pStyle w:val="ListBullet"/>
      </w:pPr>
      <w:r>
        <w:t>**CMR-status**: Niet CMR</w:t>
      </w:r>
    </w:p>
    <w:p>
      <w:pPr>
        <w:pStyle w:val="ListBullet"/>
      </w:pPr>
      <w:r>
        <w:t>**Acute Toxiciteit**: Niet acuut toxisch</w:t>
      </w:r>
    </w:p>
    <w:p>
      <w:pPr>
        <w:pStyle w:val="ListBullet"/>
      </w:pPr>
      <w:r>
        <w:t>**Flashpoint**: N.v.t. (niet brandbaar)</w:t>
      </w:r>
    </w:p>
    <w:p>
      <w:pPr>
        <w:pStyle w:val="ListBullet"/>
      </w:pPr>
      <w:r>
        <w:t>**Bijzonderheden**: Waterzuiveringschemicaal, niet-gevaarlijk in vaste vorm boven bepaalde concentratie</w:t>
      </w:r>
    </w:p>
    <w:p>
      <w:pPr>
        <w:pStyle w:val="Heading3"/>
      </w:pPr>
      <w:r>
        <w:t>6. Calcium oxide</w:t>
      </w:r>
    </w:p>
    <w:p>
      <w:pPr>
        <w:pStyle w:val="ListBullet"/>
      </w:pPr>
      <w:r>
        <w:t>**CAS**: 1305-78-8</w:t>
      </w:r>
    </w:p>
    <w:p>
      <w:pPr>
        <w:pStyle w:val="ListBullet"/>
      </w:pPr>
      <w:r>
        <w:t>**ADR-klasse**: N/A (geen ADR-classificatie in huidige context)</w:t>
      </w:r>
    </w:p>
    <w:p>
      <w:pPr>
        <w:pStyle w:val="ListBullet"/>
      </w:pPr>
      <w:r>
        <w:t>**VG**: N/A</w:t>
      </w:r>
    </w:p>
    <w:p>
      <w:pPr>
        <w:pStyle w:val="ListBullet"/>
      </w:pPr>
      <w:r>
        <w:t>**Hoeveelheid**: 2× canister × 5kg = **10 kg**</w:t>
      </w:r>
    </w:p>
    <w:p>
      <w:pPr>
        <w:pStyle w:val="ListBullet"/>
      </w:pPr>
      <w:r>
        <w:t>**Vorm**: Vast (poeder)</w:t>
      </w:r>
    </w:p>
    <w:p>
      <w:pPr>
        <w:pStyle w:val="ListBullet"/>
      </w:pPr>
      <w:r>
        <w:t>**Verpakking**: Canister</w:t>
      </w:r>
    </w:p>
    <w:p>
      <w:pPr>
        <w:pStyle w:val="ListBullet"/>
      </w:pPr>
      <w:r>
        <w:t>**CLP-classificatie**: H315, H318, H335 (Huidirritatie, Ernstig oogletsel, Irriterend voor luchtwegen)</w:t>
      </w:r>
    </w:p>
    <w:p>
      <w:pPr>
        <w:pStyle w:val="ListBullet"/>
      </w:pPr>
      <w:r>
        <w:t>**CMR-status**: Niet CMR</w:t>
      </w:r>
    </w:p>
    <w:p>
      <w:pPr>
        <w:pStyle w:val="ListBullet"/>
      </w:pPr>
      <w:r>
        <w:t>**Acute Toxiciteit**: Niet acuut toxisch</w:t>
      </w:r>
    </w:p>
    <w:p>
      <w:pPr>
        <w:pStyle w:val="ListBullet"/>
      </w:pPr>
      <w:r>
        <w:t>**Flashpoint**: N.v.t.</w:t>
      </w:r>
    </w:p>
    <w:p>
      <w:pPr>
        <w:pStyle w:val="ListBullet"/>
      </w:pPr>
      <w:r>
        <w:t>**Bijzonderheden**: Reageert met water (exotherm), kan ADR 4.3 zijn afhankelijk van vorm → echter in deze registratie als N/A opgegeven</w:t>
      </w:r>
    </w:p>
    <w:p>
      <w:r>
        <w:t>---</w:t>
      </w:r>
    </w:p>
    <w:p>
      <w:pPr>
        <w:pStyle w:val="Heading2"/>
      </w:pPr>
      <w:r>
        <w:t>Aggregatie per CAS-nummer</w:t>
      </w:r>
    </w:p>
    <w:p>
      <w:r>
        <w:t>| CAS-nummer | Stof | Totaal (L/kg) | Eenheid | ADR-klasse |</w:t>
      </w:r>
    </w:p>
    <w:p>
      <w:r>
        <w:t>|------------|------|---------------|---------|------------|</w:t>
      </w:r>
    </w:p>
    <w:p>
      <w:r>
        <w:t>| 1310-73-2 | Sodium hydroxide 50% | 100 | L | 8 VG II |</w:t>
      </w:r>
    </w:p>
    <w:p>
      <w:r>
        <w:t>| 7664-93-9 | Sulfuric acid (25/50/75%) | 200 | L | 8 VG II |</w:t>
      </w:r>
    </w:p>
    <w:p>
      <w:r>
        <w:t>| 7784-31-8 | Aluminum sulfate | 5 | kg | N/A |</w:t>
      </w:r>
    </w:p>
    <w:p>
      <w:r>
        <w:t>| 1305-78-8 | Calcium oxide | 10 | kg | N/A |</w:t>
      </w:r>
    </w:p>
    <w:p>
      <w:r>
        <w:t>---</w:t>
      </w:r>
    </w:p>
    <w:p>
      <w:pPr>
        <w:pStyle w:val="Heading2"/>
      </w:pPr>
      <w:r>
        <w:t>⚠️ Opmerkingen</w:t>
      </w:r>
    </w:p>
    <w:p>
      <w:r>
        <w:t>1. **Beperkte dataset**: De MASTER Excel bevat 569 rijen, maar slechts 6 rijen bevatten daadwerkelijke chemische namen (rij 7-12). Rijen 13+ zijn leeg (rij-indices wel aanwezig maar zonder data).</w:t>
      </w:r>
    </w:p>
    <w:p>
      <w:r>
        <w:t>2. **Hoeveelheden zijn relatief klein**: Totaal ~315 L/kg aan geregistreerde stoffen.</w:t>
      </w:r>
    </w:p>
    <w:p>
      <w:r>
        <w:t>3. **Geen SVHC/ZZS-stoffen** aanwezig in de registratie.</w:t>
      </w:r>
    </w:p>
    <w:p>
      <w:r>
        <w:t>4. **Geen brandbare stoffen** (ADR 3) geregistreerd — alleen ADR 8 en niet-ADR-geclassificeerde stoffen.</w:t>
      </w:r>
    </w:p>
    <w:p>
      <w:r>
        <w:t>5. **Verificatie nodig**: Of deze lijst compleet is voor de Phoenix Metals locatie — mogelijk ontbreken er stoffen die elders op de locatie worden opgeslagen of in gebruik zijn.</w:t>
      </w:r>
    </w:p>
    <w:p>
      <w:r>
        <w:t>6. **Calcium oxide** is in sommige contexten ADR 4.3 (waterreactief), maar hier als N/A geregistreerd. Dit moet worden geverifieerd aan de hand van het SDS.</w:t>
      </w:r>
    </w:p>
    <w:p>
      <w:r>
        <w:t>---</w:t>
      </w:r>
    </w:p>
    <w:p>
      <w:r>
        <w:t>*Einde stoffenlijst extractie*</w:t>
      </w:r>
    </w:p>
    <w:p>
      <w:r>
        <w:t>---</w:t>
      </w:r>
    </w:p>
    <w:p>
      <w:pPr>
        <w:pStyle w:val="Heading2"/>
      </w:pPr>
      <w:r>
        <w:t>⚠️ BEOGDE EINDPRODUCTEN — Uit Haalbaarheidsstudie (sept 2025)</w:t>
      </w:r>
    </w:p>
    <w:p>
      <w:pPr>
        <w:pStyle w:val="Heading3"/>
      </w:pPr>
      <w:r>
        <w:t>Vanadium (V) Oxide (V₂O₅)</w:t>
      </w:r>
    </w:p>
    <w:p>
      <w:pPr>
        <w:pStyle w:val="ListBullet"/>
      </w:pPr>
      <w:r>
        <w:t>**CAS**: 1314-62-1</w:t>
      </w:r>
    </w:p>
    <w:p>
      <w:pPr>
        <w:pStyle w:val="ListBullet"/>
      </w:pPr>
      <w:r>
        <w:t>**Proces**: Hydrometallurgische extractie uit staalslakken (Tata Steel)</w:t>
      </w:r>
    </w:p>
    <w:p>
      <w:pPr>
        <w:pStyle w:val="ListBullet"/>
      </w:pPr>
      <w:r>
        <w:t>**Vorm**: Vast (poeder)</w:t>
      </w:r>
    </w:p>
    <w:p>
      <w:pPr>
        <w:pStyle w:val="ListBullet"/>
      </w:pPr>
      <w:r>
        <w:t>**CLP**: Acute Tox. Cat. 2 (H330 — dodelijk bij inademing), Carc. 1B (H350i — kan kanker veroorzaken bij inademing), Repr. 2 (H361fd — kan het ongeboren kind beschadigen)</w:t>
      </w:r>
    </w:p>
    <w:p>
      <w:pPr>
        <w:pStyle w:val="ListBullet"/>
      </w:pPr>
      <w:r>
        <w:t>**ADR**: 6.1 VG II (UN 2862)</w:t>
      </w:r>
    </w:p>
    <w:p>
      <w:pPr>
        <w:pStyle w:val="ListBullet"/>
      </w:pPr>
      <w:r>
        <w:t>**Seveso**: Gevarencategorie H2 "acuut toxisch - categorie 2, alle blootstellingsroutes" → lagedrempelwaarde 50 ton</w:t>
      </w:r>
    </w:p>
    <w:p>
      <w:pPr>
        <w:pStyle w:val="ListBullet"/>
      </w:pPr>
      <w:r>
        <w:t>**PGS 15 relevant**: Ja — CMR Cat. 1B (vast/poeder), Acute Tox. Cat. 2</w:t>
      </w:r>
    </w:p>
    <w:p>
      <w:pPr>
        <w:pStyle w:val="Heading3"/>
      </w:pPr>
      <w:r>
        <w:t>Vanadium (IV) producten (intermediair)</w:t>
      </w:r>
    </w:p>
    <w:p>
      <w:pPr>
        <w:pStyle w:val="ListBullet"/>
      </w:pPr>
      <w:r>
        <w:t>Vanadium (IV) sulfaat oplossing — tussenproduct in het proces</w:t>
      </w:r>
    </w:p>
    <w:p>
      <w:pPr>
        <w:pStyle w:val="ListBullet"/>
      </w:pPr>
      <w:r>
        <w:t>Electroreduction cell conversie van V(V) naar V(IV)</w:t>
      </w:r>
    </w:p>
    <w:p>
      <w:pPr>
        <w:pStyle w:val="Heading3"/>
      </w:pPr>
      <w:r>
        <w:t>Proces-input stoffen</w:t>
      </w:r>
    </w:p>
    <w:p>
      <w:pPr>
        <w:pStyle w:val="ListBullet"/>
      </w:pPr>
      <w:r>
        <w:t>Natriumhydroxide (50% oplossing) — ADR 8 VG II</w:t>
      </w:r>
    </w:p>
    <w:p>
      <w:pPr>
        <w:pStyle w:val="ListBullet"/>
      </w:pPr>
      <w:r>
        <w:t>Aluminium sulfaat oplossing</w:t>
      </w:r>
    </w:p>
    <w:p>
      <w:pPr>
        <w:pStyle w:val="ListBullet"/>
      </w:pPr>
      <w:r>
        <w:t>Zwavelzuur (proces-chemicaliën)</w:t>
      </w:r>
    </w:p>
    <w:p>
      <w:pPr>
        <w:pStyle w:val="ListBullet"/>
      </w:pPr>
      <w:r>
        <w:t>Staalslakken (grondstof, 80-120 ton/jaar)</w:t>
      </w:r>
    </w:p>
    <w:p>
      <w:pPr>
        <w:pStyle w:val="Heading3"/>
      </w:pPr>
      <w:r>
        <w:t>Productie volumes (Pilot Plant)</w:t>
      </w:r>
    </w:p>
    <w:p>
      <w:pPr>
        <w:pStyle w:val="ListBullet"/>
      </w:pPr>
      <w:r>
        <w:t>Input: 80-120 ton staalslakken/jaar</w:t>
      </w:r>
    </w:p>
    <w:p>
      <w:pPr>
        <w:pStyle w:val="ListBullet"/>
      </w:pPr>
      <w:r>
        <w:t>Output: Onvoldoende vanadium oxide om Seveso lagedrempel (50 ton) te overschrijden</w:t>
      </w:r>
    </w:p>
    <w:p>
      <w:pPr>
        <w:pStyle w:val="ListBullet"/>
      </w:pPr>
      <w:r>
        <w:t>Opslag: "Deze hoeveelheid zal niet worden opgeslagen op de locatie van de pilot plant"</w:t>
      </w:r>
    </w:p>
    <w:p>
      <w:pPr>
        <w:pStyle w:val="Heading3"/>
      </w:pPr>
      <w:r>
        <w:t>PGS 15:2025 Impact</w:t>
      </w:r>
    </w:p>
    <w:p>
      <w:r>
        <w:t>De toevoeging van V₂O₅ als beoogd eindproduct wijzigt het opslagniveau mogelijk DRAMATISCH:</w:t>
      </w:r>
    </w:p>
    <w:p>
      <w:pPr>
        <w:pStyle w:val="ListBullet"/>
      </w:pPr>
      <w:r>
        <w:t>**CMR Cat. 1B vast/poeder**: Ondergrens 25 kg → C-niveau</w:t>
      </w:r>
    </w:p>
    <w:p>
      <w:pPr>
        <w:pStyle w:val="ListBullet"/>
      </w:pPr>
      <w:r>
        <w:t>**Acute Tox. Cat. 2**: Ondergrens 1 kg → C-niveau</w:t>
      </w:r>
    </w:p>
    <w:p>
      <w:pPr>
        <w:pStyle w:val="ListBullet"/>
      </w:pPr>
      <w:r>
        <w:t>**ADR 6.1 VG II**: Ondergrens 25 kg</w:t>
      </w:r>
    </w:p>
    <w:p>
      <w:pPr>
        <w:pStyle w:val="ListBullet"/>
      </w:pPr>
      <w:r>
        <w:t>**Seveso potentieel**: Bij opslag &gt;50 ton</w:t>
      </w:r>
    </w:p>
    <w:p>
      <w:r>
        <w:t>**Status**: Hoeveelheden V₂O₅ in opslag moeten door Phoenix Metals worden bevestigd.</w:t>
      </w:r>
    </w:p>
    <w:p>
      <w:r>
        <w:t>---</w:t>
      </w:r>
    </w:p>
    <w:p>
      <w:pPr>
        <w:pStyle w:val="Heading2"/>
      </w:pPr>
      <w:r>
        <w:t>VOLLEDIGE STOFFENLIJST — Alle bronnen geïntegreerd (27 april 2026)</w:t>
      </w:r>
    </w:p>
    <w:p>
      <w:pPr>
        <w:pStyle w:val="Heading3"/>
      </w:pPr>
      <w:r>
        <w:t>Bron 1: Registration Chemicals MASTER v2.1.0 (reeds hierboven)</w:t>
      </w:r>
    </w:p>
    <w:p>
      <w:pPr>
        <w:pStyle w:val="Heading3"/>
      </w:pPr>
      <w:r>
        <w:t>Bron 2: Haalbaarheidsstudie Phoenix Metals (Arcadis, sept 2025)</w:t>
      </w:r>
    </w:p>
    <w:p>
      <w:pPr>
        <w:pStyle w:val="Heading3"/>
      </w:pPr>
      <w:r>
        <w:t>Bron 3: MSDS folder Phoenix Metals</w:t>
      </w:r>
    </w:p>
    <w:p>
      <w:pPr>
        <w:pStyle w:val="Heading3"/>
      </w:pPr>
      <w:r>
        <w:t>Bron 4: Demo Process VR document</w:t>
      </w:r>
    </w:p>
    <w:p>
      <w:r>
        <w:t>---</w:t>
      </w:r>
    </w:p>
    <w:p>
      <w:pPr>
        <w:pStyle w:val="Heading2"/>
      </w:pPr>
      <w:r>
        <w:t>A. PROCES-INPUT STOFFEN (uit Demo Process VR + MSDS folder)</w:t>
      </w:r>
    </w:p>
    <w:p>
      <w:r>
        <w:t>| # | Stof | CAS | Vorm | Concentratie | ADR | CLP Classificatie | PGS 15 relevantie |</w:t>
      </w:r>
    </w:p>
    <w:p>
      <w:r>
        <w:t>|---|------|-----|------|-------------|-----|-------------------|-------------------|</w:t>
      </w:r>
    </w:p>
    <w:p>
      <w:r>
        <w:t>| 1 | Natriumhydroxide oplossing | 1310-73-2 | Vloeistof | 50% | 8 / II | Skin Corr. 1A (H314) | ADR 8 VG II, ondergrens 25 kg |</w:t>
      </w:r>
    </w:p>
    <w:p>
      <w:r>
        <w:t>| 2 | Zwavelzuur 25-50% | 7664-93-9 | Vloeistof | 25-50% | 8 / II | Skin Corr. 1A (H314) | ADR 8 VG II, ondergrens 25 kg |</w:t>
      </w:r>
    </w:p>
    <w:p>
      <w:r>
        <w:t>| 3 | Zwavelzuur 75% | 7664-93-9 | Vloeistof | 75% | 8 / II | Skin Corr. 1A (H314) | ADR 8 VG II, ondergrens 25 kg |</w:t>
      </w:r>
    </w:p>
    <w:p>
      <w:r>
        <w:t>| 4 | Aluminiumsulfaat oplossing | 10043-01-3 | Vloeistof | Oplossing | Geen ADR | Niet geclassificeerd | Geen PGS 15 relevantie |</w:t>
      </w:r>
    </w:p>
    <w:p>
      <w:r>
        <w:t>| 5 | Calcium oxide | 1305-78-8 | Vast | ≥96% | 8 / III | Skin Corr. 1B (H314), STOT SE 3 (H335) | ADR 8 VG III, ondergrens 50 kg |</w:t>
      </w:r>
    </w:p>
    <w:p>
      <w:r>
        <w:t>| 6 | Demi water | — | Vloeistof | — | Geen | Geen | Niet van toepassing |</w:t>
      </w:r>
    </w:p>
    <w:p>
      <w:pPr>
        <w:pStyle w:val="Heading2"/>
      </w:pPr>
      <w:r>
        <w:t>B. PROCES-OUTPUT / EINDPRODUCTEN (uit Haalbaarheidsstudie + Demo Process)</w:t>
      </w:r>
    </w:p>
    <w:p>
      <w:r>
        <w:t>| # | Stof | CAS | Vorm | CLP Classificatie | ADR | PGS 15 relevantie |</w:t>
      </w:r>
    </w:p>
    <w:p>
      <w:r>
        <w:t>|---|------|-----|------|-------------------|-----|-------------------|</w:t>
      </w:r>
    </w:p>
    <w:p>
      <w:r>
        <w:t>| 7 | **Vanadium(V) oxide (V₂O₅)** | 1314-62-1 | Vast (poeder) | Carc. 1B (H350i), Repr. 2 (H361fd), Acute Tox. 2 (H330), Acute Tox. 4 (H302+H312), Eye Dam. 1 (H318), STOT SE 1 (H335), STOT RE 1 (H372) | 6.1 / II (UN 2862) | **HOOG** — CMR 1B + Acute Tox. 2 |</w:t>
      </w:r>
    </w:p>
    <w:p>
      <w:r>
        <w:t>| 8 | Vanadium(IV) sulfaat oplossing | N/A (mengsel) | Vloeistof | Waarschijnlijk Acute Tox. + Skin Irrit. | Mogelijk 6.1 | Te bevestigen via SDS |</w:t>
      </w:r>
    </w:p>
    <w:p>
      <w:r>
        <w:t>| 9 | Vanadium elektrolyt (V³·⁵⁺) | N/A (mengsel) | Vloeistof | Waarschijnlijk Acute Tox. | Mogelijk 6.1 | Te bevestigen via SDS |</w:t>
      </w:r>
    </w:p>
    <w:p>
      <w:r>
        <w:t>| 10 | IJzerverbindingen (bijproduct) | Diverse | Vast/vloeistof | Afhankelijk van vorm | Meestal geen ADR | Laag |</w:t>
      </w:r>
    </w:p>
    <w:p>
      <w:r>
        <w:t>| 11 | Calciumverbindingen (bijproduct) | Diverse | Vast | Afhankelijk van vorm | Meestal geen ADR | Laag |</w:t>
      </w:r>
    </w:p>
    <w:p>
      <w:r>
        <w:t>| 12 | Magnesiumverbindingen (bijproduct) | Diverse | Vast | Afhankelijk van vorm | Meestal geen ADR | Laag |</w:t>
      </w:r>
    </w:p>
    <w:p>
      <w:pPr>
        <w:pStyle w:val="Heading2"/>
      </w:pPr>
      <w:r>
        <w:t>C. GRONDSTOF</w:t>
      </w:r>
    </w:p>
    <w:p>
      <w:r>
        <w:t>| # | Stof | Vorm | Hoeveelheid | PGS 15 relevantie |</w:t>
      </w:r>
    </w:p>
    <w:p>
      <w:r>
        <w:t>|---|------|------|-------------|-------------------|</w:t>
      </w:r>
    </w:p>
    <w:p>
      <w:r>
        <w:t>| 13 | Staalslakken (Tata Steel) | Vast | 80-120 ton/jaar | **Geen gevaarlijke stof** in PGS 15 zin — materiaal is inert na extractie |</w:t>
      </w:r>
    </w:p>
    <w:p>
      <w:pPr>
        <w:pStyle w:val="Heading2"/>
      </w:pPr>
      <w:r>
        <w:t>D. SEVESO TOETS (uit Haalbaarheidsstudie)</w:t>
      </w:r>
    </w:p>
    <w:p>
      <w:r>
        <w:t>| Stof | Seveso categorie | Lagedrempel | Hoogdrempel | Verwachte hoeveelheid |</w:t>
      </w:r>
    </w:p>
    <w:p>
      <w:r>
        <w:t>|------|-----------------|-------------|-------------|----------------------|</w:t>
      </w:r>
    </w:p>
    <w:p>
      <w:r>
        <w:t>| Vanadium(V) oxide | H2 (Acute Tox. Cat. 2) | 50 ton | 200 ton | &lt; 50 ton/jaar (pilot) |</w:t>
      </w:r>
    </w:p>
    <w:p>
      <w:r>
        <w:t>| Zwavelzuur | H8 (Corrosief) | 500 ton | 2.000 ton | &lt; 50 ton |</w:t>
      </w:r>
    </w:p>
    <w:p>
      <w:r>
        <w:t>| Natriumhydroxide | H8 (Corrosief) | 500 ton | 2.000 ton | &lt; 50 ton |</w:t>
      </w:r>
    </w:p>
    <w:p>
      <w:r>
        <w:t>**Conclusie Seveso**: Geen drempel overschreden in pilot fase.</w:t>
      </w:r>
    </w:p>
    <w:p>
      <w:r>
        <w:t>---</w:t>
      </w:r>
    </w:p>
    <w:p>
      <w:pPr>
        <w:pStyle w:val="Heading2"/>
      </w:pPr>
      <w:r>
        <w:t>⚠️ PGS 15:2025 IMPACT ANALYSE</w:t>
      </w:r>
    </w:p>
    <w:p>
      <w:pPr>
        <w:pStyle w:val="Heading3"/>
      </w:pPr>
      <w:r>
        <w:t>Potentieel Bepaald Niveau: **C-NIVEAU**</w:t>
      </w:r>
    </w:p>
    <w:p>
      <w:r>
        <w:t>**Reden**: V₂O₅ aanwezigheid triggert:</w:t>
      </w:r>
    </w:p>
    <w:p>
      <w:r>
        <w:t>1. **CMR Cat. 1B vast/poeder**: Ondergrens **25 kg** → C-niveau</w:t>
      </w:r>
    </w:p>
    <w:p>
      <w:r>
        <w:t>2. **Acute Tox. Cat. 2 (H330)**: Ondergrens **1 kg** → C-niveau</w:t>
      </w:r>
    </w:p>
    <w:p>
      <w:r>
        <w:t>3. **ADR 6.1 VG II**: Ondergrens **25 kg**</w:t>
      </w:r>
    </w:p>
    <w:p>
      <w:r>
        <w:t>Zodra Phoenix Metals **meer dan 1 kg V₂O₅** opslaat, geldt **C-niveau**.</w:t>
      </w:r>
    </w:p>
    <w:p>
      <w:pPr>
        <w:pStyle w:val="Heading3"/>
      </w:pPr>
      <w:r>
        <w:t>Openstaande Vragen voor Phoenix Metals:</w:t>
      </w:r>
    </w:p>
    <w:p>
      <w:r>
        <w:t>1. Hoeveel V₂O₅ wordt maximaal **opgeslagen** op de locatie?</w:t>
      </w:r>
    </w:p>
    <w:p>
      <w:r>
        <w:t>2. Zijn er meer gevaarlijke stoffen dan de 6 uit de Registration Chemicals MASTER?</w:t>
      </w:r>
    </w:p>
    <w:p>
      <w:r>
        <w:t>3. Welke hoeveelheden natriumhydroxide en zwavelzuur worden maximaal opgeslagen?</w:t>
      </w:r>
    </w:p>
    <w:p>
      <w:r>
        <w:t>4. Is er een actuele massabalans beschikbaar met alle input/output stromen?</w:t>
      </w:r>
    </w:p>
    <w:p>
      <w:r>
        <w:t>5. Worden de vanadium(IV) sulfaat en elektrolyt opgeslagen of direct verder verwerkt?</w:t>
      </w:r>
    </w:p>
    <w:p>
      <w:r>
        <w:t>6. Is er opslag van brandstoffen (diesel), smeermiddelen, of oplosmiddelen op de locatie?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© 2026 JvG Consultancy | HSEQ | 28 April 2026 | Vertrouwelijk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t>JvG Consultancy | PGS 15:2025 Phoenix Metals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