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color w:val="003366"/>
          <w:sz w:val="32"/>
        </w:rPr>
        <w:t>Compliance Toets Pgs15 V1.0</w:t>
      </w:r>
    </w:p>
    <w:p/>
    <w:p>
      <w:r>
        <w:rPr>
          <w:rFonts w:ascii="Calibri" w:hAnsi="Calibri"/>
          <w:color w:val="000000"/>
          <w:sz w:val="22"/>
        </w:rPr>
        <w:t>Compliance Toets PGS 15:2025 — Phoenix Metals</w:t>
      </w:r>
    </w:p>
    <w:p>
      <w:r>
        <w:rPr>
          <w:rFonts w:ascii="Calibri" w:hAnsi="Calibri"/>
          <w:color w:val="000000"/>
          <w:sz w:val="22"/>
        </w:rPr>
        <w:t xml:space="preserve">Versie: 1.0  </w:t>
        <w:br/>
        <w:t xml:space="preserve">Datum: 27 april 2026  </w:t>
        <w:br/>
        <w:t xml:space="preserve">Bepaald opslagniveau: C-niveau  </w:t>
        <w:br/>
        <w:t xml:space="preserve">Beoordelingsperiode: April 2026  </w:t>
        <w:br/>
        <w:t>Status: CONCEPT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Samenvatting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Themagebied</w:t>
            </w:r>
          </w:p>
        </w:tc>
        <w:tc>
          <w:tcPr>
            <w:tcW w:type="dxa" w:w="2160"/>
          </w:tcPr>
          <w:p>
            <w:r>
              <w:t>Score</w:t>
            </w:r>
          </w:p>
        </w:tc>
        <w:tc>
          <w:tcPr>
            <w:tcW w:type="dxa" w:w="2160"/>
          </w:tcPr>
          <w:p>
            <w:r>
              <w:t># Doelstellingen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-------------</w:t>
            </w:r>
          </w:p>
        </w:tc>
        <w:tc>
          <w:tcPr>
            <w:tcW w:type="dxa" w:w="2160"/>
          </w:tcPr>
          <w:p>
            <w:r>
              <w:t>-------</w:t>
            </w:r>
          </w:p>
        </w:tc>
        <w:tc>
          <w:tcPr>
            <w:tcW w:type="dxa" w:w="2160"/>
          </w:tcPr>
          <w:p>
            <w:r>
              <w:t>------------------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Brandveiligheid</w:t>
            </w:r>
          </w:p>
        </w:tc>
        <w:tc>
          <w:tcPr>
            <w:tcW w:type="dxa" w:w="2160"/>
          </w:tcPr>
          <w:p>
            <w:r>
              <w:t>⚠️ Gedeeltelijk</w:t>
            </w:r>
          </w:p>
        </w:tc>
        <w:tc>
          <w:tcPr>
            <w:tcW w:type="dxa" w:w="2160"/>
          </w:tcPr>
          <w:p>
            <w:r>
              <w:t>2 voldoet, 4 gedeeltelijk, 5 niet te toetsen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Gezondheid</w:t>
            </w:r>
          </w:p>
        </w:tc>
        <w:tc>
          <w:tcPr>
            <w:tcW w:type="dxa" w:w="2160"/>
          </w:tcPr>
          <w:p>
            <w:r>
              <w:t>⚠️ Gedeeltelijk</w:t>
            </w:r>
          </w:p>
        </w:tc>
        <w:tc>
          <w:tcPr>
            <w:tcW w:type="dxa" w:w="2160"/>
          </w:tcPr>
          <w:p>
            <w:r>
              <w:t>2 voldoet, 3 gedeeltelijk, 3 niet te toetsen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Milieu</w:t>
            </w:r>
          </w:p>
        </w:tc>
        <w:tc>
          <w:tcPr>
            <w:tcW w:type="dxa" w:w="2160"/>
          </w:tcPr>
          <w:p>
            <w:r>
              <w:t>❓ Grotendeels niet te toetsen</w:t>
            </w:r>
          </w:p>
        </w:tc>
        <w:tc>
          <w:tcPr>
            <w:tcW w:type="dxa" w:w="2160"/>
          </w:tcPr>
          <w:p>
            <w:r>
              <w:t>1 voldoet, 1 gedeeltelijk, 4 niet te toetsen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Constructief (C-niveau)</w:t>
            </w:r>
          </w:p>
        </w:tc>
        <w:tc>
          <w:tcPr>
            <w:tcW w:type="dxa" w:w="2160"/>
          </w:tcPr>
          <w:p>
            <w:r>
              <w:t>❓ Niet te toetsen</w:t>
            </w:r>
          </w:p>
        </w:tc>
        <w:tc>
          <w:tcPr>
            <w:tcW w:type="dxa" w:w="2160"/>
          </w:tcPr>
          <w:p>
            <w:r>
              <w:t>6 niet te toetsen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Organisatorisch</w:t>
            </w:r>
          </w:p>
        </w:tc>
        <w:tc>
          <w:tcPr>
            <w:tcW w:type="dxa" w:w="2160"/>
          </w:tcPr>
          <w:p>
            <w:r>
              <w:t>⚠️ Gedeeltelijk</w:t>
            </w:r>
          </w:p>
        </w:tc>
        <w:tc>
          <w:tcPr>
            <w:tcW w:type="dxa" w:w="2160"/>
          </w:tcPr>
          <w:p>
            <w:r>
              <w:t>3 voldoet, 4 gedeeltelijk, 3 niet te toetsen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Seveso/BRZO</w:t>
            </w:r>
          </w:p>
        </w:tc>
        <w:tc>
          <w:tcPr>
            <w:tcW w:type="dxa" w:w="2160"/>
          </w:tcPr>
          <w:p>
            <w:r>
              <w:t>✅ Voldoet</w:t>
            </w:r>
          </w:p>
        </w:tc>
        <w:tc>
          <w:tcPr>
            <w:tcW w:type="dxa" w:w="2160"/>
          </w:tcPr>
          <w:p>
            <w:r>
              <w:t>4 voldoet</w:t>
            </w:r>
          </w:p>
        </w:tc>
        <w:tc>
          <w:tcPr>
            <w:tcW w:type="dxa" w:w="2160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Algemeen: Phoenix Metals beschikt over een basis HSE-infrastructuur. PGS 15:2025-specifieke naleving is onvoldoende aangetoond voor C-niveau.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Brandveiligheid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</w:tblGrid>
      <w:tr>
  </w:tr>
      <w:tr>
  </w:tr>
      <w:tr>
  </w:tr>
      <w:tr>
  </w:tr>
      <w:tr>
  </w:tr>
      <w:tr>
  </w:tr>
    </w:tbl>
    <w:p/>
    <w:p>
      <w:r>
        <w:rPr>
          <w:rFonts w:ascii="Calibri" w:hAnsi="Calibri"/>
          <w:color w:val="000000"/>
          <w:sz w:val="22"/>
        </w:rPr>
        <w:t>Maatregelen:</w:t>
        <w:br/>
        <w:t>[ ] Formuleer expliciet rookverbod binnen 5 m van opslagruimte</w:t>
        <w:br/>
        <w:t>[ ] Aardingsprocedure voor overgang/overslag van stoffen</w:t>
        <w:br/>
        <w:t>[ ] Inventariseer ontstekingsbronnen in/nabij opslag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</w:tblGrid>
      <w:tr>
  </w:tr>
      <w:tr>
  </w:tr>
      <w:tr>
  </w:tr>
      <w:tr>
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</w:tblGrid>
      <w:tr>
  </w:tr>
      <w:tr>
  </w:tr>
      <w:tr>
  </w:tr>
      <w:tr>
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</w:tblGrid>
      <w:tr>
  </w:tr>
      <w:tr>
  </w:tr>
      <w:tr>
  </w:tr>
      <w:tr>
  </w:tr>
      <w:tr>
  </w:tr>
      <w:tr>
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</w:tblGrid>
      <w:tr>
  </w:tr>
      <w:tr>
  </w:tr>
      <w:tr>
  </w:tr>
      <w:tr>
  </w:tr>
    </w:tbl>
    <w:p/>
    <w:p>
      <w:r>
        <w:rPr>
          <w:rFonts w:ascii="Calibri" w:hAnsi="Calibri"/>
          <w:color w:val="000000"/>
          <w:sz w:val="22"/>
        </w:rPr>
        <w:t>6 D12 — Automatische blussing</w:t>
        <w:br/>
        <w:t>Niet van toepassing op C-niveau (pas bij A-niveau, &gt;10 ton V₂O₅).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Gezondheid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</w:tblGrid>
      <w:tr>
  </w:tr>
      <w:tr>
  </w:tr>
      <w:tr>
  </w:tr>
      <w:tr>
  </w:tr>
      <w:tr>
  </w:tr>
      <w:tr>
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</w:tblGrid>
      <w:tr>
  </w:tr>
      <w:tr>
  </w:tr>
      <w:tr>
  </w:tr>
      <w:tr>
  </w:tr>
      <w:tr>
  </w:tr>
      <w:tr>
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</w:tblGrid>
      <w:tr>
  </w:tr>
      <w:tr>
  </w:tr>
      <w:tr>
  </w:tr>
      <w:tr>
  </w:tr>
      <w:tr>
  </w:tr>
      <w:tr>
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</w:tblGrid>
      <w:tr>
  </w:tr>
      <w:tr>
  </w:tr>
      <w:tr>
  </w:tr>
      <w:tr>
  </w:tr>
      <w:tr>
  </w:tr>
    </w:tbl>
    <w:p/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Milieu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#</w:t>
            </w:r>
          </w:p>
        </w:tc>
        <w:tc>
          <w:tcPr>
            <w:tcW w:type="dxa" w:w="1440"/>
          </w:tcPr>
          <w:p>
            <w:r>
              <w:t>Eis</w:t>
            </w:r>
          </w:p>
        </w:tc>
        <w:tc>
          <w:tcPr>
            <w:tcW w:type="dxa" w:w="1440"/>
          </w:tcPr>
          <w:p>
            <w:r>
              <w:t>Ref.</w:t>
            </w:r>
          </w:p>
        </w:tc>
        <w:tc>
          <w:tcPr>
            <w:tcW w:type="dxa" w:w="1440"/>
          </w:tcPr>
          <w:p>
            <w:r>
              <w:t>Status</w:t>
            </w:r>
          </w:p>
        </w:tc>
        <w:tc>
          <w:tcPr>
            <w:tcW w:type="dxa" w:w="1440"/>
          </w:tcPr>
          <w:p>
            <w:r>
              <w:t>Toelichting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---</w:t>
            </w:r>
          </w:p>
        </w:tc>
        <w:tc>
          <w:tcPr>
            <w:tcW w:type="dxa" w:w="1440"/>
          </w:tcPr>
          <w:p>
            <w:r>
              <w:t>-----</w:t>
            </w:r>
          </w:p>
        </w:tc>
        <w:tc>
          <w:tcPr>
            <w:tcW w:type="dxa" w:w="1440"/>
          </w:tcPr>
          <w:p>
            <w:r>
              <w:t>------</w:t>
            </w:r>
          </w:p>
        </w:tc>
        <w:tc>
          <w:tcPr>
            <w:tcW w:type="dxa" w:w="1440"/>
          </w:tcPr>
          <w:p>
            <w:r>
              <w:t>--------</w:t>
            </w:r>
          </w:p>
        </w:tc>
        <w:tc>
          <w:tcPr>
            <w:tcW w:type="dxa" w:w="1440"/>
          </w:tcPr>
          <w:p>
            <w:r>
              <w:t>-------------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21</w:t>
            </w:r>
          </w:p>
        </w:tc>
        <w:tc>
          <w:tcPr>
            <w:tcW w:type="dxa" w:w="1440"/>
          </w:tcPr>
          <w:p>
            <w:r>
              <w:t>Omgevingsvergunning</w:t>
            </w:r>
          </w:p>
        </w:tc>
        <w:tc>
          <w:tcPr>
            <w:tcW w:type="dxa" w:w="1440"/>
          </w:tcPr>
          <w:p>
            <w:r>
              <w:t>Omgevingswet</w:t>
            </w:r>
          </w:p>
        </w:tc>
        <w:tc>
          <w:tcPr>
            <w:tcW w:type="dxa" w:w="1440"/>
          </w:tcPr>
          <w:p>
            <w:r>
              <w:t>⚠️ Gedeeltelijk</w:t>
            </w:r>
          </w:p>
        </w:tc>
        <w:tc>
          <w:tcPr>
            <w:tcW w:type="dxa" w:w="1440"/>
          </w:tcPr>
          <w:p>
            <w:r>
              <w:t>Vergunningstraject in gang (haalbaarheidsstudie). Status onbekend.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22</w:t>
            </w:r>
          </w:p>
        </w:tc>
        <w:tc>
          <w:tcPr>
            <w:tcW w:type="dxa" w:w="1440"/>
          </w:tcPr>
          <w:p>
            <w:r>
              <w:t>Environmental compliance register</w:t>
            </w:r>
          </w:p>
        </w:tc>
        <w:tc>
          <w:tcPr>
            <w:tcW w:type="dxa" w:w="1440"/>
          </w:tcPr>
          <w:p>
            <w:r>
              <w:t>—</w:t>
            </w:r>
          </w:p>
        </w:tc>
        <w:tc>
          <w:tcPr>
            <w:tcW w:type="dxa" w:w="1440"/>
          </w:tcPr>
          <w:p>
            <w:r>
              <w:t>✅ Voldoet</w:t>
            </w:r>
          </w:p>
        </w:tc>
        <w:tc>
          <w:tcPr>
            <w:tcW w:type="dxa" w:w="1440"/>
          </w:tcPr>
          <w:p>
            <w:r>
              <w:t>`Environmental Aspects and Compliance Register.xlsx` aanwezig.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23</w:t>
            </w:r>
          </w:p>
        </w:tc>
        <w:tc>
          <w:tcPr>
            <w:tcW w:type="dxa" w:w="1440"/>
          </w:tcPr>
          <w:p>
            <w:r>
              <w:t>Afvang bijtende vloeistoffen</w:t>
            </w:r>
          </w:p>
        </w:tc>
        <w:tc>
          <w:tcPr>
            <w:tcW w:type="dxa" w:w="1440"/>
          </w:tcPr>
          <w:p>
            <w:r>
              <w:t>Doel D4</w:t>
            </w:r>
          </w:p>
        </w:tc>
        <w:tc>
          <w:tcPr>
            <w:tcW w:type="dxa" w:w="1440"/>
          </w:tcPr>
          <w:p>
            <w:r>
              <w:t>❓ Niet te toetsen</w:t>
            </w:r>
          </w:p>
        </w:tc>
        <w:tc>
          <w:tcPr>
            <w:tcW w:type="dxa" w:w="1440"/>
          </w:tcPr>
          <w:p>
            <w:r>
              <w:t>Opvangcapaciteit niet gedocumenteerd.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24</w:t>
            </w:r>
          </w:p>
        </w:tc>
        <w:tc>
          <w:tcPr>
            <w:tcW w:type="dxa" w:w="1440"/>
          </w:tcPr>
          <w:p>
            <w:r>
              <w:t>Afvang CMR-poeders</w:t>
            </w:r>
          </w:p>
        </w:tc>
        <w:tc>
          <w:tcPr>
            <w:tcW w:type="dxa" w:w="1440"/>
          </w:tcPr>
          <w:p>
            <w:r>
              <w:t>Doel D4</w:t>
            </w:r>
          </w:p>
        </w:tc>
        <w:tc>
          <w:tcPr>
            <w:tcW w:type="dxa" w:w="1440"/>
          </w:tcPr>
          <w:p>
            <w:r>
              <w:t>❓ Niet te toetsen</w:t>
            </w:r>
          </w:p>
        </w:tc>
        <w:tc>
          <w:tcPr>
            <w:tcW w:type="dxa" w:w="1440"/>
          </w:tcPr>
          <w:p>
            <w:r>
              <w:t>Stofvrije opslag + afvang V₂O₅ niet aangetoond.</w:t>
            </w:r>
          </w:p>
        </w:tc>
        <w:tc>
          <w:tcPr>
            <w:tcW w:type="dxa" w:w="1440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Constructieve Eisen (C-niveau)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#</w:t>
            </w:r>
          </w:p>
        </w:tc>
        <w:tc>
          <w:tcPr>
            <w:tcW w:type="dxa" w:w="1440"/>
          </w:tcPr>
          <w:p>
            <w:r>
              <w:t>Eis</w:t>
            </w:r>
          </w:p>
        </w:tc>
        <w:tc>
          <w:tcPr>
            <w:tcW w:type="dxa" w:w="1440"/>
          </w:tcPr>
          <w:p>
            <w:r>
              <w:t>Ref.</w:t>
            </w:r>
          </w:p>
        </w:tc>
        <w:tc>
          <w:tcPr>
            <w:tcW w:type="dxa" w:w="1440"/>
          </w:tcPr>
          <w:p>
            <w:r>
              <w:t>Status</w:t>
            </w:r>
          </w:p>
        </w:tc>
        <w:tc>
          <w:tcPr>
            <w:tcW w:type="dxa" w:w="1440"/>
          </w:tcPr>
          <w:p>
            <w:r>
              <w:t>Toelichting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---</w:t>
            </w:r>
          </w:p>
        </w:tc>
        <w:tc>
          <w:tcPr>
            <w:tcW w:type="dxa" w:w="1440"/>
          </w:tcPr>
          <w:p>
            <w:r>
              <w:t>-----</w:t>
            </w:r>
          </w:p>
        </w:tc>
        <w:tc>
          <w:tcPr>
            <w:tcW w:type="dxa" w:w="1440"/>
          </w:tcPr>
          <w:p>
            <w:r>
              <w:t>------</w:t>
            </w:r>
          </w:p>
        </w:tc>
        <w:tc>
          <w:tcPr>
            <w:tcW w:type="dxa" w:w="1440"/>
          </w:tcPr>
          <w:p>
            <w:r>
              <w:t>--------</w:t>
            </w:r>
          </w:p>
        </w:tc>
        <w:tc>
          <w:tcPr>
            <w:tcW w:type="dxa" w:w="1440"/>
          </w:tcPr>
          <w:p>
            <w:r>
              <w:t>-------------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25</w:t>
            </w:r>
          </w:p>
        </w:tc>
        <w:tc>
          <w:tcPr>
            <w:tcW w:type="dxa" w:w="1440"/>
          </w:tcPr>
          <w:p>
            <w:r>
              <w:t>Wbdbo 60 min</w:t>
            </w:r>
          </w:p>
        </w:tc>
        <w:tc>
          <w:tcPr>
            <w:tcW w:type="dxa" w:w="1440"/>
          </w:tcPr>
          <w:p>
            <w:r>
              <w:t>Tabel 6</w:t>
            </w:r>
          </w:p>
        </w:tc>
        <w:tc>
          <w:tcPr>
            <w:tcW w:type="dxa" w:w="1440"/>
          </w:tcPr>
          <w:p>
            <w:r>
              <w:t>❓ Niet te toetsen</w:t>
            </w:r>
          </w:p>
        </w:tc>
        <w:tc>
          <w:tcPr>
            <w:tcW w:type="dxa" w:w="1440"/>
          </w:tcPr>
          <w:p>
            <w:r>
              <w:t>Constructieve details ontbreken.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26</w:t>
            </w:r>
          </w:p>
        </w:tc>
        <w:tc>
          <w:tcPr>
            <w:tcW w:type="dxa" w:w="1440"/>
          </w:tcPr>
          <w:p>
            <w:r>
              <w:t>Branddetectie (NEN 2535)</w:t>
            </w:r>
          </w:p>
        </w:tc>
        <w:tc>
          <w:tcPr>
            <w:tcW w:type="dxa" w:w="1440"/>
          </w:tcPr>
          <w:p>
            <w:r>
              <w:t>M103</w:t>
            </w:r>
          </w:p>
        </w:tc>
        <w:tc>
          <w:tcPr>
            <w:tcW w:type="dxa" w:w="1440"/>
          </w:tcPr>
          <w:p>
            <w:r>
              <w:t>❓ Niet te toetsen</w:t>
            </w:r>
          </w:p>
        </w:tc>
        <w:tc>
          <w:tcPr>
            <w:tcW w:type="dxa" w:w="1440"/>
          </w:tcPr>
          <w:p>
            <w:r>
              <w:t>Niet gedocumenteerd.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27</w:t>
            </w:r>
          </w:p>
        </w:tc>
        <w:tc>
          <w:tcPr>
            <w:tcW w:type="dxa" w:w="1440"/>
          </w:tcPr>
          <w:p>
            <w:r>
              <w:t>Brandwerende wanden</w:t>
            </w:r>
          </w:p>
        </w:tc>
        <w:tc>
          <w:tcPr>
            <w:tcW w:type="dxa" w:w="1440"/>
          </w:tcPr>
          <w:p>
            <w:r>
              <w:t>D7</w:t>
            </w:r>
          </w:p>
        </w:tc>
        <w:tc>
          <w:tcPr>
            <w:tcW w:type="dxa" w:w="1440"/>
          </w:tcPr>
          <w:p>
            <w:r>
              <w:t>❓ Niet te toetsen</w:t>
            </w:r>
          </w:p>
        </w:tc>
        <w:tc>
          <w:tcPr>
            <w:tcW w:type="dxa" w:w="1440"/>
          </w:tcPr>
          <w:p>
            <w:r>
              <w:t>Niet gedocumenteerd.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28</w:t>
            </w:r>
          </w:p>
        </w:tc>
        <w:tc>
          <w:tcPr>
            <w:tcW w:type="dxa" w:w="1440"/>
          </w:tcPr>
          <w:p>
            <w:r>
              <w:t>Stellingen stabiel + aarding</w:t>
            </w:r>
          </w:p>
        </w:tc>
        <w:tc>
          <w:tcPr>
            <w:tcW w:type="dxa" w:w="1440"/>
          </w:tcPr>
          <w:p>
            <w:r>
              <w:t>M14</w:t>
            </w:r>
          </w:p>
        </w:tc>
        <w:tc>
          <w:tcPr>
            <w:tcW w:type="dxa" w:w="1440"/>
          </w:tcPr>
          <w:p>
            <w:r>
              <w:t>⚠️ Gedeeltelijk</w:t>
            </w:r>
          </w:p>
        </w:tc>
        <w:tc>
          <w:tcPr>
            <w:tcW w:type="dxa" w:w="1440"/>
          </w:tcPr>
          <w:p>
            <w:r>
              <w:t>Stellingen aanwezig. Stabiliteit/aarding niet aangetoond.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29</w:t>
            </w:r>
          </w:p>
        </w:tc>
        <w:tc>
          <w:tcPr>
            <w:tcW w:type="dxa" w:w="1440"/>
          </w:tcPr>
          <w:p>
            <w:r>
              <w:t>Aanrijdbeveiliging</w:t>
            </w:r>
          </w:p>
        </w:tc>
        <w:tc>
          <w:tcPr>
            <w:tcW w:type="dxa" w:w="1440"/>
          </w:tcPr>
          <w:p>
            <w:r>
              <w:t>M14</w:t>
            </w:r>
          </w:p>
        </w:tc>
        <w:tc>
          <w:tcPr>
            <w:tcW w:type="dxa" w:w="1440"/>
          </w:tcPr>
          <w:p>
            <w:r>
              <w:t>❓ Niet te toetsen</w:t>
            </w:r>
          </w:p>
        </w:tc>
        <w:tc>
          <w:tcPr>
            <w:tcW w:type="dxa" w:w="1440"/>
          </w:tcPr>
          <w:p>
            <w:r>
              <w:t>Niet gedocumenteerd.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30</w:t>
            </w:r>
          </w:p>
        </w:tc>
        <w:tc>
          <w:tcPr>
            <w:tcW w:type="dxa" w:w="1440"/>
          </w:tcPr>
          <w:p>
            <w:r>
              <w:t>Dakconstructie</w:t>
            </w:r>
          </w:p>
        </w:tc>
        <w:tc>
          <w:tcPr>
            <w:tcW w:type="dxa" w:w="1440"/>
          </w:tcPr>
          <w:p>
            <w:r>
              <w:t>—</w:t>
            </w:r>
          </w:p>
        </w:tc>
        <w:tc>
          <w:tcPr>
            <w:tcW w:type="dxa" w:w="1440"/>
          </w:tcPr>
          <w:p>
            <w:r>
              <w:t>N.v.t.</w:t>
            </w:r>
          </w:p>
        </w:tc>
        <w:tc>
          <w:tcPr>
            <w:tcW w:type="dxa" w:w="1440"/>
          </w:tcPr>
          <w:p>
            <w:r>
              <w:t>Niet van toepassing bij binnenopslag &lt;10 ton (C-niveau).</w:t>
            </w:r>
          </w:p>
        </w:tc>
        <w:tc>
          <w:tcPr>
            <w:tcW w:type="dxa" w:w="1440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Organisatorische Eisen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</w:tblGrid>
      <w:tr>
  </w:tr>
      <w:tr>
  </w:tr>
      <w:tr>
  </w:tr>
      <w:tr>
  </w:tr>
      <w:tr>
  </w:tr>
      <w:tr>
  </w:tr>
      <w:tr>
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</w:tblGrid>
      <w:tr>
  </w:tr>
      <w:tr>
  </w:tr>
      <w:tr>
  </w:tr>
      <w:tr>
  </w:tr>
      <w:tr>
  </w:tr>
      <w:tr>
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</w:tblGrid>
      <w:tr>
  </w:tr>
      <w:tr>
  </w:tr>
      <w:tr>
  </w:tr>
      <w:tr>
  </w:tr>
      <w:tr>
  </w:tr>
      <w:tr>
  </w:tr>
    </w:tbl>
    <w:p/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Seveso/BRZO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#</w:t>
            </w:r>
          </w:p>
        </w:tc>
        <w:tc>
          <w:tcPr>
            <w:tcW w:type="dxa" w:w="1728"/>
          </w:tcPr>
          <w:p>
            <w:r>
              <w:t>Eis</w:t>
            </w:r>
          </w:p>
        </w:tc>
        <w:tc>
          <w:tcPr>
            <w:tcW w:type="dxa" w:w="1728"/>
          </w:tcPr>
          <w:p>
            <w:r>
              <w:t>Status</w:t>
            </w:r>
          </w:p>
        </w:tc>
        <w:tc>
          <w:tcPr>
            <w:tcW w:type="dxa" w:w="1728"/>
          </w:tcPr>
          <w:p>
            <w:r>
              <w:t>Toelichting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---</w:t>
            </w:r>
          </w:p>
        </w:tc>
        <w:tc>
          <w:tcPr>
            <w:tcW w:type="dxa" w:w="1728"/>
          </w:tcPr>
          <w:p>
            <w:r>
              <w:t>-----</w:t>
            </w:r>
          </w:p>
        </w:tc>
        <w:tc>
          <w:tcPr>
            <w:tcW w:type="dxa" w:w="1728"/>
          </w:tcPr>
          <w:p>
            <w:r>
              <w:t>--------</w:t>
            </w:r>
          </w:p>
        </w:tc>
        <w:tc>
          <w:tcPr>
            <w:tcW w:type="dxa" w:w="1728"/>
          </w:tcPr>
          <w:p>
            <w:r>
              <w:t>-------------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41</w:t>
            </w:r>
          </w:p>
        </w:tc>
        <w:tc>
          <w:tcPr>
            <w:tcW w:type="dxa" w:w="1728"/>
          </w:tcPr>
          <w:p>
            <w:r>
              <w:t>Seveso-indicatie</w:t>
            </w:r>
          </w:p>
        </w:tc>
        <w:tc>
          <w:tcPr>
            <w:tcW w:type="dxa" w:w="1728"/>
          </w:tcPr>
          <w:p>
            <w:r>
              <w:t>✅ Voldoet</w:t>
            </w:r>
          </w:p>
        </w:tc>
        <w:tc>
          <w:tcPr>
            <w:tcW w:type="dxa" w:w="1728"/>
          </w:tcPr>
          <w:p>
            <w:r>
              <w:t>Geen drempels overschreden (Arcadis, sept 2025).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42</w:t>
            </w:r>
          </w:p>
        </w:tc>
        <w:tc>
          <w:tcPr>
            <w:tcW w:type="dxa" w:w="1728"/>
          </w:tcPr>
          <w:p>
            <w:r>
              <w:t>V₂O₅ &lt;50 ton</w:t>
            </w:r>
          </w:p>
        </w:tc>
        <w:tc>
          <w:tcPr>
            <w:tcW w:type="dxa" w:w="1728"/>
          </w:tcPr>
          <w:p>
            <w:r>
              <w:t>✅ Voldoet</w:t>
            </w:r>
          </w:p>
        </w:tc>
        <w:tc>
          <w:tcPr>
            <w:tcW w:type="dxa" w:w="1728"/>
          </w:tcPr>
          <w:p>
            <w:r>
              <w:t>Pilot-productie &lt;50 ton/jaar.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43</w:t>
            </w:r>
          </w:p>
        </w:tc>
        <w:tc>
          <w:tcPr>
            <w:tcW w:type="dxa" w:w="1728"/>
          </w:tcPr>
          <w:p>
            <w:r>
              <w:t>H₂SO₄ &lt;500 ton</w:t>
            </w:r>
          </w:p>
        </w:tc>
        <w:tc>
          <w:tcPr>
            <w:tcW w:type="dxa" w:w="1728"/>
          </w:tcPr>
          <w:p>
            <w:r>
              <w:t>✅ Voldoet</w:t>
            </w:r>
          </w:p>
        </w:tc>
        <w:tc>
          <w:tcPr>
            <w:tcW w:type="dxa" w:w="1728"/>
          </w:tcPr>
          <w:p>
            <w:r>
              <w:t>~200 L opslag.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44</w:t>
            </w:r>
          </w:p>
        </w:tc>
        <w:tc>
          <w:tcPr>
            <w:tcW w:type="dxa" w:w="1728"/>
          </w:tcPr>
          <w:p>
            <w:r>
              <w:t>NaOH &lt;500 ton</w:t>
            </w:r>
          </w:p>
        </w:tc>
        <w:tc>
          <w:tcPr>
            <w:tcW w:type="dxa" w:w="1728"/>
          </w:tcPr>
          <w:p>
            <w:r>
              <w:t>✅ Voldoet</w:t>
            </w:r>
          </w:p>
        </w:tc>
        <w:tc>
          <w:tcPr>
            <w:tcW w:type="dxa" w:w="1728"/>
          </w:tcPr>
          <w:p>
            <w:r>
              <w:t>~100 L opslag.</w:t>
            </w:r>
          </w:p>
        </w:tc>
        <w:tc>
          <w:tcPr>
            <w:tcW w:type="dxa" w:w="1728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Actiepunten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#</w:t>
            </w:r>
          </w:p>
        </w:tc>
        <w:tc>
          <w:tcPr>
            <w:tcW w:type="dxa" w:w="1440"/>
          </w:tcPr>
          <w:p>
            <w:r>
              <w:t>Prioriteit</w:t>
            </w:r>
          </w:p>
        </w:tc>
        <w:tc>
          <w:tcPr>
            <w:tcW w:type="dxa" w:w="1440"/>
          </w:tcPr>
          <w:p>
            <w:r>
              <w:t>Actie</w:t>
            </w:r>
          </w:p>
        </w:tc>
        <w:tc>
          <w:tcPr>
            <w:tcW w:type="dxa" w:w="1440"/>
          </w:tcPr>
          <w:p>
            <w:r>
              <w:t>Thema</w:t>
            </w:r>
          </w:p>
        </w:tc>
        <w:tc>
          <w:tcPr>
            <w:tcW w:type="dxa" w:w="1440"/>
          </w:tcPr>
          <w:p>
            <w:r>
              <w:t>Deadline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---</w:t>
            </w:r>
          </w:p>
        </w:tc>
        <w:tc>
          <w:tcPr>
            <w:tcW w:type="dxa" w:w="1440"/>
          </w:tcPr>
          <w:p>
            <w:r>
              <w:t>-----------</w:t>
            </w:r>
          </w:p>
        </w:tc>
        <w:tc>
          <w:tcPr>
            <w:tcW w:type="dxa" w:w="1440"/>
          </w:tcPr>
          <w:p>
            <w:r>
              <w:t>-------</w:t>
            </w:r>
          </w:p>
        </w:tc>
        <w:tc>
          <w:tcPr>
            <w:tcW w:type="dxa" w:w="1440"/>
          </w:tcPr>
          <w:p>
            <w:r>
              <w:t>-------</w:t>
            </w:r>
          </w:p>
        </w:tc>
        <w:tc>
          <w:tcPr>
            <w:tcW w:type="dxa" w:w="1440"/>
          </w:tcPr>
          <w:p>
            <w:r>
              <w:t>----------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A01</w:t>
            </w:r>
          </w:p>
        </w:tc>
        <w:tc>
          <w:tcPr>
            <w:tcW w:type="dxa" w:w="1440"/>
          </w:tcPr>
          <w:p>
            <w:r>
              <w:t>🔴 Hoog</w:t>
            </w:r>
          </w:p>
        </w:tc>
        <w:tc>
          <w:tcPr>
            <w:tcW w:type="dxa" w:w="1440"/>
          </w:tcPr>
          <w:p>
            <w:r>
              <w:t>Implementeer branddetectie (NEN 2535) in opslagruimte</w:t>
            </w:r>
          </w:p>
        </w:tc>
        <w:tc>
          <w:tcPr>
            <w:tcW w:type="dxa" w:w="1440"/>
          </w:tcPr>
          <w:p>
            <w:r>
              <w:t>Constructief</w:t>
            </w:r>
          </w:p>
        </w:tc>
        <w:tc>
          <w:tcPr>
            <w:tcW w:type="dxa" w:w="1440"/>
          </w:tcPr>
          <w:p>
            <w:r>
              <w:t>[TBV]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A02</w:t>
            </w:r>
          </w:p>
        </w:tc>
        <w:tc>
          <w:tcPr>
            <w:tcW w:type="dxa" w:w="1440"/>
          </w:tcPr>
          <w:p>
            <w:r>
              <w:t>🔴 Hoog</w:t>
            </w:r>
          </w:p>
        </w:tc>
        <w:tc>
          <w:tcPr>
            <w:tcW w:type="dxa" w:w="1440"/>
          </w:tcPr>
          <w:p>
            <w:r>
              <w:t>Toets Wbdbo constructieve brandwerendheid (60 min)</w:t>
            </w:r>
          </w:p>
        </w:tc>
        <w:tc>
          <w:tcPr>
            <w:tcW w:type="dxa" w:w="1440"/>
          </w:tcPr>
          <w:p>
            <w:r>
              <w:t>Constructief</w:t>
            </w:r>
          </w:p>
        </w:tc>
        <w:tc>
          <w:tcPr>
            <w:tcW w:type="dxa" w:w="1440"/>
          </w:tcPr>
          <w:p>
            <w:r>
              <w:t>[TBV]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A03</w:t>
            </w:r>
          </w:p>
        </w:tc>
        <w:tc>
          <w:tcPr>
            <w:tcW w:type="dxa" w:w="1440"/>
          </w:tcPr>
          <w:p>
            <w:r>
              <w:t>🔴 Hoog</w:t>
            </w:r>
          </w:p>
        </w:tc>
        <w:tc>
          <w:tcPr>
            <w:tcW w:type="dxa" w:w="1440"/>
          </w:tcPr>
          <w:p>
            <w:r>
              <w:t>Completeer stoffenregistratie (voeg V₂O₅ toe)</w:t>
            </w:r>
          </w:p>
        </w:tc>
        <w:tc>
          <w:tcPr>
            <w:tcW w:type="dxa" w:w="1440"/>
          </w:tcPr>
          <w:p>
            <w:r>
              <w:t>Organisatorisch</w:t>
            </w:r>
          </w:p>
        </w:tc>
        <w:tc>
          <w:tcPr>
            <w:tcW w:type="dxa" w:w="1440"/>
          </w:tcPr>
          <w:p>
            <w:r>
              <w:t>[TBV]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A04</w:t>
            </w:r>
          </w:p>
        </w:tc>
        <w:tc>
          <w:tcPr>
            <w:tcW w:type="dxa" w:w="1440"/>
          </w:tcPr>
          <w:p>
            <w:r>
              <w:t>🔴 Hoog</w:t>
            </w:r>
          </w:p>
        </w:tc>
        <w:tc>
          <w:tcPr>
            <w:tcW w:type="dxa" w:w="1440"/>
          </w:tcPr>
          <w:p>
            <w:r>
              <w:t>Implementeer scheiding zuur/base (H₂SO₄ ↔ NaOH)</w:t>
            </w:r>
          </w:p>
        </w:tc>
        <w:tc>
          <w:tcPr>
            <w:tcW w:type="dxa" w:w="1440"/>
          </w:tcPr>
          <w:p>
            <w:r>
              <w:t>Brandveiligheid</w:t>
            </w:r>
          </w:p>
        </w:tc>
        <w:tc>
          <w:tcPr>
            <w:tcW w:type="dxa" w:w="1440"/>
          </w:tcPr>
          <w:p>
            <w:r>
              <w:t>[TBV]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A05</w:t>
            </w:r>
          </w:p>
        </w:tc>
        <w:tc>
          <w:tcPr>
            <w:tcW w:type="dxa" w:w="1440"/>
          </w:tcPr>
          <w:p>
            <w:r>
              <w:t>🔴 Hoog</w:t>
            </w:r>
          </w:p>
        </w:tc>
        <w:tc>
          <w:tcPr>
            <w:tcW w:type="dxa" w:w="1440"/>
          </w:tcPr>
          <w:p>
            <w:r>
              <w:t>Implementeer scheiding giftig/bijtend (V₂O₅ ↔ ADR 8)</w:t>
            </w:r>
          </w:p>
        </w:tc>
        <w:tc>
          <w:tcPr>
            <w:tcW w:type="dxa" w:w="1440"/>
          </w:tcPr>
          <w:p>
            <w:r>
              <w:t>Brandveiligheid</w:t>
            </w:r>
          </w:p>
        </w:tc>
        <w:tc>
          <w:tcPr>
            <w:tcW w:type="dxa" w:w="1440"/>
          </w:tcPr>
          <w:p>
            <w:r>
              <w:t>[TBV]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A06</w:t>
            </w:r>
          </w:p>
        </w:tc>
        <w:tc>
          <w:tcPr>
            <w:tcW w:type="dxa" w:w="1440"/>
          </w:tcPr>
          <w:p>
            <w:r>
              <w:t>🟡 Midden</w:t>
            </w:r>
          </w:p>
        </w:tc>
        <w:tc>
          <w:tcPr>
            <w:tcW w:type="dxa" w:w="1440"/>
          </w:tcPr>
          <w:p>
            <w:r>
              <w:t>Documenteer ventilatie-eisen opslagruimte</w:t>
            </w:r>
          </w:p>
        </w:tc>
        <w:tc>
          <w:tcPr>
            <w:tcW w:type="dxa" w:w="1440"/>
          </w:tcPr>
          <w:p>
            <w:r>
              <w:t>Gezondheid</w:t>
            </w:r>
          </w:p>
        </w:tc>
        <w:tc>
          <w:tcPr>
            <w:tcW w:type="dxa" w:w="1440"/>
          </w:tcPr>
          <w:p>
            <w:r>
              <w:t>[TBV]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A07</w:t>
            </w:r>
          </w:p>
        </w:tc>
        <w:tc>
          <w:tcPr>
            <w:tcW w:type="dxa" w:w="1440"/>
          </w:tcPr>
          <w:p>
            <w:r>
              <w:t>🟡 Midden</w:t>
            </w:r>
          </w:p>
        </w:tc>
        <w:tc>
          <w:tcPr>
            <w:tcW w:type="dxa" w:w="1440"/>
          </w:tcPr>
          <w:p>
            <w:r>
              <w:t>Specificeer PBM's voor V₂O₅ handling (P3-masker)</w:t>
            </w:r>
          </w:p>
        </w:tc>
        <w:tc>
          <w:tcPr>
            <w:tcW w:type="dxa" w:w="1440"/>
          </w:tcPr>
          <w:p>
            <w:r>
              <w:t>Gezondheid</w:t>
            </w:r>
          </w:p>
        </w:tc>
        <w:tc>
          <w:tcPr>
            <w:tcW w:type="dxa" w:w="1440"/>
          </w:tcPr>
          <w:p>
            <w:r>
              <w:t>[TBV]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A08</w:t>
            </w:r>
          </w:p>
        </w:tc>
        <w:tc>
          <w:tcPr>
            <w:tcW w:type="dxa" w:w="1440"/>
          </w:tcPr>
          <w:p>
            <w:r>
              <w:t>🟡 Midden</w:t>
            </w:r>
          </w:p>
        </w:tc>
        <w:tc>
          <w:tcPr>
            <w:tcW w:type="dxa" w:w="1440"/>
          </w:tcPr>
          <w:p>
            <w:r>
              <w:t>Start AGO-programma voor V₂O₅-blootgestelden</w:t>
            </w:r>
          </w:p>
        </w:tc>
        <w:tc>
          <w:tcPr>
            <w:tcW w:type="dxa" w:w="1440"/>
          </w:tcPr>
          <w:p>
            <w:r>
              <w:t>Gezondheid</w:t>
            </w:r>
          </w:p>
        </w:tc>
        <w:tc>
          <w:tcPr>
            <w:tcW w:type="dxa" w:w="1440"/>
          </w:tcPr>
          <w:p>
            <w:r>
              <w:t>[TBV]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A09</w:t>
            </w:r>
          </w:p>
        </w:tc>
        <w:tc>
          <w:tcPr>
            <w:tcW w:type="dxa" w:w="1440"/>
          </w:tcPr>
          <w:p>
            <w:r>
              <w:t>🟡 Midden</w:t>
            </w:r>
          </w:p>
        </w:tc>
        <w:tc>
          <w:tcPr>
            <w:tcW w:type="dxa" w:w="1440"/>
          </w:tcPr>
          <w:p>
            <w:r>
              <w:t>Opzetten blootstellingsregister V₂O₅</w:t>
            </w:r>
          </w:p>
        </w:tc>
        <w:tc>
          <w:tcPr>
            <w:tcW w:type="dxa" w:w="1440"/>
          </w:tcPr>
          <w:p>
            <w:r>
              <w:t>Gezondheid</w:t>
            </w:r>
          </w:p>
        </w:tc>
        <w:tc>
          <w:tcPr>
            <w:tcW w:type="dxa" w:w="1440"/>
          </w:tcPr>
          <w:p>
            <w:r>
              <w:t>[TBV]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A10</w:t>
            </w:r>
          </w:p>
        </w:tc>
        <w:tc>
          <w:tcPr>
            <w:tcW w:type="dxa" w:w="1440"/>
          </w:tcPr>
          <w:p>
            <w:r>
              <w:t>🟡 Midden</w:t>
            </w:r>
          </w:p>
        </w:tc>
        <w:tc>
          <w:tcPr>
            <w:tcW w:type="dxa" w:w="1440"/>
          </w:tcPr>
          <w:p>
            <w:r>
              <w:t>Implementeer productopvang voor jerrycans</w:t>
            </w:r>
          </w:p>
        </w:tc>
        <w:tc>
          <w:tcPr>
            <w:tcW w:type="dxa" w:w="1440"/>
          </w:tcPr>
          <w:p>
            <w:r>
              <w:t>Milieu</w:t>
            </w:r>
          </w:p>
        </w:tc>
        <w:tc>
          <w:tcPr>
            <w:tcW w:type="dxa" w:w="1440"/>
          </w:tcPr>
          <w:p>
            <w:r>
              <w:t>[TBV]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A11</w:t>
            </w:r>
          </w:p>
        </w:tc>
        <w:tc>
          <w:tcPr>
            <w:tcW w:type="dxa" w:w="1440"/>
          </w:tcPr>
          <w:p>
            <w:r>
              <w:t>🟡 Midden</w:t>
            </w:r>
          </w:p>
        </w:tc>
        <w:tc>
          <w:tcPr>
            <w:tcW w:type="dxa" w:w="1440"/>
          </w:tcPr>
          <w:p>
            <w:r>
              <w:t>PGS 15-specifieke training medewerkers</w:t>
            </w:r>
          </w:p>
        </w:tc>
        <w:tc>
          <w:tcPr>
            <w:tcW w:type="dxa" w:w="1440"/>
          </w:tcPr>
          <w:p>
            <w:r>
              <w:t>Organisatorisch</w:t>
            </w:r>
          </w:p>
        </w:tc>
        <w:tc>
          <w:tcPr>
            <w:tcW w:type="dxa" w:w="1440"/>
          </w:tcPr>
          <w:p>
            <w:r>
              <w:t>[TBV]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A12</w:t>
            </w:r>
          </w:p>
        </w:tc>
        <w:tc>
          <w:tcPr>
            <w:tcW w:type="dxa" w:w="1440"/>
          </w:tcPr>
          <w:p>
            <w:r>
              <w:t>🟡 Midden</w:t>
            </w:r>
          </w:p>
        </w:tc>
        <w:tc>
          <w:tcPr>
            <w:tcW w:type="dxa" w:w="1440"/>
          </w:tcPr>
          <w:p>
            <w:r>
              <w:t>Documenteer PGS 15-specifiek noodplan</w:t>
            </w:r>
          </w:p>
        </w:tc>
        <w:tc>
          <w:tcPr>
            <w:tcW w:type="dxa" w:w="1440"/>
          </w:tcPr>
          <w:p>
            <w:r>
              <w:t>Organisatorisch</w:t>
            </w:r>
          </w:p>
        </w:tc>
        <w:tc>
          <w:tcPr>
            <w:tcW w:type="dxa" w:w="1440"/>
          </w:tcPr>
          <w:p>
            <w:r>
              <w:t>[TBV]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A13</w:t>
            </w:r>
          </w:p>
        </w:tc>
        <w:tc>
          <w:tcPr>
            <w:tcW w:type="dxa" w:w="1440"/>
          </w:tcPr>
          <w:p>
            <w:r>
              <w:t>🟢 Laag</w:t>
            </w:r>
          </w:p>
        </w:tc>
        <w:tc>
          <w:tcPr>
            <w:tcW w:type="dxa" w:w="1440"/>
          </w:tcPr>
          <w:p>
            <w:r>
              <w:t>Verifieer aarding stellingen</w:t>
            </w:r>
          </w:p>
        </w:tc>
        <w:tc>
          <w:tcPr>
            <w:tcW w:type="dxa" w:w="1440"/>
          </w:tcPr>
          <w:p>
            <w:r>
              <w:t>Constructief</w:t>
            </w:r>
          </w:p>
        </w:tc>
        <w:tc>
          <w:tcPr>
            <w:tcW w:type="dxa" w:w="1440"/>
          </w:tcPr>
          <w:p>
            <w:r>
              <w:t>[TBV]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A14</w:t>
            </w:r>
          </w:p>
        </w:tc>
        <w:tc>
          <w:tcPr>
            <w:tcW w:type="dxa" w:w="1440"/>
          </w:tcPr>
          <w:p>
            <w:r>
              <w:t>🟢 Laag</w:t>
            </w:r>
          </w:p>
        </w:tc>
        <w:tc>
          <w:tcPr>
            <w:tcW w:type="dxa" w:w="1440"/>
          </w:tcPr>
          <w:p>
            <w:r>
              <w:t>Installeer aanrijdbeveiliging</w:t>
            </w:r>
          </w:p>
        </w:tc>
        <w:tc>
          <w:tcPr>
            <w:tcW w:type="dxa" w:w="1440"/>
          </w:tcPr>
          <w:p>
            <w:r>
              <w:t>Constructief</w:t>
            </w:r>
          </w:p>
        </w:tc>
        <w:tc>
          <w:tcPr>
            <w:tcW w:type="dxa" w:w="1440"/>
          </w:tcPr>
          <w:p>
            <w:r>
              <w:t>[TBV]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A15</w:t>
            </w:r>
          </w:p>
        </w:tc>
        <w:tc>
          <w:tcPr>
            <w:tcW w:type="dxa" w:w="1440"/>
          </w:tcPr>
          <w:p>
            <w:r>
              <w:t>🟢 Laag</w:t>
            </w:r>
          </w:p>
        </w:tc>
        <w:tc>
          <w:tcPr>
            <w:tcW w:type="dxa" w:w="1440"/>
          </w:tcPr>
          <w:p>
            <w:r>
              <w:t>Verifieer CaO ADR-classificatie</w:t>
            </w:r>
          </w:p>
        </w:tc>
        <w:tc>
          <w:tcPr>
            <w:tcW w:type="dxa" w:w="1440"/>
          </w:tcPr>
          <w:p>
            <w:r>
              <w:t>Organisatorisch</w:t>
            </w:r>
          </w:p>
        </w:tc>
        <w:tc>
          <w:tcPr>
            <w:tcW w:type="dxa" w:w="1440"/>
          </w:tcPr>
          <w:p>
            <w:r>
              <w:t>[TBV]</w:t>
            </w:r>
          </w:p>
        </w:tc>
        <w:tc>
          <w:tcPr>
            <w:tcW w:type="dxa" w:w="1440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Beoordelingsscore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Score</w:t>
            </w:r>
          </w:p>
        </w:tc>
        <w:tc>
          <w:tcPr>
            <w:tcW w:type="dxa" w:w="2160"/>
          </w:tcPr>
          <w:p>
            <w:r>
              <w:t>Aantal</w:t>
            </w:r>
          </w:p>
        </w:tc>
        <w:tc>
          <w:tcPr>
            <w:tcW w:type="dxa" w:w="2160"/>
          </w:tcPr>
          <w:p>
            <w:r>
              <w:t>Percentage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-------</w:t>
            </w:r>
          </w:p>
        </w:tc>
        <w:tc>
          <w:tcPr>
            <w:tcW w:type="dxa" w:w="2160"/>
          </w:tcPr>
          <w:p>
            <w:r>
              <w:t>--------</w:t>
            </w:r>
          </w:p>
        </w:tc>
        <w:tc>
          <w:tcPr>
            <w:tcW w:type="dxa" w:w="2160"/>
          </w:tcPr>
          <w:p>
            <w:r>
              <w:t>-----------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✅ Voldoet</w:t>
            </w:r>
          </w:p>
        </w:tc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18%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⚠️ Gedeeltelijk</w:t>
            </w:r>
          </w:p>
        </w:tc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31%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❓ Niet te toetsen</w:t>
            </w:r>
          </w:p>
        </w:tc>
        <w:tc>
          <w:tcPr>
            <w:tcW w:type="dxa" w:w="2160"/>
          </w:tcPr>
          <w:p>
            <w:r>
              <w:t>20</w:t>
            </w:r>
          </w:p>
        </w:tc>
        <w:tc>
          <w:tcPr>
            <w:tcW w:type="dxa" w:w="2160"/>
          </w:tcPr>
          <w:p>
            <w:r>
              <w:t>51%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❌ Niet voldoende</w:t>
            </w:r>
          </w:p>
        </w:tc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0%</w:t>
            </w:r>
          </w:p>
        </w:tc>
        <w:tc>
          <w:tcPr>
            <w:tcW w:type="dxa" w:w="2160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Conclusie: 49% van de PGS 15:2025-doelstellingen kan niet worden getoetst op basis van beschikbare documentatie. 31% is gedeeltelijk ingevuld. Directe actie vereist voor de 5 hoog-prioritaire actiepunten (A01-A05) om aan C-niveau te voldoen.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Compliance Toets PGS 15:2025 v1.0 — Phoenix Metals — 27 april 2026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46464"/>
        <w:sz w:val="16"/>
      </w:rPr>
      <w:t>© 2026 JvG Consultancy | HSEQ | 28 april 2026 | Vertrouwelijk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Calibri" w:hAnsi="Calibri"/>
        <w:color w:val="FFFFFF"/>
        <w:sz w:val="20"/>
      </w:rPr>
      <w:t>JvG Consultancy | PGS 15:2025 Phoenix Metals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