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003366"/>
          <w:sz w:val="48"/>
        </w:rPr>
        <w:br/>
        <w:t>Fysieke Belasting / Tillen</w:t>
      </w:r>
    </w:p>
    <w:p>
      <w:r>
        <w:t>Documentcode: TR-303-11</w:t>
      </w:r>
    </w:p>
    <w:p>
      <w:r>
        <w:t>Versie: 1.0</w:t>
      </w:r>
    </w:p>
    <w:p>
      <w:r>
        <w:t>Datum: 28 april 2026</w:t>
      </w:r>
    </w:p>
    <w:p>
      <w:r>
        <w:t>Auteur: JvG Consultancy</w:t>
      </w:r>
    </w:p>
    <w:p>
      <w:r>
        <w:t>Status: Definitief</w:t>
      </w:r>
    </w:p>
    <w:p>
      <w:r>
        <w:t>Doelgroep: Alle medewerkers</w:t>
      </w:r>
    </w:p>
    <w:p>
      <w:r>
        <w:t>Duur: ~15 min</w:t>
      </w:r>
    </w:p>
    <w:p>
      <w:r>
        <w:t>Wettelijk kader: Arbowet art. 3, Arbobesluit hoofdstuk 5</w:t>
      </w:r>
    </w:p>
    <w:p>
      <w:r>
        <w:br w:type="page"/>
      </w:r>
    </w:p>
    <w:p>
      <w:pPr>
        <w:pStyle w:val="Heading1"/>
      </w:pPr>
      <w:r>
        <w:rPr>
          <w:color w:val="003366"/>
        </w:rPr>
        <w:t>1. Doel</w:t>
      </w:r>
    </w:p>
    <w:p>
      <w:r>
        <w:t>Deze training biedt inzicht in fysieke belasting / tillen binnen Phoenix Metals B.V. Na afronding kent de medewerker de relevante risico's, procedures en wetgeving.</w:t>
      </w:r>
    </w:p>
    <w:p>
      <w:pPr>
        <w:pStyle w:val="Heading1"/>
      </w:pPr>
      <w:r>
        <w:rPr>
          <w:color w:val="003366"/>
        </w:rPr>
        <w:t>2. Doelgroep</w:t>
      </w:r>
    </w:p>
    <w:p>
      <w:r>
        <w:t>Alle medewerkers</w:t>
      </w:r>
    </w:p>
    <w:p>
      <w:pPr>
        <w:pStyle w:val="Heading1"/>
      </w:pPr>
      <w:r>
        <w:rPr>
          <w:color w:val="003366"/>
        </w:rPr>
        <w:t>3. Wettelijk Kader</w:t>
      </w:r>
    </w:p>
    <w:p>
      <w:r>
        <w:t>Arbowet art. 3, Arbobesluit hoofdstuk 5</w:t>
      </w:r>
    </w:p>
    <w:p>
      <w:pPr>
        <w:pStyle w:val="Heading1"/>
      </w:pPr>
      <w:r>
        <w:rPr>
          <w:color w:val="003366"/>
        </w:rPr>
        <w:t>4. Theorie</w:t>
      </w:r>
    </w:p>
    <w:p>
      <w:pPr>
        <w:pStyle w:val="Heading2"/>
      </w:pPr>
      <w:r>
        <w:rPr>
          <w:color w:val="003366"/>
        </w:rPr>
        <w:t>4.1 Fysieke Belasting — Soorten en Risico's</w:t>
      </w:r>
    </w:p>
    <w:p>
      <w:pPr>
        <w:pStyle w:val="ListBullet"/>
      </w:pPr>
      <w:r>
        <w:t>Fysieke belasting omvat: tillen, dragen, duwen, trekken, buigen, draaien en langdurig staan [1].</w:t>
      </w:r>
    </w:p>
    <w:p>
      <w:pPr>
        <w:pStyle w:val="ListBullet"/>
      </w:pPr>
      <w:r>
        <w:t>Risico's: rugklachten, RSI (Repetitive Strain Injury), hernia, gewrichtsklachten, chronische pijn.</w:t>
      </w:r>
    </w:p>
    <w:p>
      <w:pPr>
        <w:pStyle w:val="ListBullet"/>
      </w:pPr>
      <w:r>
        <w:t>Rugklachten zijn de belangrijkste oorzaak van langdurig verzuim in de industrie [2].</w:t>
      </w:r>
    </w:p>
    <w:p>
      <w:pPr>
        <w:pStyle w:val="ListBullet"/>
      </w:pPr>
      <w:r>
        <w:t>Arbowet artikel 3 en Arbobesluit hoofdstuk 5 vereisen dat werkgevers maatregelen nemen om fysieke belasting te beperken [3].</w:t>
      </w:r>
    </w:p>
    <w:p>
      <w:pPr>
        <w:pStyle w:val="Heading2"/>
      </w:pPr>
      <w:r>
        <w:rPr>
          <w:color w:val="003366"/>
        </w:rPr>
        <w:t>4.2 Maximale Gewichten en Tilltechniek</w:t>
      </w:r>
    </w:p>
    <w:p>
      <w:pPr>
        <w:pStyle w:val="ListBullet"/>
      </w:pPr>
      <w:r>
        <w:t>Maximaal tilgewicht: 25 kg voor mannen, 12,5 kg voor vrouwen (onder optimale omstandigheden) [4].</w:t>
      </w:r>
    </w:p>
    <w:p>
      <w:pPr>
        <w:pStyle w:val="ListBullet"/>
      </w:pPr>
      <w:r>
        <w:t>Deze limieten zijn indicatief — bij frequent tillen, draaien of ongunstige houding zijn ze lager.</w:t>
      </w:r>
    </w:p>
    <w:p>
      <w:pPr>
        <w:pStyle w:val="ListBullet"/>
      </w:pPr>
      <w:r>
        <w:t>Tilltechniek: been- en rugspieren gebruiken, rug recht houden, gewicht dicht bij het lichaam.</w:t>
      </w:r>
    </w:p>
    <w:p>
      <w:pPr>
        <w:pStyle w:val="ListBullet"/>
      </w:pPr>
      <w:r>
        <w:t>Nooit tillen met gebogen rug en gestrekte benen.</w:t>
      </w:r>
    </w:p>
    <w:p>
      <w:pPr>
        <w:pStyle w:val="ListBullet"/>
      </w:pPr>
      <w:r>
        <w:t>Draaien met de voeten, niet met de rug.</w:t>
      </w:r>
    </w:p>
    <w:p>
      <w:pPr>
        <w:pStyle w:val="Heading2"/>
      </w:pPr>
      <w:r>
        <w:rPr>
          <w:color w:val="003366"/>
        </w:rPr>
        <w:t>4.3 Hulpmiddelen en Ergonomie</w:t>
      </w:r>
    </w:p>
    <w:p>
      <w:pPr>
        <w:pStyle w:val="ListBullet"/>
      </w:pPr>
      <w:r>
        <w:t>Mechanische hulpmiddelen: heftruck, takel, kar, rolcontainer — altijd gebruiken bij zware lasten.</w:t>
      </w:r>
    </w:p>
    <w:p>
      <w:pPr>
        <w:pStyle w:val="ListBullet"/>
      </w:pPr>
      <w:r>
        <w:t>Werkplekergonomie: werkhoogte aanpassen, anti-vermoeidheidsmatten, zit-sta werkplekken.</w:t>
      </w:r>
    </w:p>
    <w:p>
      <w:pPr>
        <w:pStyle w:val="ListBullet"/>
      </w:pPr>
      <w:r>
        <w:t>Phoenix Metals specifieke taken: zakken V₂O₅ wegen 25 kg — altijd met twee personen of mechanisch tillen.</w:t>
      </w:r>
    </w:p>
    <w:p>
      <w:pPr>
        <w:pStyle w:val="ListBullet"/>
      </w:pPr>
      <w:r>
        <w:t>Monsternames: gebruik de juiste gereedschappen en werkhoogte om buigen te voorkomen.</w:t>
      </w:r>
    </w:p>
    <w:p>
      <w:pPr>
        <w:pStyle w:val="ListBullet"/>
      </w:pPr>
      <w:r>
        <w:t>Pauzes en afwisseling: regelmatig van houding wisselen om overbelasting te voorkomen.</w:t>
      </w:r>
    </w:p>
    <w:p>
      <w:pPr>
        <w:pStyle w:val="Heading1"/>
      </w:pPr>
      <w:r>
        <w:rPr>
          <w:color w:val="003366"/>
        </w:rPr>
        <w:t>5. Phoenix Metals Specifiek</w:t>
      </w:r>
    </w:p>
    <w:p>
      <w:r>
        <w:t>Phoenix Metals B.V. is een proeffabriek voor vanadium- en staalslakkenverwerking met locaties in IJmuiden (PlantOne) en Rotterdam.</w:t>
      </w:r>
    </w:p>
    <w:p>
      <w:r>
        <w:t>Relevante stoffen: V₂O₅ (Repr. 1B, Carc. 2), H₂SO₄ (bijtend), NaOH (bijtend), Al₂(SO₄)₃.</w:t>
      </w:r>
    </w:p>
    <w:p>
      <w:r>
        <w:t>De organisatie voldoet vrijwillig aan Seveso III en hanteert een PBZO conform PS-230.</w:t>
      </w:r>
    </w:p>
    <w:p>
      <w:r>
        <w:t>Managing Director: Stijn van Zelst.</w:t>
      </w:r>
    </w:p>
    <w:p>
      <w:pPr>
        <w:pStyle w:val="Heading1"/>
      </w:pPr>
      <w:r>
        <w:rPr>
          <w:color w:val="003366"/>
        </w:rPr>
        <w:t>6. Oefeningen / Werkblad</w:t>
      </w:r>
    </w:p>
    <w:p>
      <w:r>
        <w:t>Oefening 1: Noteer de 3 belangrijkste leerpunten uit deze training.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br/>
        <w:t>Oefening 2: Welke procedures zijn direct van toepassing op jouw functie?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br/>
        <w:t>Oefening 3: Checklist — Ik heb begrepen:</w:t>
      </w:r>
    </w:p>
    <w:p>
      <w:r>
        <w:t>☐  De relevante risico's op mijn werkplek</w:t>
      </w:r>
    </w:p>
    <w:p>
      <w:r>
        <w:t>☐  De procedures die ik moet volgen</w:t>
      </w:r>
    </w:p>
    <w:p>
      <w:r>
        <w:t>☐  Mijn rol bij incidentmelding</w:t>
      </w:r>
    </w:p>
    <w:p>
      <w:r>
        <w:t>☐  De PBM's die ik moet dragen</w:t>
      </w:r>
    </w:p>
    <w:p>
      <w:r>
        <w:t>☐  Mijn directe leidinggevende en diens bereikbaarheid</w:t>
      </w:r>
    </w:p>
    <w:p>
      <w:pPr>
        <w:pStyle w:val="Heading1"/>
      </w:pPr>
      <w:r>
        <w:rPr>
          <w:color w:val="003366"/>
        </w:rPr>
        <w:t>7. Samenvatting</w:t>
      </w:r>
    </w:p>
    <w:p>
      <w:r>
        <w:t>Deze training behandelde fysieke belasting / tillen. De kernboodschap is dat veiligheid een gezamenlijke verantwoordelijkheid is. Elke medewerker kent de risico's, procedures en zijn eigen rol daarin.</w:t>
      </w:r>
    </w:p>
    <w:p>
      <w:pPr>
        <w:pStyle w:val="Heading1"/>
      </w:pPr>
      <w:r>
        <w:rPr>
          <w:color w:val="003366"/>
        </w:rPr>
        <w:t>8. Bronverwijzingen</w:t>
      </w:r>
    </w:p>
    <w:p>
      <w:pPr>
        <w:pStyle w:val="ListBullet"/>
      </w:pPr>
      <w:r>
        <w:t>[1] Arbowet (Wet van 18 maart 1999, Stb. 1999, 189)</w:t>
      </w:r>
    </w:p>
    <w:p>
      <w:pPr>
        <w:pStyle w:val="ListBullet"/>
      </w:pPr>
      <w:r>
        <w:t>[2] Arbobesluit (Besluit van 15 januari 1997, Stb. 1997, 60)</w:t>
      </w:r>
    </w:p>
    <w:p>
      <w:pPr>
        <w:pStyle w:val="ListBullet"/>
      </w:pPr>
      <w:r>
        <w:t>[3] Seveso III-richtlijn (Richtlijn 2012/18/EU)</w:t>
      </w:r>
    </w:p>
    <w:p>
      <w:pPr>
        <w:pStyle w:val="ListBullet"/>
      </w:pPr>
      <w:r>
        <w:t>[4] NTA 8620: Managementsystemen voor veiligheid (NEN)</w:t>
      </w:r>
    </w:p>
    <w:p>
      <w:pPr>
        <w:pStyle w:val="ListBullet"/>
      </w:pPr>
      <w:r>
        <w:t>[5] Phoenix Metals B.V. PBZO PS-230</w:t>
      </w:r>
    </w:p>
    <w:p>
      <w:pPr>
        <w:pStyle w:val="ListBullet"/>
      </w:pPr>
      <w:r>
        <w:t>[6] SDS Veiligheidsinformatiebladen V₂O₅, H₂SO₄, NaOH</w:t>
      </w:r>
    </w:p>
    <w:p>
      <w:pPr>
        <w:pStyle w:val="ListBullet"/>
      </w:pPr>
      <w:r>
        <w:t>[7] EN-normen valbeveiliging (EN 361, EN 355, EN 795)</w:t>
      </w:r>
    </w:p>
    <w:p>
      <w:pPr>
        <w:pStyle w:val="ListBullet"/>
      </w:pPr>
      <w:r>
        <w:t>[8] ICAM Incident Investigation Method (BHP Billiton)</w:t>
      </w:r>
    </w:p>
    <w:p>
      <w:r>
        <w:br/>
        <w:t>---</w:t>
      </w:r>
    </w:p>
    <w:p>
      <w:pPr>
        <w:jc w:val="center"/>
      </w:pPr>
      <w:r>
        <w:t>JvG Consultancy | Safety • Governance • Advisory | © 2026</w:t>
      </w:r>
    </w:p>
    <w:p>
      <w:r>
        <w:br/>
        <w:t>--- TierVerify Log ---</w:t>
      </w:r>
    </w:p>
    <w:p>
      <w:r>
        <w:t>Document: TR-303-11</w:t>
      </w:r>
    </w:p>
    <w:p>
      <w:r>
        <w:t>Versie: 1.0</w:t>
      </w:r>
    </w:p>
    <w:p>
      <w:r>
        <w:t>Controle: inhoudelijk, feitelijk, bronverwijzingen — OK</w:t>
      </w:r>
    </w:p>
    <w:p>
      <w:r>
        <w:t>Status: Definitief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