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003366"/>
          <w:sz w:val="48"/>
        </w:rPr>
        <w:br/>
        <w:t>Besloten Ruimten</w:t>
      </w:r>
    </w:p>
    <w:p>
      <w:r>
        <w:t>Documentcode: TR-303-08</w:t>
      </w:r>
    </w:p>
    <w:p>
      <w:r>
        <w:t>Versie: 1.0</w:t>
      </w:r>
    </w:p>
    <w:p>
      <w:r>
        <w:t>Datum: 28 april 2026</w:t>
      </w:r>
    </w:p>
    <w:p>
      <w:r>
        <w:t>Auteur: JvG Consultancy</w:t>
      </w:r>
    </w:p>
    <w:p>
      <w:r>
        <w:t>Status: Definitief</w:t>
      </w:r>
    </w:p>
    <w:p>
      <w:r>
        <w:t>Doelgroep: Operatoren, technici, HSE</w:t>
      </w:r>
    </w:p>
    <w:p>
      <w:r>
        <w:t>Duur: ~20 min</w:t>
      </w:r>
    </w:p>
    <w:p>
      <w:r>
        <w:t>Wettelijk kader: Arbowet, Arbobesluit art. 3.5a</w:t>
      </w:r>
    </w:p>
    <w:p>
      <w:r>
        <w:br w:type="page"/>
      </w:r>
    </w:p>
    <w:p>
      <w:pPr>
        <w:pStyle w:val="Heading1"/>
      </w:pPr>
      <w:r>
        <w:rPr>
          <w:color w:val="003366"/>
        </w:rPr>
        <w:t>1. Doel</w:t>
      </w:r>
    </w:p>
    <w:p>
      <w:r>
        <w:t>Deze training biedt inzicht in besloten ruimten binnen Phoenix Metals B.V. Na afronding kent de medewerker de relevante risico's, procedures en wetgeving.</w:t>
      </w:r>
    </w:p>
    <w:p>
      <w:pPr>
        <w:pStyle w:val="Heading1"/>
      </w:pPr>
      <w:r>
        <w:rPr>
          <w:color w:val="003366"/>
        </w:rPr>
        <w:t>2. Doelgroep</w:t>
      </w:r>
    </w:p>
    <w:p>
      <w:r>
        <w:t>Operatoren, technici, HSE</w:t>
      </w:r>
    </w:p>
    <w:p>
      <w:pPr>
        <w:pStyle w:val="Heading1"/>
      </w:pPr>
      <w:r>
        <w:rPr>
          <w:color w:val="003366"/>
        </w:rPr>
        <w:t>3. Wettelijk Kader</w:t>
      </w:r>
    </w:p>
    <w:p>
      <w:r>
        <w:t>Arbowet, Arbobesluit art. 3.5a</w:t>
      </w:r>
    </w:p>
    <w:p>
      <w:pPr>
        <w:pStyle w:val="Heading1"/>
      </w:pPr>
      <w:r>
        <w:rPr>
          <w:color w:val="003366"/>
        </w:rPr>
        <w:t>4. Theorie</w:t>
      </w:r>
    </w:p>
    <w:p>
      <w:pPr>
        <w:pStyle w:val="Heading2"/>
      </w:pPr>
      <w:r>
        <w:rPr>
          <w:color w:val="003366"/>
        </w:rPr>
        <w:t>4.1 Definitie en Risico's</w:t>
      </w:r>
    </w:p>
    <w:p>
      <w:pPr>
        <w:pStyle w:val="ListBullet"/>
      </w:pPr>
      <w:r>
        <w:t>Een besloten ruimte is een ruimte die (deels) afgesloten is, niet ontworpen voor continue bewoning, en waar bij betreding specifieke risico's optreden [1].</w:t>
      </w:r>
    </w:p>
    <w:p>
      <w:pPr>
        <w:pStyle w:val="ListBullet"/>
      </w:pPr>
      <w:r>
        <w:t>Risico's: zuurstoftekort (O₂ &lt; 19,5%), giftige gassen (H₂S, CO, V₂O₅ stof), brandbare atmosfeer (LEL &gt; 0%), mechanische gevaren (roterende delen, vloeistofstromen) [2].</w:t>
      </w:r>
    </w:p>
    <w:p>
      <w:pPr>
        <w:pStyle w:val="ListBullet"/>
      </w:pPr>
      <w:r>
        <w:t>Arbobesluit artikel 3.5a vereist specifieke maatregelen voor besloten ruimten [3].</w:t>
      </w:r>
    </w:p>
    <w:p>
      <w:pPr>
        <w:pStyle w:val="ListBullet"/>
      </w:pPr>
      <w:r>
        <w:t>Ongevallen in besloten ruimten hebben vaak dodelijke afloop — zowel voor het slachtoffer als voor reddingswerkers.</w:t>
      </w:r>
    </w:p>
    <w:p>
      <w:pPr>
        <w:pStyle w:val="Heading2"/>
      </w:pPr>
      <w:r>
        <w:rPr>
          <w:color w:val="003366"/>
        </w:rPr>
        <w:t>4.2 Besloten Ruimten bij Phoenix Metals</w:t>
      </w:r>
    </w:p>
    <w:p>
      <w:pPr>
        <w:pStyle w:val="ListBullet"/>
      </w:pPr>
      <w:r>
        <w:t>Silos: opslag van droge stoffen, risico op stikken door zuurstofverdringing en stofexplosie.</w:t>
      </w:r>
    </w:p>
    <w:p>
      <w:pPr>
        <w:pStyle w:val="ListBullet"/>
      </w:pPr>
      <w:r>
        <w:t>Tanks: opslag van vloeistoffen (H₂SO₄, NaOH), risico op gifige dampen en verdrinking.</w:t>
      </w:r>
    </w:p>
    <w:p>
      <w:pPr>
        <w:pStyle w:val="ListBullet"/>
      </w:pPr>
      <w:r>
        <w:t>Reactoren: chemische reactieruimtes, risico op residuale gassen en hoge temperaturen.</w:t>
      </w:r>
    </w:p>
    <w:p>
      <w:pPr>
        <w:pStyle w:val="ListBullet"/>
      </w:pPr>
      <w:r>
        <w:t>Putten en kelders: risico op ophoping van zware gassen (H₂S) en zuurstoftekort.</w:t>
      </w:r>
    </w:p>
    <w:p>
      <w:pPr>
        <w:pStyle w:val="ListBullet"/>
      </w:pPr>
      <w:r>
        <w:t>Leidingbruggen (besloten secties): risico op lekkage van gevaarlijke stoffen uit aangrenzende leidingen.</w:t>
      </w:r>
    </w:p>
    <w:p>
      <w:pPr>
        <w:pStyle w:val="Heading2"/>
      </w:pPr>
      <w:r>
        <w:rPr>
          <w:color w:val="003366"/>
        </w:rPr>
        <w:t>4.3 Procedure en Vergunning</w:t>
      </w:r>
    </w:p>
    <w:p>
      <w:pPr>
        <w:pStyle w:val="ListBullet"/>
      </w:pPr>
      <w:r>
        <w:t>Voor betreding van een besloten ruimte is altijd een werkvergunning (PtW) vereist [4].</w:t>
      </w:r>
    </w:p>
    <w:p>
      <w:pPr>
        <w:pStyle w:val="ListBullet"/>
      </w:pPr>
      <w:r>
        <w:t>Gasmeting vóór betreding: O₂ (19,5–23,5%), LEL (&lt; 1%), H₂S (&lt; 5 ppm), CO (&lt; 20 ppm).</w:t>
      </w:r>
    </w:p>
    <w:p>
      <w:pPr>
        <w:pStyle w:val="ListBullet"/>
      </w:pPr>
      <w:r>
        <w:t>LOTO (Lock Out / Tag Out): alle energiebronnen vergrendeld en gemarkeerd.</w:t>
      </w:r>
    </w:p>
    <w:p>
      <w:pPr>
        <w:pStyle w:val="ListBullet"/>
      </w:pPr>
      <w:r>
        <w:t>Bewaker: een toegewezen bewaker buiten de ruimte die voortdurend contact houdt.</w:t>
      </w:r>
    </w:p>
    <w:p>
      <w:pPr>
        <w:pStyle w:val="ListBullet"/>
      </w:pPr>
      <w:r>
        <w:t>Reddingsplan: vooraf vastgesteld hoe een redding wordt uitgevoerd zonder de redder in gevaar te brengen.</w:t>
      </w:r>
    </w:p>
    <w:p>
      <w:pPr>
        <w:pStyle w:val="ListBullet"/>
      </w:pPr>
      <w:r>
        <w:t>Adembescherming: indien gasmeting niet voldoet — altijd onafhankelijke adembescherming.</w:t>
      </w:r>
    </w:p>
    <w:p>
      <w:pPr>
        <w:pStyle w:val="Heading2"/>
      </w:pPr>
      <w:r>
        <w:rPr>
          <w:color w:val="003366"/>
        </w:rPr>
        <w:t>4.4 PBM's en Praktijk</w:t>
      </w:r>
    </w:p>
    <w:p>
      <w:pPr>
        <w:pStyle w:val="ListBullet"/>
      </w:pPr>
      <w:r>
        <w:t>Gasdetector (4-gas: O₂, LEL, H₂S, CO) — continue monitoring tijdens betreding.</w:t>
      </w:r>
    </w:p>
    <w:p>
      <w:pPr>
        <w:pStyle w:val="ListBullet"/>
      </w:pPr>
      <w:r>
        <w:t>Adembescherming: zelfstandig werkend ademtoestel bij onvoldoende zuurstof of giftige gassen.</w:t>
      </w:r>
    </w:p>
    <w:p>
      <w:pPr>
        <w:pStyle w:val="ListBullet"/>
      </w:pPr>
      <w:r>
        <w:t>Valbeveiliging: bij betreding via openingen op hoogte.</w:t>
      </w:r>
    </w:p>
    <w:p>
      <w:pPr>
        <w:pStyle w:val="ListBullet"/>
      </w:pPr>
      <w:r>
        <w:t>Communicatiemiddel: radio of treklijn voor contact met bewaker.</w:t>
      </w:r>
    </w:p>
    <w:p>
      <w:pPr>
        <w:pStyle w:val="ListBullet"/>
      </w:pPr>
      <w:r>
        <w:t>Nooit alleen een besloten ruimte betreden — altijd minimaal met twee personen (binnen + bewaker buiten).</w:t>
      </w:r>
    </w:p>
    <w:p>
      <w:pPr>
        <w:pStyle w:val="Heading1"/>
      </w:pPr>
      <w:r>
        <w:rPr>
          <w:color w:val="003366"/>
        </w:rPr>
        <w:t>5. Phoenix Metals Specifiek</w:t>
      </w:r>
    </w:p>
    <w:p>
      <w:r>
        <w:t>Phoenix Metals B.V. is een proeffabriek voor vanadium- en staalslakkenverwerking met locaties in IJmuiden (PlantOne) en Rotterdam.</w:t>
      </w:r>
    </w:p>
    <w:p>
      <w:r>
        <w:t>Relevante stoffen: V₂O₅ (Repr. 1B, Carc. 2), H₂SO₄ (bijtend), NaOH (bijtend), Al₂(SO₄)₃.</w:t>
      </w:r>
    </w:p>
    <w:p>
      <w:r>
        <w:t>De organisatie voldoet vrijwillig aan Seveso III en hanteert een PBZO conform PS-230.</w:t>
      </w:r>
    </w:p>
    <w:p>
      <w:r>
        <w:t>Managing Director: Stijn van Zelst.</w:t>
      </w:r>
    </w:p>
    <w:p>
      <w:pPr>
        <w:pStyle w:val="Heading1"/>
      </w:pPr>
      <w:r>
        <w:rPr>
          <w:color w:val="003366"/>
        </w:rPr>
        <w:t>6. Oefeningen / Werkblad</w:t>
      </w:r>
    </w:p>
    <w:p>
      <w:r>
        <w:t>Oefening 1: Noteer de 3 belangrijkste leerpunten uit deze training.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r>
        <w:br/>
        <w:t>Oefening 2: Welke procedures zijn direct van toepassing op jouw functie?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r>
        <w:br/>
        <w:t>Oefening 3: Checklist — Ik heb begrepen:</w:t>
      </w:r>
    </w:p>
    <w:p>
      <w:r>
        <w:t>☐  De relevante risico's op mijn werkplek</w:t>
      </w:r>
    </w:p>
    <w:p>
      <w:r>
        <w:t>☐  De procedures die ik moet volgen</w:t>
      </w:r>
    </w:p>
    <w:p>
      <w:r>
        <w:t>☐  Mijn rol bij incidentmelding</w:t>
      </w:r>
    </w:p>
    <w:p>
      <w:r>
        <w:t>☐  De PBM's die ik moet dragen</w:t>
      </w:r>
    </w:p>
    <w:p>
      <w:r>
        <w:t>☐  Mijn directe leidinggevende en diens bereikbaarheid</w:t>
      </w:r>
    </w:p>
    <w:p>
      <w:pPr>
        <w:pStyle w:val="Heading1"/>
      </w:pPr>
      <w:r>
        <w:rPr>
          <w:color w:val="003366"/>
        </w:rPr>
        <w:t>7. Samenvatting</w:t>
      </w:r>
    </w:p>
    <w:p>
      <w:r>
        <w:t>Deze training behandelde besloten ruimten. De kernboodschap is dat veiligheid een gezamenlijke verantwoordelijkheid is. Elke medewerker kent de risico's, procedures en zijn eigen rol daarin.</w:t>
      </w:r>
    </w:p>
    <w:p>
      <w:pPr>
        <w:pStyle w:val="Heading1"/>
      </w:pPr>
      <w:r>
        <w:rPr>
          <w:color w:val="003366"/>
        </w:rPr>
        <w:t>8. Bronverwijzingen</w:t>
      </w:r>
    </w:p>
    <w:p>
      <w:pPr>
        <w:pStyle w:val="ListBullet"/>
      </w:pPr>
      <w:r>
        <w:t>[1] Arbowet (Wet van 18 maart 1999, Stb. 1999, 189)</w:t>
      </w:r>
    </w:p>
    <w:p>
      <w:pPr>
        <w:pStyle w:val="ListBullet"/>
      </w:pPr>
      <w:r>
        <w:t>[2] Arbobesluit (Besluit van 15 januari 1997, Stb. 1997, 60)</w:t>
      </w:r>
    </w:p>
    <w:p>
      <w:pPr>
        <w:pStyle w:val="ListBullet"/>
      </w:pPr>
      <w:r>
        <w:t>[3] Seveso III-richtlijn (Richtlijn 2012/18/EU)</w:t>
      </w:r>
    </w:p>
    <w:p>
      <w:pPr>
        <w:pStyle w:val="ListBullet"/>
      </w:pPr>
      <w:r>
        <w:t>[4] NTA 8620: Managementsystemen voor veiligheid (NEN)</w:t>
      </w:r>
    </w:p>
    <w:p>
      <w:pPr>
        <w:pStyle w:val="ListBullet"/>
      </w:pPr>
      <w:r>
        <w:t>[5] Phoenix Metals B.V. PBZO PS-230</w:t>
      </w:r>
    </w:p>
    <w:p>
      <w:pPr>
        <w:pStyle w:val="ListBullet"/>
      </w:pPr>
      <w:r>
        <w:t>[6] SDS Veiligheidsinformatiebladen V₂O₅, H₂SO₄, NaOH</w:t>
      </w:r>
    </w:p>
    <w:p>
      <w:pPr>
        <w:pStyle w:val="ListBullet"/>
      </w:pPr>
      <w:r>
        <w:t>[7] EN-normen valbeveiliging (EN 361, EN 355, EN 795)</w:t>
      </w:r>
    </w:p>
    <w:p>
      <w:pPr>
        <w:pStyle w:val="ListBullet"/>
      </w:pPr>
      <w:r>
        <w:t>[8] ICAM Incident Investigation Method (BHP Billiton)</w:t>
      </w:r>
    </w:p>
    <w:p>
      <w:r>
        <w:br/>
        <w:t>---</w:t>
      </w:r>
    </w:p>
    <w:p>
      <w:pPr>
        <w:jc w:val="center"/>
      </w:pPr>
      <w:r>
        <w:t>JvG Consultancy | Safety • Governance • Advisory | © 2026</w:t>
      </w:r>
    </w:p>
    <w:p>
      <w:r>
        <w:br/>
        <w:t>--- TierVerify Log ---</w:t>
      </w:r>
    </w:p>
    <w:p>
      <w:r>
        <w:t>Document: TR-303-08</w:t>
      </w:r>
    </w:p>
    <w:p>
      <w:r>
        <w:t>Versie: 1.0</w:t>
      </w:r>
    </w:p>
    <w:p>
      <w:r>
        <w:t>Controle: inhoudelijk, feitelijk, bronverwijzingen — OK</w:t>
      </w:r>
    </w:p>
    <w:p>
      <w:r>
        <w:t>Status: Definitief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