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Management of Change (MoC)</w:t>
      </w:r>
    </w:p>
    <w:p>
      <w:r>
        <w:t>Documentcode: TR-303-07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MT, HSE, Maintenance</w:t>
      </w:r>
    </w:p>
    <w:p>
      <w:r>
        <w:t>Duur: ~25 min</w:t>
      </w:r>
    </w:p>
    <w:p>
      <w:r>
        <w:t>Wettelijk kader: Seveso III Bijlage III, NTA 8620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management of change (moc)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MT, HSE, Maintenance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Seveso III Bijlage III, NTA 8620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Wat is Management of Change?</w:t>
      </w:r>
    </w:p>
    <w:p>
      <w:pPr>
        <w:pStyle w:val="ListBullet"/>
      </w:pPr>
      <w:r>
        <w:t>Management of Change (MoC) is een systematische aanpak om risico's bij veranderingen te identificeren en beheersen [1].</w:t>
      </w:r>
    </w:p>
    <w:p>
      <w:pPr>
        <w:pStyle w:val="ListBullet"/>
      </w:pPr>
      <w:r>
        <w:t>Onderzoek toont aan dat circa 80% van industriële ongevallen veroorzaakt wordt door niet-beheerste veranderingen [2].</w:t>
      </w:r>
    </w:p>
    <w:p>
      <w:pPr>
        <w:pStyle w:val="ListBullet"/>
      </w:pPr>
      <w:r>
        <w:t>MoC is een kernvereiste van Seveso III Bijlage III en NTA 8620 [3].</w:t>
      </w:r>
    </w:p>
    <w:p>
      <w:pPr>
        <w:pStyle w:val="ListBullet"/>
      </w:pPr>
      <w:r>
        <w:t>Elke verandering — groot of klein — kan onvoorziene risico's introduceren als deze niet systematisch wordt beoordeeld.</w:t>
      </w:r>
    </w:p>
    <w:p>
      <w:pPr>
        <w:pStyle w:val="Heading2"/>
      </w:pPr>
      <w:r>
        <w:rPr>
          <w:color w:val="003366"/>
        </w:rPr>
        <w:t>4.2 Soorten Veranderingen</w:t>
      </w:r>
    </w:p>
    <w:p>
      <w:pPr>
        <w:pStyle w:val="ListBullet"/>
      </w:pPr>
      <w:r>
        <w:t>Technische veranderingen: wijziging aan installaties, apparatuur, leidingen, instrumentatie.</w:t>
      </w:r>
    </w:p>
    <w:p>
      <w:pPr>
        <w:pStyle w:val="ListBullet"/>
      </w:pPr>
      <w:r>
        <w:t>Organisatorische veranderingen: nieuwe procedures, veranderde verantwoordelijkheden, reorganisatie.</w:t>
      </w:r>
    </w:p>
    <w:p>
      <w:pPr>
        <w:pStyle w:val="ListBullet"/>
      </w:pPr>
      <w:r>
        <w:t>Procedurele veranderingen: aanpassing van werkprocedures, operating limits, werkinstructies.</w:t>
      </w:r>
    </w:p>
    <w:p>
      <w:pPr>
        <w:pStyle w:val="ListBullet"/>
      </w:pPr>
      <w:r>
        <w:t>Persoonlijke veranderingen: nieuwe medewerkers, gewijzigde ploegendiensten, tijdelijke vervangingen.</w:t>
      </w:r>
    </w:p>
    <w:p>
      <w:pPr>
        <w:pStyle w:val="ListBullet"/>
      </w:pPr>
      <w:r>
        <w:t>Tijdelijke veranderingen: onderhoud, reparatie, proefdraaien — deze vereisen dezelfde MoC als permanente veranderingen.</w:t>
      </w:r>
    </w:p>
    <w:p>
      <w:pPr>
        <w:pStyle w:val="Heading2"/>
      </w:pPr>
      <w:r>
        <w:rPr>
          <w:color w:val="003366"/>
        </w:rPr>
        <w:t>4.3 Het MoC-Proces</w:t>
      </w:r>
    </w:p>
    <w:p>
      <w:pPr>
        <w:pStyle w:val="ListBullet"/>
      </w:pPr>
      <w:r>
        <w:t>Stap 1 — Initiatie: de verandering wordt geïdentificeerd en beschreven in een MoC-formulier.</w:t>
      </w:r>
    </w:p>
    <w:p>
      <w:pPr>
        <w:pStyle w:val="ListBullet"/>
      </w:pPr>
      <w:r>
        <w:t>Stap 2 — Risicobeoordeling: een multidisciplinair team beoordeelt de risico's (HSE, techniek, operations).</w:t>
      </w:r>
    </w:p>
    <w:p>
      <w:pPr>
        <w:pStyle w:val="ListBullet"/>
      </w:pPr>
      <w:r>
        <w:t>Stap 3 — Goedkeuring: het MT of een gemandateerde goedkeurt de verandering met voorwaarden.</w:t>
      </w:r>
    </w:p>
    <w:p>
      <w:pPr>
        <w:pStyle w:val="ListBullet"/>
      </w:pPr>
      <w:r>
        <w:t>Stap 4 — Implementatie: de verandering wordt doorgevoerd met alle benodigde maatregelen.</w:t>
      </w:r>
    </w:p>
    <w:p>
      <w:pPr>
        <w:pStyle w:val="ListBullet"/>
      </w:pPr>
      <w:r>
        <w:t>Stap 5 — Verificatie: na implementatie wordt gecontroleerd of de verandering werkt als beoogd en of er geen nieuwe risico's zijn ontstaan.</w:t>
      </w:r>
    </w:p>
    <w:p>
      <w:pPr>
        <w:pStyle w:val="ListBullet"/>
      </w:pPr>
      <w:r>
        <w:t>Communicatie: alle betrokkenen worden geïnformeerd vóór, tijdens en na de verandering.</w:t>
      </w:r>
    </w:p>
    <w:p>
      <w:pPr>
        <w:pStyle w:val="Heading2"/>
      </w:pPr>
      <w:r>
        <w:rPr>
          <w:color w:val="003366"/>
        </w:rPr>
        <w:t>4.4 Phoenix Metals MoC-Triggers</w:t>
      </w:r>
    </w:p>
    <w:p>
      <w:pPr>
        <w:pStyle w:val="ListBullet"/>
      </w:pPr>
      <w:r>
        <w:t>Wijziging aan de V₂O₅ verwerkingsinstallatie.</w:t>
      </w:r>
    </w:p>
    <w:p>
      <w:pPr>
        <w:pStyle w:val="ListBullet"/>
      </w:pPr>
      <w:r>
        <w:t>Nieuwe chemische stoffen introduceren in het proces.</w:t>
      </w:r>
    </w:p>
    <w:p>
      <w:pPr>
        <w:pStyle w:val="ListBullet"/>
      </w:pPr>
      <w:r>
        <w:t>Wijziging van opslagcapaciteit of -locatie van gevaarlijke stoffen.</w:t>
      </w:r>
    </w:p>
    <w:p>
      <w:pPr>
        <w:pStyle w:val="ListBullet"/>
      </w:pPr>
      <w:r>
        <w:t>Verandering in ploegendienst-regeling of personeelsbezetting.</w:t>
      </w:r>
    </w:p>
    <w:p>
      <w:pPr>
        <w:pStyle w:val="ListBullet"/>
      </w:pPr>
      <w:r>
        <w:t>Aanpassing van onderhoudsprocedures voor kritieke apparatuur.</w:t>
      </w:r>
    </w:p>
    <w:p>
      <w:pPr>
        <w:pStyle w:val="ListBullet"/>
      </w:pPr>
      <w:r>
        <w:t>Tijdelijke installaties of proefopstellingen.</w:t>
      </w:r>
    </w:p>
    <w:p>
      <w:pPr>
        <w:pStyle w:val="ListBullet"/>
      </w:pPr>
      <w:r>
        <w:t>Documentatie: alle MoC's worden geregistreerd en zijn traceerbaar.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management of change (moc).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TR-303-07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