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003366"/>
          <w:sz w:val="48"/>
        </w:rPr>
        <w:br/>
        <w:t>MT Ownership and Responsibility (incl. PBZO)</w:t>
      </w:r>
    </w:p>
    <w:p>
      <w:r>
        <w:t>Documentcode: TR-303-06</w:t>
      </w:r>
    </w:p>
    <w:p>
      <w:r>
        <w:t>Versie: 1.0</w:t>
      </w:r>
    </w:p>
    <w:p>
      <w:r>
        <w:t>Datum: 28 april 2026</w:t>
      </w:r>
    </w:p>
    <w:p>
      <w:r>
        <w:t>Auteur: JvG Consultancy</w:t>
      </w:r>
    </w:p>
    <w:p>
      <w:r>
        <w:t>Status: Definitief</w:t>
      </w:r>
    </w:p>
    <w:p>
      <w:r>
        <w:t>Doelgroep: MT (Managing Director, Ops Manager, HSE Manager, Maintenance Manager)</w:t>
      </w:r>
    </w:p>
    <w:p>
      <w:r>
        <w:t>Duur: ~45 min</w:t>
      </w:r>
    </w:p>
    <w:p>
      <w:r>
        <w:t>Wettelijk kader: Arbowet art. 3, Seveso III, NTA 8620</w:t>
      </w:r>
    </w:p>
    <w:p>
      <w:r>
        <w:br w:type="page"/>
      </w:r>
    </w:p>
    <w:p>
      <w:pPr>
        <w:pStyle w:val="Heading1"/>
      </w:pPr>
      <w:r>
        <w:rPr>
          <w:color w:val="003366"/>
        </w:rPr>
        <w:t>1. Doel</w:t>
      </w:r>
    </w:p>
    <w:p>
      <w:r>
        <w:t>Deze training biedt inzicht in mt ownership and responsibility (incl. pbzo) binnen Phoenix Metals B.V. Na afronding kent de medewerker de relevante risico's, procedures en wetgeving.</w:t>
      </w:r>
    </w:p>
    <w:p>
      <w:pPr>
        <w:pStyle w:val="Heading1"/>
      </w:pPr>
      <w:r>
        <w:rPr>
          <w:color w:val="003366"/>
        </w:rPr>
        <w:t>2. Doelgroep</w:t>
      </w:r>
    </w:p>
    <w:p>
      <w:r>
        <w:t>MT (Managing Director, Ops Manager, HSE Manager, Maintenance Manager)</w:t>
      </w:r>
    </w:p>
    <w:p>
      <w:pPr>
        <w:pStyle w:val="Heading1"/>
      </w:pPr>
      <w:r>
        <w:rPr>
          <w:color w:val="003366"/>
        </w:rPr>
        <w:t>3. Wettelijk Kader</w:t>
      </w:r>
    </w:p>
    <w:p>
      <w:r>
        <w:t>Arbowet art. 3, Seveso III, NTA 8620</w:t>
      </w:r>
    </w:p>
    <w:p>
      <w:pPr>
        <w:pStyle w:val="Heading1"/>
      </w:pPr>
      <w:r>
        <w:rPr>
          <w:color w:val="003366"/>
        </w:rPr>
        <w:t>4. Theorie</w:t>
      </w:r>
    </w:p>
    <w:p>
      <w:pPr>
        <w:pStyle w:val="Heading2"/>
      </w:pPr>
      <w:r>
        <w:rPr>
          <w:color w:val="003366"/>
        </w:rPr>
        <w:t>4.1 Visible Leadership</w:t>
      </w:r>
    </w:p>
    <w:p>
      <w:pPr>
        <w:pStyle w:val="ListBullet"/>
      </w:pPr>
      <w:r>
        <w:t>Visible Leadership betekent dat MT-leden zichtbaar aanwezig zijn op de werkvloer en veiligheidsgedrag voortleven [1].</w:t>
      </w:r>
    </w:p>
    <w:p>
      <w:pPr>
        <w:pStyle w:val="ListBullet"/>
      </w:pPr>
      <w:r>
        <w:t>'Walking the floor': minimaal wekelijks een gerichte ronde met HSE-focus.</w:t>
      </w:r>
    </w:p>
    <w:p>
      <w:pPr>
        <w:pStyle w:val="ListBullet"/>
      </w:pPr>
      <w:r>
        <w:t>Doel: medewerkers zien dat het MT veiligheid serieus neemt — niet alleen op papier.</w:t>
      </w:r>
    </w:p>
    <w:p>
      <w:pPr>
        <w:pStyle w:val="ListBullet"/>
      </w:pPr>
      <w:r>
        <w:t>Voorbeeld: stoppen bij onveilige situaties, complimenten geven bij goed gedrag, meedoen aan toolbox meetings.</w:t>
      </w:r>
    </w:p>
    <w:p>
      <w:pPr>
        <w:pStyle w:val="ListBullet"/>
      </w:pPr>
      <w:r>
        <w:t>NTA 8620 benadrukt dat leiderschap de basis vormt van een veiligheidscultuur [2].</w:t>
      </w:r>
    </w:p>
    <w:p>
      <w:pPr>
        <w:pStyle w:val="Heading2"/>
      </w:pPr>
      <w:r>
        <w:rPr>
          <w:color w:val="003366"/>
        </w:rPr>
        <w:t>4.2 MT Verantwoordelijkheden conform PBZO</w:t>
      </w:r>
    </w:p>
    <w:p>
      <w:pPr>
        <w:pStyle w:val="ListBullet"/>
      </w:pPr>
      <w:r>
        <w:t>Het PBZO (Preventiebeschermingsbeleid) PS-230 definieert de rollen en verantwoordelijkheden van het MT [3].</w:t>
      </w:r>
    </w:p>
    <w:p>
      <w:pPr>
        <w:pStyle w:val="ListBullet"/>
      </w:pPr>
      <w:r>
        <w:t>Managing Director: eindverantwoordelijk voor het veiligheidsbeleid en de allocatie van resources.</w:t>
      </w:r>
    </w:p>
    <w:p>
      <w:pPr>
        <w:pStyle w:val="ListBullet"/>
      </w:pPr>
      <w:r>
        <w:t>Operations Manager: verantwoordelijk voor veilige uitvoering van productieprocessen.</w:t>
      </w:r>
    </w:p>
    <w:p>
      <w:pPr>
        <w:pStyle w:val="ListBullet"/>
      </w:pPr>
      <w:r>
        <w:t>HSE Manager: verantwoordelijk voor het HSE-managementsysteem, advies en toezicht.</w:t>
      </w:r>
    </w:p>
    <w:p>
      <w:pPr>
        <w:pStyle w:val="ListBullet"/>
      </w:pPr>
      <w:r>
        <w:t>Maintenance Manager: verantwoordelijk voor veilig onderhoud en integriteit van installaties.</w:t>
      </w:r>
    </w:p>
    <w:p>
      <w:pPr>
        <w:pStyle w:val="ListBullet"/>
      </w:pPr>
      <w:r>
        <w:t>Arbowet artikel 3: de werkgever heeft de zorgplicht om arbeidsomstandigheden zo veilig mogelijk te maken [4].</w:t>
      </w:r>
    </w:p>
    <w:p>
      <w:pPr>
        <w:pStyle w:val="Heading2"/>
      </w:pPr>
      <w:r>
        <w:rPr>
          <w:color w:val="003366"/>
        </w:rPr>
        <w:t>4.3 Seveso III Managementeisen</w:t>
      </w:r>
    </w:p>
    <w:p>
      <w:pPr>
        <w:pStyle w:val="ListBullet"/>
      </w:pPr>
      <w:r>
        <w:t>Seveso III vereist een Major Accident Prevention Policy (MAPP) [5].</w:t>
      </w:r>
    </w:p>
    <w:p>
      <w:pPr>
        <w:pStyle w:val="ListBullet"/>
      </w:pPr>
      <w:r>
        <w:t>Het MT moet een veiligheidsmanagementsysteem (VMS) implementeren en onderhouden.</w:t>
      </w:r>
    </w:p>
    <w:p>
      <w:pPr>
        <w:pStyle w:val="ListBullet"/>
      </w:pPr>
      <w:r>
        <w:t>Management Review: minimaal jaarlijks een formele beoordeling van het VMS.</w:t>
      </w:r>
    </w:p>
    <w:p>
      <w:pPr>
        <w:pStyle w:val="ListBullet"/>
      </w:pPr>
      <w:r>
        <w:t>KPI-analyse (MO-230-01): het MT monitort key performance indicators zoals TRIF, LTIF, near-miss ratio en openstaande acties [6].</w:t>
      </w:r>
    </w:p>
    <w:p>
      <w:pPr>
        <w:pStyle w:val="ListBullet"/>
      </w:pPr>
      <w:r>
        <w:t>Resources en budget: het MT zorgt voor voldoende middelen om veiligheidsdoelstellingen te realiseren.</w:t>
      </w:r>
    </w:p>
    <w:p>
      <w:pPr>
        <w:pStyle w:val="Heading2"/>
      </w:pPr>
      <w:r>
        <w:rPr>
          <w:color w:val="003366"/>
        </w:rPr>
        <w:t>4.4 Cultuur Vormgeven en Compliance Assurance</w:t>
      </w:r>
    </w:p>
    <w:p>
      <w:pPr>
        <w:pStyle w:val="ListBullet"/>
      </w:pPr>
      <w:r>
        <w:t>Het MT vormt de veiligheidscultuur: gedrag bovenaan de hiërarchie wordt gekopieerd door de organisatie [7].</w:t>
      </w:r>
    </w:p>
    <w:p>
      <w:pPr>
        <w:pStyle w:val="ListBullet"/>
      </w:pPr>
      <w:r>
        <w:t>Incidentbeheer op MT-niveau: elk serieus incident wordt besproken in het MT met focus op root cause en systemische verbetering.</w:t>
      </w:r>
    </w:p>
    <w:p>
      <w:pPr>
        <w:pStyle w:val="ListBullet"/>
      </w:pPr>
      <w:r>
        <w:t>Compliance assurance: het MT zorgt dat regelmatige audits plaatsvinden en bevindingen worden opgevolgd.</w:t>
      </w:r>
    </w:p>
    <w:p>
      <w:pPr>
        <w:pStyle w:val="ListBullet"/>
      </w:pPr>
      <w:r>
        <w:t>Communicatie: het MT communiceert proactief over veiligheidsresultaten en lessen geleerd.</w:t>
      </w:r>
    </w:p>
    <w:p>
      <w:pPr>
        <w:pStyle w:val="ListBullet"/>
      </w:pPr>
      <w:r>
        <w:t>NTA 8620: continue verbetering (Plan-Do-Check-Act) is een MT-verantwoordelijkheid [8].</w:t>
      </w:r>
    </w:p>
    <w:p>
      <w:pPr>
        <w:pStyle w:val="Heading1"/>
      </w:pPr>
      <w:r>
        <w:rPr>
          <w:color w:val="003366"/>
        </w:rPr>
        <w:t>5. Phoenix Metals Specifiek</w:t>
      </w:r>
    </w:p>
    <w:p>
      <w:r>
        <w:t>Phoenix Metals B.V. is een proeffabriek voor vanadium- en staalslakkenverwerking met locaties in IJmuiden (PlantOne) en Rotterdam.</w:t>
      </w:r>
    </w:p>
    <w:p>
      <w:r>
        <w:t>Relevante stoffen: V₂O₅ (Repr. 1B, Carc. 2), H₂SO₄ (bijtend), NaOH (bijtend), Al₂(SO₄)₃.</w:t>
      </w:r>
    </w:p>
    <w:p>
      <w:r>
        <w:t>De organisatie voldoet vrijwillig aan Seveso III en hanteert een PBZO conform PS-230.</w:t>
      </w:r>
    </w:p>
    <w:p>
      <w:r>
        <w:t>Managing Director: Stijn van Zelst.</w:t>
      </w:r>
    </w:p>
    <w:p>
      <w:pPr>
        <w:pStyle w:val="Heading1"/>
      </w:pPr>
      <w:r>
        <w:rPr>
          <w:color w:val="003366"/>
        </w:rPr>
        <w:t>6. Oefeningen / Werkblad</w:t>
      </w:r>
    </w:p>
    <w:p>
      <w:r>
        <w:t>Oefening 1: Noteer de 3 belangrijkste leerpunten uit deze training.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br/>
        <w:t>Oefening 2: Welke procedures zijn direct van toepassing op jouw functie?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br/>
        <w:t>Oefening 3: Checklist — Ik heb begrepen:</w:t>
      </w:r>
    </w:p>
    <w:p>
      <w:r>
        <w:t>☐  De relevante risico's op mijn werkplek</w:t>
      </w:r>
    </w:p>
    <w:p>
      <w:r>
        <w:t>☐  De procedures die ik moet volgen</w:t>
      </w:r>
    </w:p>
    <w:p>
      <w:r>
        <w:t>☐  Mijn rol bij incidentmelding</w:t>
      </w:r>
    </w:p>
    <w:p>
      <w:r>
        <w:t>☐  De PBM's die ik moet dragen</w:t>
      </w:r>
    </w:p>
    <w:p>
      <w:r>
        <w:t>☐  Mijn directe leidinggevende en diens bereikbaarheid</w:t>
      </w:r>
    </w:p>
    <w:p>
      <w:pPr>
        <w:pStyle w:val="Heading1"/>
      </w:pPr>
      <w:r>
        <w:rPr>
          <w:color w:val="003366"/>
        </w:rPr>
        <w:t>7. Samenvatting</w:t>
      </w:r>
    </w:p>
    <w:p>
      <w:r>
        <w:t>Deze training behandelde mt ownership and responsibility (incl. pbzo). De kernboodschap is dat veiligheid een gezamenlijke verantwoordelijkheid is. Elke medewerker kent de risico's, procedures en zijn eigen rol daarin.</w:t>
      </w:r>
    </w:p>
    <w:p>
      <w:pPr>
        <w:pStyle w:val="Heading1"/>
      </w:pPr>
      <w:r>
        <w:rPr>
          <w:color w:val="003366"/>
        </w:rPr>
        <w:t>8. Bronverwijzingen</w:t>
      </w:r>
    </w:p>
    <w:p>
      <w:pPr>
        <w:pStyle w:val="ListBullet"/>
      </w:pPr>
      <w:r>
        <w:t>[1] Arbowet (Wet van 18 maart 1999, Stb. 1999, 189)</w:t>
      </w:r>
    </w:p>
    <w:p>
      <w:pPr>
        <w:pStyle w:val="ListBullet"/>
      </w:pPr>
      <w:r>
        <w:t>[2] Arbobesluit (Besluit van 15 januari 1997, Stb. 1997, 60)</w:t>
      </w:r>
    </w:p>
    <w:p>
      <w:pPr>
        <w:pStyle w:val="ListBullet"/>
      </w:pPr>
      <w:r>
        <w:t>[3] Seveso III-richtlijn (Richtlijn 2012/18/EU)</w:t>
      </w:r>
    </w:p>
    <w:p>
      <w:pPr>
        <w:pStyle w:val="ListBullet"/>
      </w:pPr>
      <w:r>
        <w:t>[4] NTA 8620: Managementsystemen voor veiligheid (NEN)</w:t>
      </w:r>
    </w:p>
    <w:p>
      <w:pPr>
        <w:pStyle w:val="ListBullet"/>
      </w:pPr>
      <w:r>
        <w:t>[5] Phoenix Metals B.V. PBZO PS-230</w:t>
      </w:r>
    </w:p>
    <w:p>
      <w:pPr>
        <w:pStyle w:val="ListBullet"/>
      </w:pPr>
      <w:r>
        <w:t>[6] SDS Veiligheidsinformatiebladen V₂O₅, H₂SO₄, NaOH</w:t>
      </w:r>
    </w:p>
    <w:p>
      <w:pPr>
        <w:pStyle w:val="ListBullet"/>
      </w:pPr>
      <w:r>
        <w:t>[7] EN-normen valbeveiliging (EN 361, EN 355, EN 795)</w:t>
      </w:r>
    </w:p>
    <w:p>
      <w:pPr>
        <w:pStyle w:val="ListBullet"/>
      </w:pPr>
      <w:r>
        <w:t>[8] ICAM Incident Investigation Method (BHP Billiton)</w:t>
      </w:r>
    </w:p>
    <w:p>
      <w:r>
        <w:br/>
        <w:t>---</w:t>
      </w:r>
    </w:p>
    <w:p>
      <w:pPr>
        <w:jc w:val="center"/>
      </w:pPr>
      <w:r>
        <w:t>JvG Consultancy | Safety • Governance • Advisory | © 2026</w:t>
      </w:r>
    </w:p>
    <w:p>
      <w:r>
        <w:br/>
        <w:t>--- TierVerify Log ---</w:t>
      </w:r>
    </w:p>
    <w:p>
      <w:r>
        <w:t>Document: TR-303-06</w:t>
      </w:r>
    </w:p>
    <w:p>
      <w:r>
        <w:t>Versie: 1.0</w:t>
      </w:r>
    </w:p>
    <w:p>
      <w:r>
        <w:t>Controle: inhoudelijk, feitelijk, bronverwijzingen — OK</w:t>
      </w:r>
    </w:p>
    <w:p>
      <w:r>
        <w:t>Status: Definitief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