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9"/>
                    <a:stretch>
                      <a:fillRect/>
                    </a:stretch>
                  </pic:blipFill>
                  <pic:spPr>
                    <a:xfrm>
                      <a:off x="0" y="0"/>
                      <a:ext cx="1440000" cy="1296000"/>
                    </a:xfrm>
                    <a:prstGeom prst="rect"/>
                  </pic:spPr>
                </pic:pic>
              </a:graphicData>
            </a:graphic>
          </wp:inline>
        </w:drawing>
      </w:r>
    </w:p>
    <w:p/>
    <w:p>
      <w:pPr>
        <w:jc w:val="center"/>
      </w:pPr>
      <w:r>
        <w:rPr>
          <w:b/>
          <w:i w:val="0"/>
          <w:color w:val="003366"/>
          <w:sz w:val="52"/>
        </w:rPr>
        <w:t>Emergency Response Equipment</w:t>
      </w:r>
    </w:p>
    <w:p>
      <w:pPr>
        <w:jc w:val="center"/>
      </w:pPr>
      <w:r>
        <w:rPr>
          <w:b/>
          <w:i w:val="0"/>
          <w:color w:val="003366"/>
          <w:sz w:val="40"/>
        </w:rPr>
        <w:t>Handleiding en Werkboek</w:t>
      </w:r>
    </w:p>
    <w:p/>
    <w:p>
      <w:pPr>
        <w:jc w:val="center"/>
      </w:pPr>
      <w:r>
        <w:rPr>
          <w:b/>
          <w:i w:val="0"/>
          <w:color w:val="003366"/>
          <w:sz w:val="32"/>
        </w:rPr>
        <w:t>Phoenix Metals</w:t>
      </w:r>
    </w:p>
    <w:p>
      <w:pPr>
        <w:jc w:val="center"/>
      </w:pPr>
      <w:r>
        <w:rPr>
          <w:b w:val="0"/>
          <w:i/>
          <w:color w:val="1F2F37"/>
          <w:sz w:val="28"/>
        </w:rPr>
        <w:t>VBS Element 1</w:t>
      </w:r>
    </w:p>
    <w:p/>
    <w:p/>
    <w:p/>
    <w:p/>
    <w:p>
      <w:pPr>
        <w:jc w:val="center"/>
      </w:pPr>
      <w:r>
        <w:rPr>
          <w:b w:val="0"/>
          <w:i/>
          <w:color w:val="003366"/>
          <w:sz w:val="20"/>
        </w:rPr>
        <w:t>JvG Consultancy | Safety • Governance • Advisory</w:t>
      </w:r>
    </w:p>
    <w:p>
      <w:pPr>
        <w:jc w:val="center"/>
      </w:pPr>
      <w:r>
        <w:rPr>
          <w:b w:val="0"/>
          <w:i/>
          <w:color w:val="1F2F37"/>
          <w:sz w:val="20"/>
        </w:rPr>
        <w:t>© 2026</w:t>
      </w:r>
    </w:p>
    <w:p>
      <w:r>
        <w:br w:type="page"/>
      </w:r>
    </w:p>
    <w:p>
      <w:pPr>
        <w:pStyle w:val="Heading1"/>
      </w:pPr>
      <w:r>
        <w:t>Documentinformatie</w:t>
      </w:r>
    </w:p>
    <w:tbl>
      <w:tblPr>
        <w:tblStyle w:val="TableGrid"/>
        <w:tblW w:type="auto" w:w="0"/>
        <w:jc w:val="center"/>
        <w:tblLook w:firstColumn="1" w:firstRow="1" w:lastColumn="0" w:lastRow="0" w:noHBand="0" w:noVBand="1" w:val="04A0"/>
      </w:tblPr>
      <w:tblGrid>
        <w:gridCol w:w="4320"/>
        <w:gridCol w:w="4320"/>
      </w:tblGrid>
      <w:tr>
        <w:tc>
          <w:tcPr>
            <w:tcW w:type="dxa" w:w="2835"/>
            <w:shd w:fill="003366"/>
          </w:tcPr>
          <w:p>
            <w:pPr>
              <w:jc w:val="center"/>
            </w:pPr>
            <w:r>
              <w:rPr>
                <w:b/>
                <w:color w:val="FFFFFF"/>
                <w:sz w:val="20"/>
              </w:rPr>
              <w:t>Veld</w:t>
            </w:r>
          </w:p>
        </w:tc>
        <w:tc>
          <w:tcPr>
            <w:tcW w:type="dxa" w:w="6236"/>
            <w:shd w:fill="003366"/>
          </w:tcPr>
          <w:p>
            <w:pPr>
              <w:jc w:val="center"/>
            </w:pPr>
            <w:r>
              <w:rPr>
                <w:b/>
                <w:color w:val="FFFFFF"/>
                <w:sz w:val="20"/>
              </w:rPr>
              <w:t>Waarde</w:t>
            </w:r>
          </w:p>
        </w:tc>
      </w:tr>
      <w:tr>
        <w:tc>
          <w:tcPr>
            <w:tcW w:type="dxa" w:w="2835"/>
          </w:tcPr>
          <w:p>
            <w:r>
              <w:rPr>
                <w:sz w:val="20"/>
              </w:rPr>
              <w:t>Project</w:t>
            </w:r>
          </w:p>
        </w:tc>
        <w:tc>
          <w:tcPr>
            <w:tcW w:type="dxa" w:w="6236"/>
          </w:tcPr>
          <w:p>
            <w:r>
              <w:rPr>
                <w:sz w:val="20"/>
              </w:rPr>
              <w:t>VBS Element 1 eLearning</w:t>
            </w:r>
          </w:p>
        </w:tc>
      </w:tr>
      <w:tr>
        <w:tc>
          <w:tcPr>
            <w:tcW w:type="dxa" w:w="2835"/>
            <w:shd w:fill="F0F4F8"/>
          </w:tcPr>
          <w:p>
            <w:r>
              <w:rPr>
                <w:sz w:val="20"/>
              </w:rPr>
              <w:t>Type</w:t>
            </w:r>
          </w:p>
        </w:tc>
        <w:tc>
          <w:tcPr>
            <w:tcW w:type="dxa" w:w="6236"/>
            <w:shd w:fill="F0F4F8"/>
          </w:tcPr>
          <w:p>
            <w:r>
              <w:rPr>
                <w:sz w:val="20"/>
              </w:rPr>
              <w:t>Handleiding</w:t>
            </w:r>
          </w:p>
        </w:tc>
      </w:tr>
      <w:tr>
        <w:tc>
          <w:tcPr>
            <w:tcW w:type="dxa" w:w="2835"/>
          </w:tcPr>
          <w:p>
            <w:r>
              <w:rPr>
                <w:sz w:val="20"/>
              </w:rPr>
              <w:t>Auteur</w:t>
            </w:r>
          </w:p>
        </w:tc>
        <w:tc>
          <w:tcPr>
            <w:tcW w:type="dxa" w:w="6236"/>
          </w:tcPr>
          <w:p>
            <w:r>
              <w:rPr>
                <w:sz w:val="20"/>
              </w:rPr>
              <w:t>Kas</w:t>
            </w:r>
          </w:p>
        </w:tc>
      </w:tr>
      <w:tr>
        <w:tc>
          <w:tcPr>
            <w:tcW w:type="dxa" w:w="2835"/>
            <w:shd w:fill="F0F4F8"/>
          </w:tcPr>
          <w:p>
            <w:r>
              <w:rPr>
                <w:sz w:val="20"/>
              </w:rPr>
              <w:t>Versie</w:t>
            </w:r>
          </w:p>
        </w:tc>
        <w:tc>
          <w:tcPr>
            <w:tcW w:type="dxa" w:w="6236"/>
            <w:shd w:fill="F0F4F8"/>
          </w:tcPr>
          <w:p>
            <w:r>
              <w:rPr>
                <w:sz w:val="20"/>
              </w:rPr>
              <w:t>1.0</w:t>
            </w:r>
          </w:p>
        </w:tc>
      </w:tr>
      <w:tr>
        <w:tc>
          <w:tcPr>
            <w:tcW w:type="dxa" w:w="2835"/>
          </w:tcPr>
          <w:p>
            <w:r>
              <w:rPr>
                <w:sz w:val="20"/>
              </w:rPr>
              <w:t>Datum</w:t>
            </w:r>
          </w:p>
        </w:tc>
        <w:tc>
          <w:tcPr>
            <w:tcW w:type="dxa" w:w="6236"/>
          </w:tcPr>
          <w:p>
            <w:r>
              <w:rPr>
                <w:sz w:val="20"/>
              </w:rPr>
              <w:t>29 april 2026</w:t>
            </w:r>
          </w:p>
        </w:tc>
      </w:tr>
      <w:tr>
        <w:tc>
          <w:tcPr>
            <w:tcW w:type="dxa" w:w="2835"/>
            <w:shd w:fill="F0F4F8"/>
          </w:tcPr>
          <w:p>
            <w:r>
              <w:rPr>
                <w:sz w:val="20"/>
              </w:rPr>
              <w:t>Status</w:t>
            </w:r>
          </w:p>
        </w:tc>
        <w:tc>
          <w:tcPr>
            <w:tcW w:type="dxa" w:w="6236"/>
            <w:shd w:fill="F0F4F8"/>
          </w:tcPr>
          <w:p>
            <w:r>
              <w:rPr>
                <w:sz w:val="20"/>
              </w:rPr>
              <w:t>Final</w:t>
            </w:r>
          </w:p>
        </w:tc>
      </w:tr>
    </w:tbl>
    <w:p>
      <w:r>
        <w:br w:type="page"/>
      </w:r>
    </w:p>
    <w:p>
      <w:pPr>
        <w:pStyle w:val="Heading1"/>
      </w:pPr>
      <w:r>
        <w:t>1. Doel en Doelgroep</w:t>
      </w:r>
    </w:p>
    <w:p>
      <w:pPr>
        <w:pStyle w:val="Heading2"/>
      </w:pPr>
      <w:r>
        <w:t>1.1 Doel</w:t>
      </w:r>
    </w:p>
    <w:p>
      <w:r>
        <w:t>Deze handleiding biedt een overzicht van alle nooduitrusting aanwezig bij Phoenix Metals. Het document dient als naslagwerk voor medewerkers en als werkboek voor de eLearning module VBS Element 1: Emergency Response Equipment.</w:t>
      </w:r>
    </w:p>
    <w:p>
      <w:pPr>
        <w:pStyle w:val="Heading2"/>
      </w:pPr>
      <w:r>
        <w:t>1.2 Doelgroep</w:t>
      </w:r>
    </w:p>
    <w:p>
      <w:r>
        <w:t>Alle medewerkers en onderaannemers die werkzaam zijn op het terrein van Phoenix Metals, inclusief operationeel personeel, toezichthouders, BHV-teamleden en nieuw aan te stellen medewerkers.</w:t>
      </w:r>
    </w:p>
    <w:p>
      <w:r>
        <w:br w:type="page"/>
      </w:r>
    </w:p>
    <w:p>
      <w:pPr>
        <w:pStyle w:val="Heading1"/>
      </w:pPr>
      <w:r>
        <w:t>2. Leerdoelen</w:t>
      </w:r>
    </w:p>
    <w:p>
      <w:r>
        <w:t>Na het bestuderen van deze handleiding kun je:</w:t>
      </w:r>
    </w:p>
    <w:p>
      <w:pPr>
        <w:pStyle w:val="ListBullet"/>
        <w:ind w:left="720"/>
      </w:pPr>
      <w:r>
        <w:t>LD1: De verschillende soorten nooduitrusting bij Phoenix Metals benoemen en herkennen [1].</w:t>
      </w:r>
    </w:p>
    <w:p>
      <w:pPr>
        <w:pStyle w:val="ListBullet"/>
        <w:ind w:left="720"/>
      </w:pPr>
      <w:r>
        <w:t>LD2: De correcte locatie van elk type nooduitrusting op het terrein aanwijzen.</w:t>
      </w:r>
    </w:p>
    <w:p>
      <w:pPr>
        <w:pStyle w:val="ListBullet"/>
        <w:ind w:left="720"/>
      </w:pPr>
      <w:r>
        <w:t>LD3: Het wettelijk kader (Arbowet, BRZO) met betrekking tot nooduitrusting uitleggen [2][3].</w:t>
      </w:r>
    </w:p>
    <w:p>
      <w:pPr>
        <w:pStyle w:val="ListBullet"/>
        <w:ind w:left="720"/>
      </w:pPr>
      <w:r>
        <w:t>LD4: De inspectie- en onderhoudseisen per type uitrusting beschrijven.</w:t>
      </w:r>
    </w:p>
    <w:p>
      <w:pPr>
        <w:pStyle w:val="ListBullet"/>
        <w:ind w:left="720"/>
      </w:pPr>
      <w:r>
        <w:t>LD5: De rollen en verantwoordelijkheden omtrent nooduitrusting toelichten.</w:t>
      </w:r>
    </w:p>
    <w:p>
      <w:pPr>
        <w:pStyle w:val="ListBullet"/>
        <w:ind w:left="720"/>
      </w:pPr>
      <w:r>
        <w:t>LD6: In een scenario de juiste nooduitrusting selecteren en toepassen.</w:t>
      </w:r>
    </w:p>
    <w:p>
      <w:r>
        <w:br w:type="page"/>
      </w:r>
    </w:p>
    <w:p>
      <w:pPr>
        <w:pStyle w:val="Heading1"/>
      </w:pPr>
      <w:r>
        <w:t>3. Theorie</w:t>
      </w:r>
    </w:p>
    <w:p>
      <w:pPr>
        <w:pStyle w:val="Heading2"/>
      </w:pPr>
      <w:r>
        <w:t>3.1 Soorten Nooduitrusting</w:t>
      </w:r>
    </w:p>
    <w:p>
      <w:r>
        <w:t>Nooduitrusting omvat alle middelen die beschikbaar zijn voor het bestrijden van calamiteiten, het beschermen van personen en het beperken van schade aan installaties en het milieu. De belangrijkste categorieën zijn:</w:t>
      </w:r>
    </w:p>
    <w:p>
      <w:pPr>
        <w:pStyle w:val="ListBullet"/>
        <w:ind w:left="720"/>
      </w:pPr>
      <w:r>
        <w:t>Brandblusmiddelen (poeder, schuim, CO₂, zand)</w:t>
      </w:r>
    </w:p>
    <w:p>
      <w:pPr>
        <w:pStyle w:val="ListBullet"/>
        <w:ind w:left="720"/>
      </w:pPr>
      <w:r>
        <w:t>Eerstehulp- en nooddouchevoorzieningen</w:t>
      </w:r>
    </w:p>
    <w:p>
      <w:pPr>
        <w:pStyle w:val="ListBullet"/>
        <w:ind w:left="720"/>
      </w:pPr>
      <w:r>
        <w:t>Gasmeet- en detectieapparatuur</w:t>
      </w:r>
    </w:p>
    <w:p>
      <w:pPr>
        <w:pStyle w:val="ListBullet"/>
        <w:ind w:left="720"/>
      </w:pPr>
      <w:r>
        <w:t>Persoonlijke beschermingsmiddelen voor noodrespons</w:t>
      </w:r>
    </w:p>
    <w:p>
      <w:pPr>
        <w:pStyle w:val="ListBullet"/>
        <w:ind w:left="720"/>
      </w:pPr>
      <w:r>
        <w:t>Communicatiemiddelen en alarmsystemen</w:t>
      </w:r>
    </w:p>
    <w:p>
      <w:pPr>
        <w:pStyle w:val="Heading2"/>
      </w:pPr>
      <w:r>
        <w:t>3.2 Wettelijk Kader</w:t>
      </w:r>
    </w:p>
    <w:p>
      <w:pPr>
        <w:pStyle w:val="Heading3"/>
      </w:pPr>
      <w:r>
        <w:t>3.2.1 Arbowet</w:t>
      </w:r>
    </w:p>
    <w:p>
      <w:r>
        <w:t>De Arbeidsomstandighedenwet (Arbowet) verplicht de werkgever om adequate nooduitrusting beschikbaar te stellen en medewerkers hierin te trainen. Artikel 15 specificeert de eisen met betrekking tot eerste hulp en noodvoorzieningen [2].</w:t>
      </w:r>
    </w:p>
    <w:p>
      <w:pPr>
        <w:pStyle w:val="Heading3"/>
      </w:pPr>
      <w:r>
        <w:t>3.2.2 BRZO 1999</w:t>
      </w:r>
    </w:p>
    <w:p>
      <w:r>
        <w:t>Het Besluit Risico’s Zware Ongevallen (BRZO) stelt aanvullende eisen aan bedrijven die werken met gevaarlijke stoffen. Phoenix Metals valt onder het BRZO vanwege de opslag en verwerking van brandbare en giftige stoffen. Het BRZO vereist een goedgekeurd veiligheidsrapport inclusief nooduitrusting en -procedures [3].</w:t>
      </w:r>
    </w:p>
    <w:p>
      <w:pPr>
        <w:pStyle w:val="Heading3"/>
      </w:pPr>
      <w:r>
        <w:t>3.2.3 NEN 4001</w:t>
      </w:r>
    </w:p>
    <w:p>
      <w:r>
        <w:t>NEN 4001 (Nederlandse Praktijkrichtlijn voor bedrijfshulpverlening) geeft richtlijnen voor de inrichting van de BHV-organisatie, inclusief de eisen aan nooduitrusting, oefenfrequency en documentatie [1].</w:t>
      </w:r>
    </w:p>
    <w:p>
      <w:pPr>
        <w:pStyle w:val="Heading2"/>
      </w:pPr>
      <w:r>
        <w:t>3.3 Onderhouds- en Inspectie-eisen</w:t>
      </w:r>
    </w:p>
    <w:p>
      <w:r>
        <w:t>Alle nooduitrusting moet periodiek worden geïnspecteerd en onderhouden conform fabrieksspecificaties en wettelijke eisen. Resultaten worden vastgelegd in het preventief onderhoudssysteem (PMS). Defecte uitrusting wordt direct buiten gebruik gesteld en vervangen.</w:t>
      </w:r>
    </w:p>
    <w:p>
      <w:r>
        <w:br w:type="page"/>
      </w:r>
    </w:p>
    <w:p>
      <w:pPr>
        <w:pStyle w:val="Heading1"/>
      </w:pPr>
      <w:r>
        <w:t>4. Nooduitrusting bij Phoenix Metals</w:t>
      </w:r>
    </w:p>
    <w:p>
      <w:pPr>
        <w:pStyle w:val="Heading2"/>
      </w:pPr>
      <w:r>
        <w:t>4.1 Brandblusmiddelen</w:t>
      </w:r>
    </w:p>
    <w:p>
      <w:r>
        <w:t>Phoenix Metals beschikt over diverse brandblusmiddelen, strategisch verdeeld over het terrein:</w:t>
      </w:r>
    </w:p>
    <w:tbl>
      <w:tblPr>
        <w:tblStyle w:val="TableGrid"/>
        <w:tblW w:type="auto" w:w="0"/>
        <w:jc w:val="center"/>
        <w:tblLook w:firstColumn="1" w:firstRow="1" w:lastColumn="0" w:lastRow="0" w:noHBand="0" w:noVBand="1" w:val="04A0"/>
      </w:tblPr>
      <w:tblGrid>
        <w:gridCol w:w="2880"/>
        <w:gridCol w:w="2880"/>
        <w:gridCol w:w="2880"/>
      </w:tblGrid>
      <w:tr>
        <w:tc>
          <w:tcPr>
            <w:tcW w:type="dxa" w:w="2835"/>
            <w:shd w:fill="003366"/>
          </w:tcPr>
          <w:p>
            <w:pPr>
              <w:jc w:val="center"/>
            </w:pPr>
            <w:r>
              <w:rPr>
                <w:b/>
                <w:color w:val="FFFFFF"/>
                <w:sz w:val="20"/>
              </w:rPr>
              <w:t>Type</w:t>
            </w:r>
          </w:p>
        </w:tc>
        <w:tc>
          <w:tcPr>
            <w:tcW w:type="dxa" w:w="3402"/>
            <w:shd w:fill="003366"/>
          </w:tcPr>
          <w:p>
            <w:pPr>
              <w:jc w:val="center"/>
            </w:pPr>
            <w:r>
              <w:rPr>
                <w:b/>
                <w:color w:val="FFFFFF"/>
                <w:sz w:val="20"/>
              </w:rPr>
              <w:t>Locatie</w:t>
            </w:r>
          </w:p>
        </w:tc>
        <w:tc>
          <w:tcPr>
            <w:tcW w:type="dxa" w:w="2835"/>
            <w:shd w:fill="003366"/>
          </w:tcPr>
          <w:p>
            <w:pPr>
              <w:jc w:val="center"/>
            </w:pPr>
            <w:r>
              <w:rPr>
                <w:b/>
                <w:color w:val="FFFFFF"/>
                <w:sz w:val="20"/>
              </w:rPr>
              <w:t>Toepassing</w:t>
            </w:r>
          </w:p>
        </w:tc>
      </w:tr>
      <w:tr>
        <w:tc>
          <w:tcPr>
            <w:tcW w:type="dxa" w:w="2835"/>
          </w:tcPr>
          <w:p>
            <w:r>
              <w:rPr>
                <w:sz w:val="20"/>
              </w:rPr>
              <w:t>Poederblusser (6 kg)</w:t>
            </w:r>
          </w:p>
        </w:tc>
        <w:tc>
          <w:tcPr>
            <w:tcW w:type="dxa" w:w="3402"/>
          </w:tcPr>
          <w:p>
            <w:r>
              <w:rPr>
                <w:sz w:val="20"/>
              </w:rPr>
              <w:t>Gebouw A: hal, Gebouw B: inpaklijn</w:t>
            </w:r>
          </w:p>
        </w:tc>
        <w:tc>
          <w:tcPr>
            <w:tcW w:type="dxa" w:w="2835"/>
          </w:tcPr>
          <w:p>
            <w:r>
              <w:rPr>
                <w:sz w:val="20"/>
              </w:rPr>
              <w:t>Klasse A, B, C</w:t>
            </w:r>
          </w:p>
        </w:tc>
      </w:tr>
      <w:tr>
        <w:tc>
          <w:tcPr>
            <w:tcW w:type="dxa" w:w="2835"/>
            <w:shd w:fill="F0F4F8"/>
          </w:tcPr>
          <w:p>
            <w:r>
              <w:rPr>
                <w:sz w:val="20"/>
              </w:rPr>
              <w:t>Schuimblusser (9 L)</w:t>
            </w:r>
          </w:p>
        </w:tc>
        <w:tc>
          <w:tcPr>
            <w:tcW w:type="dxa" w:w="3402"/>
            <w:shd w:fill="F0F4F8"/>
          </w:tcPr>
          <w:p>
            <w:r>
              <w:rPr>
                <w:sz w:val="20"/>
              </w:rPr>
              <w:t>Gebouw A: magazijn, Gebouw C: lab</w:t>
            </w:r>
          </w:p>
        </w:tc>
        <w:tc>
          <w:tcPr>
            <w:tcW w:type="dxa" w:w="2835"/>
            <w:shd w:fill="F0F4F8"/>
          </w:tcPr>
          <w:p>
            <w:r>
              <w:rPr>
                <w:sz w:val="20"/>
              </w:rPr>
              <w:t>Klasse A, B</w:t>
            </w:r>
          </w:p>
        </w:tc>
      </w:tr>
      <w:tr>
        <w:tc>
          <w:tcPr>
            <w:tcW w:type="dxa" w:w="2835"/>
          </w:tcPr>
          <w:p>
            <w:r>
              <w:rPr>
                <w:sz w:val="20"/>
              </w:rPr>
              <w:t>CO₂-blusser (5 kg)</w:t>
            </w:r>
          </w:p>
        </w:tc>
        <w:tc>
          <w:tcPr>
            <w:tcW w:type="dxa" w:w="3402"/>
          </w:tcPr>
          <w:p>
            <w:r>
              <w:rPr>
                <w:sz w:val="20"/>
              </w:rPr>
              <w:t>Serverruimte, Schakelruimte</w:t>
            </w:r>
          </w:p>
        </w:tc>
        <w:tc>
          <w:tcPr>
            <w:tcW w:type="dxa" w:w="2835"/>
          </w:tcPr>
          <w:p>
            <w:r>
              <w:rPr>
                <w:sz w:val="20"/>
              </w:rPr>
              <w:t>Klasse B, E</w:t>
            </w:r>
          </w:p>
        </w:tc>
      </w:tr>
      <w:tr>
        <w:tc>
          <w:tcPr>
            <w:tcW w:type="dxa" w:w="2835"/>
            <w:shd w:fill="F0F4F8"/>
          </w:tcPr>
          <w:p>
            <w:r>
              <w:rPr>
                <w:sz w:val="20"/>
              </w:rPr>
              <w:t>Bluszand (25 kg)</w:t>
            </w:r>
          </w:p>
        </w:tc>
        <w:tc>
          <w:tcPr>
            <w:tcW w:type="dxa" w:w="3402"/>
            <w:shd w:fill="F0F4F8"/>
          </w:tcPr>
          <w:p>
            <w:r>
              <w:rPr>
                <w:sz w:val="20"/>
              </w:rPr>
              <w:t>Gebouw B: metaalbewerking</w:t>
            </w:r>
          </w:p>
        </w:tc>
        <w:tc>
          <w:tcPr>
            <w:tcW w:type="dxa" w:w="2835"/>
            <w:shd w:fill="F0F4F8"/>
          </w:tcPr>
          <w:p>
            <w:r>
              <w:rPr>
                <w:sz w:val="20"/>
              </w:rPr>
              <w:t>Klasse D (metaalbranden)</w:t>
            </w:r>
          </w:p>
        </w:tc>
      </w:tr>
    </w:tbl>
    <w:p>
      <w:pPr>
        <w:pStyle w:val="Heading2"/>
      </w:pPr>
      <w:r>
        <w:t>4.2 Oogdouches en Nooddouches</w:t>
      </w:r>
    </w:p>
    <w:p>
      <w:r>
        <w:t>Oogdouches en nooddouches zijn geïnstalleerd op alle locaties waar wordt gewerkt met chemicaliën. Voorzieningen zijn voorzien van signage en verlichting.</w:t>
      </w:r>
    </w:p>
    <w:tbl>
      <w:tblPr>
        <w:tblStyle w:val="TableGrid"/>
        <w:tblW w:type="auto" w:w="0"/>
        <w:jc w:val="center"/>
        <w:tblLook w:firstColumn="1" w:firstRow="1" w:lastColumn="0" w:lastRow="0" w:noHBand="0" w:noVBand="1" w:val="04A0"/>
      </w:tblPr>
      <w:tblGrid>
        <w:gridCol w:w="2880"/>
        <w:gridCol w:w="2880"/>
        <w:gridCol w:w="2880"/>
      </w:tblGrid>
      <w:tr>
        <w:tc>
          <w:tcPr>
            <w:tcW w:type="dxa" w:w="2835"/>
            <w:shd w:fill="003366"/>
          </w:tcPr>
          <w:p>
            <w:pPr>
              <w:jc w:val="center"/>
            </w:pPr>
            <w:r>
              <w:rPr>
                <w:b/>
                <w:color w:val="FFFFFF"/>
                <w:sz w:val="20"/>
              </w:rPr>
              <w:t>Type</w:t>
            </w:r>
          </w:p>
        </w:tc>
        <w:tc>
          <w:tcPr>
            <w:tcW w:type="dxa" w:w="3402"/>
            <w:shd w:fill="003366"/>
          </w:tcPr>
          <w:p>
            <w:pPr>
              <w:jc w:val="center"/>
            </w:pPr>
            <w:r>
              <w:rPr>
                <w:b/>
                <w:color w:val="FFFFFF"/>
                <w:sz w:val="20"/>
              </w:rPr>
              <w:t>Locatie</w:t>
            </w:r>
          </w:p>
        </w:tc>
        <w:tc>
          <w:tcPr>
            <w:tcW w:type="dxa" w:w="2835"/>
            <w:shd w:fill="003366"/>
          </w:tcPr>
          <w:p>
            <w:pPr>
              <w:jc w:val="center"/>
            </w:pPr>
            <w:r>
              <w:rPr>
                <w:b/>
                <w:color w:val="FFFFFF"/>
                <w:sz w:val="20"/>
              </w:rPr>
              <w:t>Norm</w:t>
            </w:r>
          </w:p>
        </w:tc>
      </w:tr>
      <w:tr>
        <w:tc>
          <w:tcPr>
            <w:tcW w:type="dxa" w:w="2835"/>
          </w:tcPr>
          <w:p>
            <w:r>
              <w:rPr>
                <w:sz w:val="20"/>
              </w:rPr>
              <w:t>Oogdouche wandmodel</w:t>
            </w:r>
          </w:p>
        </w:tc>
        <w:tc>
          <w:tcPr>
            <w:tcW w:type="dxa" w:w="3402"/>
          </w:tcPr>
          <w:p>
            <w:r>
              <w:rPr>
                <w:sz w:val="20"/>
              </w:rPr>
              <w:t>Lab Gebouw C (2x)</w:t>
            </w:r>
          </w:p>
        </w:tc>
        <w:tc>
          <w:tcPr>
            <w:tcW w:type="dxa" w:w="2835"/>
          </w:tcPr>
          <w:p>
            <w:r>
              <w:rPr>
                <w:sz w:val="20"/>
              </w:rPr>
              <w:t>ANSI Z358.1</w:t>
            </w:r>
          </w:p>
        </w:tc>
      </w:tr>
      <w:tr>
        <w:tc>
          <w:tcPr>
            <w:tcW w:type="dxa" w:w="2835"/>
            <w:shd w:fill="F0F4F8"/>
          </w:tcPr>
          <w:p>
            <w:r>
              <w:rPr>
                <w:sz w:val="20"/>
              </w:rPr>
              <w:t>Oogdouche combinatie</w:t>
            </w:r>
          </w:p>
        </w:tc>
        <w:tc>
          <w:tcPr>
            <w:tcW w:type="dxa" w:w="3402"/>
            <w:shd w:fill="F0F4F8"/>
          </w:tcPr>
          <w:p>
            <w:r>
              <w:rPr>
                <w:sz w:val="20"/>
              </w:rPr>
              <w:t>Metaalbewerking Gebouw B</w:t>
            </w:r>
          </w:p>
        </w:tc>
        <w:tc>
          <w:tcPr>
            <w:tcW w:type="dxa" w:w="2835"/>
            <w:shd w:fill="F0F4F8"/>
          </w:tcPr>
          <w:p>
            <w:r>
              <w:rPr>
                <w:sz w:val="20"/>
              </w:rPr>
              <w:t>ANSI Z358.1</w:t>
            </w:r>
          </w:p>
        </w:tc>
      </w:tr>
      <w:tr>
        <w:tc>
          <w:tcPr>
            <w:tcW w:type="dxa" w:w="2835"/>
          </w:tcPr>
          <w:p>
            <w:r>
              <w:rPr>
                <w:sz w:val="20"/>
              </w:rPr>
              <w:t>Nooddouche met oogdouche</w:t>
            </w:r>
          </w:p>
        </w:tc>
        <w:tc>
          <w:tcPr>
            <w:tcW w:type="dxa" w:w="3402"/>
          </w:tcPr>
          <w:p>
            <w:r>
              <w:rPr>
                <w:sz w:val="20"/>
              </w:rPr>
              <w:t>Opslag gevaarlijke stoffen</w:t>
            </w:r>
          </w:p>
        </w:tc>
        <w:tc>
          <w:tcPr>
            <w:tcW w:type="dxa" w:w="2835"/>
          </w:tcPr>
          <w:p>
            <w:r>
              <w:rPr>
                <w:sz w:val="20"/>
              </w:rPr>
              <w:t>ANSI Z358.1</w:t>
            </w:r>
          </w:p>
        </w:tc>
      </w:tr>
      <w:tr>
        <w:tc>
          <w:tcPr>
            <w:tcW w:type="dxa" w:w="2835"/>
            <w:shd w:fill="F0F4F8"/>
          </w:tcPr>
          <w:p>
            <w:r>
              <w:rPr>
                <w:sz w:val="20"/>
              </w:rPr>
              <w:t>Nooddouche buitenopstelling</w:t>
            </w:r>
          </w:p>
        </w:tc>
        <w:tc>
          <w:tcPr>
            <w:tcW w:type="dxa" w:w="3402"/>
            <w:shd w:fill="F0F4F8"/>
          </w:tcPr>
          <w:p>
            <w:r>
              <w:rPr>
                <w:sz w:val="20"/>
              </w:rPr>
              <w:t>Lozing Gebouw D</w:t>
            </w:r>
          </w:p>
        </w:tc>
        <w:tc>
          <w:tcPr>
            <w:tcW w:type="dxa" w:w="2835"/>
            <w:shd w:fill="F0F4F8"/>
          </w:tcPr>
          <w:p>
            <w:r>
              <w:rPr>
                <w:sz w:val="20"/>
              </w:rPr>
              <w:t>ANSI Z358.1</w:t>
            </w:r>
          </w:p>
        </w:tc>
      </w:tr>
    </w:tbl>
    <w:p>
      <w:pPr>
        <w:pStyle w:val="Heading2"/>
      </w:pPr>
      <w:r>
        <w:t>4.3 Eerstehulpkisten en Inhoud</w:t>
      </w:r>
    </w:p>
    <w:p>
      <w:r>
        <w:t>Eerstehulpkisten conform NEN-EN 13169 zijn aanwezig op elke verdieping en in elke werkhal. Inhoud omvat minimaal: verbandmiddelen, ontsmettingsmiddel, pijnstillers, deken, schaar, pincet, EHBO-handleiding en een lijst met BHV’ers.</w:t>
      </w:r>
    </w:p>
    <w:tbl>
      <w:tblPr>
        <w:tblStyle w:val="TableGrid"/>
        <w:tblW w:type="auto" w:w="0"/>
        <w:jc w:val="center"/>
        <w:tblLook w:firstColumn="1" w:firstRow="1" w:lastColumn="0" w:lastRow="0" w:noHBand="0" w:noVBand="1" w:val="04A0"/>
      </w:tblPr>
      <w:tblGrid>
        <w:gridCol w:w="2880"/>
        <w:gridCol w:w="2880"/>
        <w:gridCol w:w="2880"/>
      </w:tblGrid>
      <w:tr>
        <w:tc>
          <w:tcPr>
            <w:tcW w:type="dxa" w:w="2835"/>
            <w:shd w:fill="003366"/>
          </w:tcPr>
          <w:p>
            <w:pPr>
              <w:jc w:val="center"/>
            </w:pPr>
            <w:r>
              <w:rPr>
                <w:b/>
                <w:color w:val="FFFFFF"/>
                <w:sz w:val="20"/>
              </w:rPr>
              <w:t>Type</w:t>
            </w:r>
          </w:p>
        </w:tc>
        <w:tc>
          <w:tcPr>
            <w:tcW w:type="dxa" w:w="3402"/>
            <w:shd w:fill="003366"/>
          </w:tcPr>
          <w:p>
            <w:pPr>
              <w:jc w:val="center"/>
            </w:pPr>
            <w:r>
              <w:rPr>
                <w:b/>
                <w:color w:val="FFFFFF"/>
                <w:sz w:val="20"/>
              </w:rPr>
              <w:t>Locatie</w:t>
            </w:r>
          </w:p>
        </w:tc>
        <w:tc>
          <w:tcPr>
            <w:tcW w:type="dxa" w:w="2835"/>
            <w:shd w:fill="003366"/>
          </w:tcPr>
          <w:p>
            <w:pPr>
              <w:jc w:val="center"/>
            </w:pPr>
            <w:r>
              <w:rPr>
                <w:b/>
                <w:color w:val="FFFFFF"/>
                <w:sz w:val="20"/>
              </w:rPr>
              <w:t>Norm</w:t>
            </w:r>
          </w:p>
        </w:tc>
      </w:tr>
      <w:tr>
        <w:tc>
          <w:tcPr>
            <w:tcW w:type="dxa" w:w="2835"/>
          </w:tcPr>
          <w:p>
            <w:r>
              <w:rPr>
                <w:sz w:val="20"/>
              </w:rPr>
              <w:t>Eerstehuilkist groot</w:t>
            </w:r>
          </w:p>
        </w:tc>
        <w:tc>
          <w:tcPr>
            <w:tcW w:type="dxa" w:w="3402"/>
          </w:tcPr>
          <w:p>
            <w:r>
              <w:rPr>
                <w:sz w:val="20"/>
              </w:rPr>
              <w:t>Gebouw A receptie, Gebouw B kantine</w:t>
            </w:r>
          </w:p>
        </w:tc>
        <w:tc>
          <w:tcPr>
            <w:tcW w:type="dxa" w:w="2835"/>
          </w:tcPr>
          <w:p>
            <w:r>
              <w:rPr>
                <w:sz w:val="20"/>
              </w:rPr>
              <w:t>NEN-EN 13169</w:t>
            </w:r>
          </w:p>
        </w:tc>
      </w:tr>
      <w:tr>
        <w:tc>
          <w:tcPr>
            <w:tcW w:type="dxa" w:w="2835"/>
            <w:shd w:fill="F0F4F8"/>
          </w:tcPr>
          <w:p>
            <w:r>
              <w:rPr>
                <w:sz w:val="20"/>
              </w:rPr>
              <w:t>Eerstehuilkist klein</w:t>
            </w:r>
          </w:p>
        </w:tc>
        <w:tc>
          <w:tcPr>
            <w:tcW w:type="dxa" w:w="3402"/>
            <w:shd w:fill="F0F4F8"/>
          </w:tcPr>
          <w:p>
            <w:r>
              <w:rPr>
                <w:sz w:val="20"/>
              </w:rPr>
              <w:t>Alle werkplekken (per 25 medewerkers)</w:t>
            </w:r>
          </w:p>
        </w:tc>
        <w:tc>
          <w:tcPr>
            <w:tcW w:type="dxa" w:w="2835"/>
            <w:shd w:fill="F0F4F8"/>
          </w:tcPr>
          <w:p>
            <w:r>
              <w:rPr>
                <w:sz w:val="20"/>
              </w:rPr>
              <w:t>NEN-EN 13169</w:t>
            </w:r>
          </w:p>
        </w:tc>
      </w:tr>
      <w:tr>
        <w:tc>
          <w:tcPr>
            <w:tcW w:type="dxa" w:w="2835"/>
          </w:tcPr>
          <w:p>
            <w:r>
              <w:rPr>
                <w:sz w:val="20"/>
              </w:rPr>
              <w:t>AED (Automatische Externe Defibrillator)</w:t>
            </w:r>
          </w:p>
        </w:tc>
        <w:tc>
          <w:tcPr>
            <w:tcW w:type="dxa" w:w="3402"/>
          </w:tcPr>
          <w:p>
            <w:r>
              <w:rPr>
                <w:sz w:val="20"/>
              </w:rPr>
              <w:t>Receptie Gebouw A, Kantine Gebouw B</w:t>
            </w:r>
          </w:p>
        </w:tc>
        <w:tc>
          <w:tcPr>
            <w:tcW w:type="dxa" w:w="2835"/>
          </w:tcPr>
          <w:p>
            <w:r>
              <w:rPr>
                <w:sz w:val="20"/>
              </w:rPr>
              <w:t>NEN-EN 60601</w:t>
            </w:r>
          </w:p>
        </w:tc>
      </w:tr>
    </w:tbl>
    <w:p>
      <w:pPr>
        <w:pStyle w:val="Heading2"/>
      </w:pPr>
      <w:r>
        <w:t>4.4 Gasmeetapparatuur</w:t>
      </w:r>
    </w:p>
    <w:p>
      <w:r>
        <w:t>Draagbare gasmeetapparatuur is verplicht bij werkzaamheden in besloten ruimten en bij overige risicovolle werkzaamheden. Alle apparaten zijn persoonlijk toegewezen en voor gebruik gecalibreerd.</w:t>
      </w:r>
    </w:p>
    <w:tbl>
      <w:tblPr>
        <w:tblStyle w:val="TableGrid"/>
        <w:tblW w:type="auto" w:w="0"/>
        <w:jc w:val="center"/>
        <w:tblLook w:firstColumn="1" w:firstRow="1" w:lastColumn="0" w:lastRow="0" w:noHBand="0" w:noVBand="1" w:val="04A0"/>
      </w:tblPr>
      <w:tblGrid>
        <w:gridCol w:w="2880"/>
        <w:gridCol w:w="2880"/>
        <w:gridCol w:w="2880"/>
      </w:tblGrid>
      <w:tr>
        <w:tc>
          <w:tcPr>
            <w:tcW w:type="dxa" w:w="2835"/>
            <w:shd w:fill="003366"/>
          </w:tcPr>
          <w:p>
            <w:pPr>
              <w:jc w:val="center"/>
            </w:pPr>
            <w:r>
              <w:rPr>
                <w:b/>
                <w:color w:val="FFFFFF"/>
                <w:sz w:val="20"/>
              </w:rPr>
              <w:t>Type</w:t>
            </w:r>
          </w:p>
        </w:tc>
        <w:tc>
          <w:tcPr>
            <w:tcW w:type="dxa" w:w="3402"/>
            <w:shd w:fill="003366"/>
          </w:tcPr>
          <w:p>
            <w:pPr>
              <w:jc w:val="center"/>
            </w:pPr>
            <w:r>
              <w:rPr>
                <w:b/>
                <w:color w:val="FFFFFF"/>
                <w:sz w:val="20"/>
              </w:rPr>
              <w:t>Locatie/Toewijzing</w:t>
            </w:r>
          </w:p>
        </w:tc>
        <w:tc>
          <w:tcPr>
            <w:tcW w:type="dxa" w:w="2835"/>
            <w:shd w:fill="003366"/>
          </w:tcPr>
          <w:p>
            <w:pPr>
              <w:jc w:val="center"/>
            </w:pPr>
            <w:r>
              <w:rPr>
                <w:b/>
                <w:color w:val="FFFFFF"/>
                <w:sz w:val="20"/>
              </w:rPr>
              <w:t>Bereik</w:t>
            </w:r>
          </w:p>
        </w:tc>
      </w:tr>
      <w:tr>
        <w:tc>
          <w:tcPr>
            <w:tcW w:type="dxa" w:w="2835"/>
          </w:tcPr>
          <w:p>
            <w:r>
              <w:rPr>
                <w:sz w:val="20"/>
              </w:rPr>
              <w:t>4-gas meter (O₂, H₂S, LEL, CO)</w:t>
            </w:r>
          </w:p>
        </w:tc>
        <w:tc>
          <w:tcPr>
            <w:tcW w:type="dxa" w:w="3402"/>
          </w:tcPr>
          <w:p>
            <w:r>
              <w:rPr>
                <w:sz w:val="20"/>
              </w:rPr>
              <w:t>Uitgifte bij toezichthouder</w:t>
            </w:r>
          </w:p>
        </w:tc>
        <w:tc>
          <w:tcPr>
            <w:tcW w:type="dxa" w:w="2835"/>
          </w:tcPr>
          <w:p>
            <w:r>
              <w:rPr>
                <w:sz w:val="20"/>
              </w:rPr>
              <w:t>Continu meting</w:t>
            </w:r>
          </w:p>
        </w:tc>
      </w:tr>
      <w:tr>
        <w:tc>
          <w:tcPr>
            <w:tcW w:type="dxa" w:w="2835"/>
            <w:shd w:fill="F0F4F8"/>
          </w:tcPr>
          <w:p>
            <w:r>
              <w:rPr>
                <w:sz w:val="20"/>
              </w:rPr>
              <w:t>Zuurstofmeter (O₂)</w:t>
            </w:r>
          </w:p>
        </w:tc>
        <w:tc>
          <w:tcPr>
            <w:tcW w:type="dxa" w:w="3402"/>
            <w:shd w:fill="F0F4F8"/>
          </w:tcPr>
          <w:p>
            <w:r>
              <w:rPr>
                <w:sz w:val="20"/>
              </w:rPr>
              <w:t>Lab Gebouw C</w:t>
            </w:r>
          </w:p>
        </w:tc>
        <w:tc>
          <w:tcPr>
            <w:tcW w:type="dxa" w:w="2835"/>
            <w:shd w:fill="F0F4F8"/>
          </w:tcPr>
          <w:p>
            <w:r>
              <w:rPr>
                <w:sz w:val="20"/>
              </w:rPr>
              <w:t>0-25% v/v</w:t>
            </w:r>
          </w:p>
        </w:tc>
      </w:tr>
      <w:tr>
        <w:tc>
          <w:tcPr>
            <w:tcW w:type="dxa" w:w="2835"/>
          </w:tcPr>
          <w:p>
            <w:r>
              <w:rPr>
                <w:sz w:val="20"/>
              </w:rPr>
              <w:t>Waterstofsulfide (H₂S)</w:t>
            </w:r>
          </w:p>
        </w:tc>
        <w:tc>
          <w:tcPr>
            <w:tcW w:type="dxa" w:w="3402"/>
          </w:tcPr>
          <w:p>
            <w:r>
              <w:rPr>
                <w:sz w:val="20"/>
              </w:rPr>
              <w:t>Opslag zwavelverbindingen</w:t>
            </w:r>
          </w:p>
        </w:tc>
        <w:tc>
          <w:tcPr>
            <w:tcW w:type="dxa" w:w="2835"/>
          </w:tcPr>
          <w:p>
            <w:r>
              <w:rPr>
                <w:sz w:val="20"/>
              </w:rPr>
              <w:t>0-100 ppm</w:t>
            </w:r>
          </w:p>
        </w:tc>
      </w:tr>
      <w:tr>
        <w:tc>
          <w:tcPr>
            <w:tcW w:type="dxa" w:w="2835"/>
            <w:shd w:fill="F0F4F8"/>
          </w:tcPr>
          <w:p>
            <w:r>
              <w:rPr>
                <w:sz w:val="20"/>
              </w:rPr>
              <w:t>Brandbare gassen (LEL)</w:t>
            </w:r>
          </w:p>
        </w:tc>
        <w:tc>
          <w:tcPr>
            <w:tcW w:type="dxa" w:w="3402"/>
            <w:shd w:fill="F0F4F8"/>
          </w:tcPr>
          <w:p>
            <w:r>
              <w:rPr>
                <w:sz w:val="20"/>
              </w:rPr>
              <w:t>Opslag oplosmiddelen</w:t>
            </w:r>
          </w:p>
        </w:tc>
        <w:tc>
          <w:tcPr>
            <w:tcW w:type="dxa" w:w="2835"/>
            <w:shd w:fill="F0F4F8"/>
          </w:tcPr>
          <w:p>
            <w:r>
              <w:rPr>
                <w:sz w:val="20"/>
              </w:rPr>
              <w:t>0-100% LEL</w:t>
            </w:r>
          </w:p>
        </w:tc>
      </w:tr>
      <w:tr>
        <w:tc>
          <w:tcPr>
            <w:tcW w:type="dxa" w:w="2835"/>
          </w:tcPr>
          <w:p>
            <w:r>
              <w:rPr>
                <w:sz w:val="20"/>
              </w:rPr>
              <w:t>Koolmonoxide (CO)</w:t>
            </w:r>
          </w:p>
        </w:tc>
        <w:tc>
          <w:tcPr>
            <w:tcW w:type="dxa" w:w="3402"/>
          </w:tcPr>
          <w:p>
            <w:r>
              <w:rPr>
                <w:sz w:val="20"/>
              </w:rPr>
              <w:t>Verbrandingsinstallatie</w:t>
            </w:r>
          </w:p>
        </w:tc>
        <w:tc>
          <w:tcPr>
            <w:tcW w:type="dxa" w:w="2835"/>
          </w:tcPr>
          <w:p>
            <w:r>
              <w:rPr>
                <w:sz w:val="20"/>
              </w:rPr>
              <w:t>0-500 ppm</w:t>
            </w:r>
          </w:p>
        </w:tc>
      </w:tr>
    </w:tbl>
    <w:p>
      <w:pPr>
        <w:pStyle w:val="Heading2"/>
      </w:pPr>
      <w:r>
        <w:t>4.5 Persoonlijke Beschermingsmiddelen voor Noodrespons</w:t>
      </w:r>
    </w:p>
    <w:p>
      <w:r>
        <w:t>De volgende PBM’s zijn beschikbaar voor leden van het BHV-team en noodrespons-personeel:</w:t>
      </w:r>
    </w:p>
    <w:tbl>
      <w:tblPr>
        <w:tblStyle w:val="TableGrid"/>
        <w:tblW w:type="auto" w:w="0"/>
        <w:jc w:val="center"/>
        <w:tblLook w:firstColumn="1" w:firstRow="1" w:lastColumn="0" w:lastRow="0" w:noHBand="0" w:noVBand="1" w:val="04A0"/>
      </w:tblPr>
      <w:tblGrid>
        <w:gridCol w:w="2880"/>
        <w:gridCol w:w="2880"/>
        <w:gridCol w:w="2880"/>
      </w:tblGrid>
      <w:tr>
        <w:tc>
          <w:tcPr>
            <w:tcW w:type="dxa" w:w="2835"/>
            <w:shd w:fill="003366"/>
          </w:tcPr>
          <w:p>
            <w:pPr>
              <w:jc w:val="center"/>
            </w:pPr>
            <w:r>
              <w:rPr>
                <w:b/>
                <w:color w:val="FFFFFF"/>
                <w:sz w:val="20"/>
              </w:rPr>
              <w:t>Type</w:t>
            </w:r>
          </w:p>
        </w:tc>
        <w:tc>
          <w:tcPr>
            <w:tcW w:type="dxa" w:w="3402"/>
            <w:shd w:fill="003366"/>
          </w:tcPr>
          <w:p>
            <w:pPr>
              <w:jc w:val="center"/>
            </w:pPr>
            <w:r>
              <w:rPr>
                <w:b/>
                <w:color w:val="FFFFFF"/>
                <w:sz w:val="20"/>
              </w:rPr>
              <w:t>Locatie</w:t>
            </w:r>
          </w:p>
        </w:tc>
        <w:tc>
          <w:tcPr>
            <w:tcW w:type="dxa" w:w="2835"/>
            <w:shd w:fill="003366"/>
          </w:tcPr>
          <w:p>
            <w:pPr>
              <w:jc w:val="center"/>
            </w:pPr>
            <w:r>
              <w:rPr>
                <w:b/>
                <w:color w:val="FFFFFF"/>
                <w:sz w:val="20"/>
              </w:rPr>
              <w:t>Specificatie</w:t>
            </w:r>
          </w:p>
        </w:tc>
      </w:tr>
      <w:tr>
        <w:tc>
          <w:tcPr>
            <w:tcW w:type="dxa" w:w="2835"/>
          </w:tcPr>
          <w:p>
            <w:r>
              <w:rPr>
                <w:sz w:val="20"/>
              </w:rPr>
              <w:t>SCBA (zelfstandig ademluchttoestel)</w:t>
            </w:r>
          </w:p>
        </w:tc>
        <w:tc>
          <w:tcPr>
            <w:tcW w:type="dxa" w:w="3402"/>
          </w:tcPr>
          <w:p>
            <w:r>
              <w:rPr>
                <w:sz w:val="20"/>
              </w:rPr>
              <w:t>BHV-ruimte Gebouw A</w:t>
            </w:r>
          </w:p>
        </w:tc>
        <w:tc>
          <w:tcPr>
            <w:tcW w:type="dxa" w:w="2835"/>
          </w:tcPr>
          <w:p>
            <w:r>
              <w:rPr>
                <w:sz w:val="20"/>
              </w:rPr>
              <w:t>30 min autonomie</w:t>
            </w:r>
          </w:p>
        </w:tc>
      </w:tr>
      <w:tr>
        <w:tc>
          <w:tcPr>
            <w:tcW w:type="dxa" w:w="2835"/>
            <w:shd w:fill="F0F4F8"/>
          </w:tcPr>
          <w:p>
            <w:r>
              <w:rPr>
                <w:sz w:val="20"/>
              </w:rPr>
              <w:t>Chemisch beschermingspak (Type 3/4)</w:t>
            </w:r>
          </w:p>
        </w:tc>
        <w:tc>
          <w:tcPr>
            <w:tcW w:type="dxa" w:w="3402"/>
            <w:shd w:fill="F0F4F8"/>
          </w:tcPr>
          <w:p>
            <w:r>
              <w:rPr>
                <w:sz w:val="20"/>
              </w:rPr>
              <w:t>BHV-ruimte Gebouw A</w:t>
            </w:r>
          </w:p>
        </w:tc>
        <w:tc>
          <w:tcPr>
            <w:tcW w:type="dxa" w:w="2835"/>
            <w:shd w:fill="F0F4F8"/>
          </w:tcPr>
          <w:p>
            <w:r>
              <w:rPr>
                <w:sz w:val="20"/>
              </w:rPr>
              <w:t>Vloeistofdicht/spuitdicht</w:t>
            </w:r>
          </w:p>
        </w:tc>
      </w:tr>
      <w:tr>
        <w:tc>
          <w:tcPr>
            <w:tcW w:type="dxa" w:w="2835"/>
          </w:tcPr>
          <w:p>
            <w:r>
              <w:rPr>
                <w:sz w:val="20"/>
              </w:rPr>
              <w:t>Hittebestendig pak</w:t>
            </w:r>
          </w:p>
        </w:tc>
        <w:tc>
          <w:tcPr>
            <w:tcW w:type="dxa" w:w="3402"/>
          </w:tcPr>
          <w:p>
            <w:r>
              <w:rPr>
                <w:sz w:val="20"/>
              </w:rPr>
              <w:t>BHV-ruimte Gebouw A</w:t>
            </w:r>
          </w:p>
        </w:tc>
        <w:tc>
          <w:tcPr>
            <w:tcW w:type="dxa" w:w="2835"/>
          </w:tcPr>
          <w:p>
            <w:r>
              <w:rPr>
                <w:sz w:val="20"/>
              </w:rPr>
              <w:t>Tot 1000°C kortdurend</w:t>
            </w:r>
          </w:p>
        </w:tc>
      </w:tr>
      <w:tr>
        <w:tc>
          <w:tcPr>
            <w:tcW w:type="dxa" w:w="2835"/>
            <w:shd w:fill="F0F4F8"/>
          </w:tcPr>
          <w:p>
            <w:r>
              <w:rPr>
                <w:sz w:val="20"/>
              </w:rPr>
              <w:t>Noodvluchtmasker</w:t>
            </w:r>
          </w:p>
        </w:tc>
        <w:tc>
          <w:tcPr>
            <w:tcW w:type="dxa" w:w="3402"/>
            <w:shd w:fill="F0F4F8"/>
          </w:tcPr>
          <w:p>
            <w:r>
              <w:rPr>
                <w:sz w:val="20"/>
              </w:rPr>
              <w:t>Alle verdiepingen (per 10 personen)</w:t>
            </w:r>
          </w:p>
        </w:tc>
        <w:tc>
          <w:tcPr>
            <w:tcW w:type="dxa" w:w="2835"/>
            <w:shd w:fill="F0F4F8"/>
          </w:tcPr>
          <w:p>
            <w:r>
              <w:rPr>
                <w:sz w:val="20"/>
              </w:rPr>
              <w:t>15 min autonomie</w:t>
            </w:r>
          </w:p>
        </w:tc>
      </w:tr>
    </w:tbl>
    <w:p>
      <w:pPr>
        <w:pStyle w:val="Heading2"/>
      </w:pPr>
      <w:r>
        <w:t>4.6 Communiceermiddelen</w:t>
      </w:r>
    </w:p>
    <w:p>
      <w:r>
        <w:t>Effectieve communicatie tijdens calamiteiten is kritiek. Phoenix Metals beschikt over:</w:t>
      </w:r>
    </w:p>
    <w:tbl>
      <w:tblPr>
        <w:tblStyle w:val="TableGrid"/>
        <w:tblW w:type="auto" w:w="0"/>
        <w:jc w:val="center"/>
        <w:tblLook w:firstColumn="1" w:firstRow="1" w:lastColumn="0" w:lastRow="0" w:noHBand="0" w:noVBand="1" w:val="04A0"/>
      </w:tblPr>
      <w:tblGrid>
        <w:gridCol w:w="2880"/>
        <w:gridCol w:w="2880"/>
        <w:gridCol w:w="2880"/>
      </w:tblGrid>
      <w:tr>
        <w:tc>
          <w:tcPr>
            <w:tcW w:type="dxa" w:w="2835"/>
            <w:shd w:fill="003366"/>
          </w:tcPr>
          <w:p>
            <w:pPr>
              <w:jc w:val="center"/>
            </w:pPr>
            <w:r>
              <w:rPr>
                <w:b/>
                <w:color w:val="FFFFFF"/>
                <w:sz w:val="20"/>
              </w:rPr>
              <w:t>Middel</w:t>
            </w:r>
          </w:p>
        </w:tc>
        <w:tc>
          <w:tcPr>
            <w:tcW w:type="dxa" w:w="3402"/>
            <w:shd w:fill="003366"/>
          </w:tcPr>
          <w:p>
            <w:pPr>
              <w:jc w:val="center"/>
            </w:pPr>
            <w:r>
              <w:rPr>
                <w:b/>
                <w:color w:val="FFFFFF"/>
                <w:sz w:val="20"/>
              </w:rPr>
              <w:t>Gebruikers/Locatie</w:t>
            </w:r>
          </w:p>
        </w:tc>
        <w:tc>
          <w:tcPr>
            <w:tcW w:type="dxa" w:w="2835"/>
            <w:shd w:fill="003366"/>
          </w:tcPr>
          <w:p>
            <w:pPr>
              <w:jc w:val="center"/>
            </w:pPr>
            <w:r>
              <w:rPr>
                <w:b/>
                <w:color w:val="FFFFFF"/>
                <w:sz w:val="20"/>
              </w:rPr>
              <w:t>Details</w:t>
            </w:r>
          </w:p>
        </w:tc>
      </w:tr>
      <w:tr>
        <w:tc>
          <w:tcPr>
            <w:tcW w:type="dxa" w:w="2835"/>
          </w:tcPr>
          <w:p>
            <w:r>
              <w:rPr>
                <w:sz w:val="20"/>
              </w:rPr>
              <w:t>Portofoon (Motorola)</w:t>
            </w:r>
          </w:p>
        </w:tc>
        <w:tc>
          <w:tcPr>
            <w:tcW w:type="dxa" w:w="3402"/>
          </w:tcPr>
          <w:p>
            <w:r>
              <w:rPr>
                <w:sz w:val="20"/>
              </w:rPr>
              <w:t>BHV-team + toezichthouders</w:t>
            </w:r>
          </w:p>
        </w:tc>
        <w:tc>
          <w:tcPr>
            <w:tcW w:type="dxa" w:w="2835"/>
          </w:tcPr>
          <w:p>
            <w:r>
              <w:rPr>
                <w:sz w:val="20"/>
              </w:rPr>
              <w:t>Kanaal 1: BHV, Kanaal 2: Operationeel</w:t>
            </w:r>
          </w:p>
        </w:tc>
      </w:tr>
      <w:tr>
        <w:tc>
          <w:tcPr>
            <w:tcW w:type="dxa" w:w="2835"/>
            <w:shd w:fill="F0F4F8"/>
          </w:tcPr>
          <w:p>
            <w:r>
              <w:rPr>
                <w:sz w:val="20"/>
              </w:rPr>
              <w:t>Alarmknoppen (handbrandmelders)</w:t>
            </w:r>
          </w:p>
        </w:tc>
        <w:tc>
          <w:tcPr>
            <w:tcW w:type="dxa" w:w="3402"/>
            <w:shd w:fill="F0F4F8"/>
          </w:tcPr>
          <w:p>
            <w:r>
              <w:rPr>
                <w:sz w:val="20"/>
              </w:rPr>
              <w:t>Alle gebouwen (per sectie)</w:t>
            </w:r>
          </w:p>
        </w:tc>
        <w:tc>
          <w:tcPr>
            <w:tcW w:type="dxa" w:w="2835"/>
            <w:shd w:fill="F0F4F8"/>
          </w:tcPr>
          <w:p>
            <w:r>
              <w:rPr>
                <w:sz w:val="20"/>
              </w:rPr>
              <w:t>Directe koppeling meldcentrale</w:t>
            </w:r>
          </w:p>
        </w:tc>
      </w:tr>
      <w:tr>
        <w:tc>
          <w:tcPr>
            <w:tcW w:type="dxa" w:w="2835"/>
          </w:tcPr>
          <w:p>
            <w:r>
              <w:rPr>
                <w:sz w:val="20"/>
              </w:rPr>
              <w:t>Sirene/alarminstallatie</w:t>
            </w:r>
          </w:p>
        </w:tc>
        <w:tc>
          <w:tcPr>
            <w:tcW w:type="dxa" w:w="3402"/>
          </w:tcPr>
          <w:p>
            <w:r>
              <w:rPr>
                <w:sz w:val="20"/>
              </w:rPr>
              <w:t>Dakterras Gebouw A + B</w:t>
            </w:r>
          </w:p>
        </w:tc>
        <w:tc>
          <w:tcPr>
            <w:tcW w:type="dxa" w:w="2835"/>
          </w:tcPr>
          <w:p>
            <w:r>
              <w:rPr>
                <w:sz w:val="20"/>
              </w:rPr>
              <w:t>Ontruimingssignaal</w:t>
            </w:r>
          </w:p>
        </w:tc>
      </w:tr>
      <w:tr>
        <w:tc>
          <w:tcPr>
            <w:tcW w:type="dxa" w:w="2835"/>
            <w:shd w:fill="F0F4F8"/>
          </w:tcPr>
          <w:p>
            <w:r>
              <w:rPr>
                <w:sz w:val="20"/>
              </w:rPr>
              <w:t>GSM noodnummer</w:t>
            </w:r>
          </w:p>
        </w:tc>
        <w:tc>
          <w:tcPr>
            <w:tcW w:type="dxa" w:w="3402"/>
            <w:shd w:fill="F0F4F8"/>
          </w:tcPr>
          <w:p>
            <w:r>
              <w:rPr>
                <w:sz w:val="20"/>
              </w:rPr>
              <w:t>Alle medewerkers</w:t>
            </w:r>
          </w:p>
        </w:tc>
        <w:tc>
          <w:tcPr>
            <w:tcW w:type="dxa" w:w="2835"/>
            <w:shd w:fill="F0F4F8"/>
          </w:tcPr>
          <w:p>
            <w:r>
              <w:rPr>
                <w:sz w:val="20"/>
              </w:rPr>
              <w:t>06-XXXXXXX (24/7 bereikbaar)</w:t>
            </w:r>
          </w:p>
        </w:tc>
      </w:tr>
    </w:tbl>
    <w:p>
      <w:r>
        <w:br w:type="page"/>
      </w:r>
    </w:p>
    <w:p>
      <w:pPr>
        <w:pStyle w:val="Heading1"/>
      </w:pPr>
      <w:r>
        <w:t>5. Inspectie en Onderhoudsschema</w:t>
      </w:r>
    </w:p>
    <w:p>
      <w:r>
        <w:t>Onderstaand schema toont de minimale inspectie- en onderhoudsfrequentie per type nooduitrusting. Af wijkingen worden direct gerapporteerd via het PMS.</w:t>
      </w:r>
    </w:p>
    <w:tbl>
      <w:tblPr>
        <w:tblStyle w:val="TableGrid"/>
        <w:tblW w:type="auto" w:w="0"/>
        <w:jc w:val="center"/>
        <w:tblLook w:firstColumn="1" w:firstRow="1" w:lastColumn="0" w:lastRow="0" w:noHBand="0" w:noVBand="1" w:val="04A0"/>
      </w:tblPr>
      <w:tblGrid>
        <w:gridCol w:w="2160"/>
        <w:gridCol w:w="2160"/>
        <w:gridCol w:w="2160"/>
        <w:gridCol w:w="2160"/>
      </w:tblGrid>
      <w:tr>
        <w:tc>
          <w:tcPr>
            <w:tcW w:type="dxa" w:w="2268"/>
            <w:shd w:fill="003366"/>
          </w:tcPr>
          <w:p>
            <w:pPr>
              <w:jc w:val="center"/>
            </w:pPr>
            <w:r>
              <w:rPr>
                <w:b/>
                <w:color w:val="FFFFFF"/>
                <w:sz w:val="20"/>
              </w:rPr>
              <w:t>Apparaat</w:t>
            </w:r>
          </w:p>
        </w:tc>
        <w:tc>
          <w:tcPr>
            <w:tcW w:type="dxa" w:w="2268"/>
            <w:shd w:fill="003366"/>
          </w:tcPr>
          <w:p>
            <w:pPr>
              <w:jc w:val="center"/>
            </w:pPr>
            <w:r>
              <w:rPr>
                <w:b/>
                <w:color w:val="FFFFFF"/>
                <w:sz w:val="20"/>
              </w:rPr>
              <w:t>Routinecontrole</w:t>
            </w:r>
          </w:p>
        </w:tc>
        <w:tc>
          <w:tcPr>
            <w:tcW w:type="dxa" w:w="2551"/>
            <w:shd w:fill="003366"/>
          </w:tcPr>
          <w:p>
            <w:pPr>
              <w:jc w:val="center"/>
            </w:pPr>
            <w:r>
              <w:rPr>
                <w:b/>
                <w:color w:val="FFFFFF"/>
                <w:sz w:val="20"/>
              </w:rPr>
              <w:t>Periodiek onderhoud</w:t>
            </w:r>
          </w:p>
        </w:tc>
        <w:tc>
          <w:tcPr>
            <w:tcW w:type="dxa" w:w="1984"/>
            <w:shd w:fill="003366"/>
          </w:tcPr>
          <w:p>
            <w:pPr>
              <w:jc w:val="center"/>
            </w:pPr>
            <w:r>
              <w:rPr>
                <w:b/>
                <w:color w:val="FFFFFF"/>
                <w:sz w:val="20"/>
              </w:rPr>
              <w:t>Vervangingstermijn</w:t>
            </w:r>
          </w:p>
        </w:tc>
      </w:tr>
      <w:tr>
        <w:tc>
          <w:tcPr>
            <w:tcW w:type="dxa" w:w="2268"/>
          </w:tcPr>
          <w:p>
            <w:r>
              <w:rPr>
                <w:sz w:val="20"/>
              </w:rPr>
              <w:t>Poederblusser</w:t>
            </w:r>
          </w:p>
        </w:tc>
        <w:tc>
          <w:tcPr>
            <w:tcW w:type="dxa" w:w="2268"/>
          </w:tcPr>
          <w:p>
            <w:r>
              <w:rPr>
                <w:sz w:val="20"/>
              </w:rPr>
              <w:t>Visueel maandelijks</w:t>
            </w:r>
          </w:p>
        </w:tc>
        <w:tc>
          <w:tcPr>
            <w:tcW w:type="dxa" w:w="2551"/>
          </w:tcPr>
          <w:p>
            <w:r>
              <w:rPr>
                <w:sz w:val="20"/>
              </w:rPr>
              <w:t>Jaarlijks (gecertificeerd)</w:t>
            </w:r>
          </w:p>
        </w:tc>
        <w:tc>
          <w:tcPr>
            <w:tcW w:type="dxa" w:w="1984"/>
          </w:tcPr>
          <w:p>
            <w:r>
              <w:rPr>
                <w:sz w:val="20"/>
              </w:rPr>
              <w:t>5 jaar</w:t>
            </w:r>
          </w:p>
        </w:tc>
      </w:tr>
      <w:tr>
        <w:tc>
          <w:tcPr>
            <w:tcW w:type="dxa" w:w="2268"/>
            <w:shd w:fill="F0F4F8"/>
          </w:tcPr>
          <w:p>
            <w:r>
              <w:rPr>
                <w:sz w:val="20"/>
              </w:rPr>
              <w:t>Schuimblusser</w:t>
            </w:r>
          </w:p>
        </w:tc>
        <w:tc>
          <w:tcPr>
            <w:tcW w:type="dxa" w:w="2268"/>
            <w:shd w:fill="F0F4F8"/>
          </w:tcPr>
          <w:p>
            <w:r>
              <w:rPr>
                <w:sz w:val="20"/>
              </w:rPr>
              <w:t>Visueel maandelijks</w:t>
            </w:r>
          </w:p>
        </w:tc>
        <w:tc>
          <w:tcPr>
            <w:tcW w:type="dxa" w:w="2551"/>
            <w:shd w:fill="F0F4F8"/>
          </w:tcPr>
          <w:p>
            <w:r>
              <w:rPr>
                <w:sz w:val="20"/>
              </w:rPr>
              <w:t>Jaarlijks (gecertificeerd)</w:t>
            </w:r>
          </w:p>
        </w:tc>
        <w:tc>
          <w:tcPr>
            <w:tcW w:type="dxa" w:w="1984"/>
            <w:shd w:fill="F0F4F8"/>
          </w:tcPr>
          <w:p>
            <w:r>
              <w:rPr>
                <w:sz w:val="20"/>
              </w:rPr>
              <w:t>5 jaar</w:t>
            </w:r>
          </w:p>
        </w:tc>
      </w:tr>
      <w:tr>
        <w:tc>
          <w:tcPr>
            <w:tcW w:type="dxa" w:w="2268"/>
          </w:tcPr>
          <w:p>
            <w:r>
              <w:rPr>
                <w:sz w:val="20"/>
              </w:rPr>
              <w:t>CO₂-blusser</w:t>
            </w:r>
          </w:p>
        </w:tc>
        <w:tc>
          <w:tcPr>
            <w:tcW w:type="dxa" w:w="2268"/>
          </w:tcPr>
          <w:p>
            <w:r>
              <w:rPr>
                <w:sz w:val="20"/>
              </w:rPr>
              <w:t>Visueel maandelijks</w:t>
            </w:r>
          </w:p>
        </w:tc>
        <w:tc>
          <w:tcPr>
            <w:tcW w:type="dxa" w:w="2551"/>
          </w:tcPr>
          <w:p>
            <w:r>
              <w:rPr>
                <w:sz w:val="20"/>
              </w:rPr>
              <w:t>Jaarlijks (gewichtcontrole)</w:t>
            </w:r>
          </w:p>
        </w:tc>
        <w:tc>
          <w:tcPr>
            <w:tcW w:type="dxa" w:w="1984"/>
          </w:tcPr>
          <w:p>
            <w:r>
              <w:rPr>
                <w:sz w:val="20"/>
              </w:rPr>
              <w:t>10 jaar</w:t>
            </w:r>
          </w:p>
        </w:tc>
      </w:tr>
      <w:tr>
        <w:tc>
          <w:tcPr>
            <w:tcW w:type="dxa" w:w="2268"/>
            <w:shd w:fill="F0F4F8"/>
          </w:tcPr>
          <w:p>
            <w:r>
              <w:rPr>
                <w:sz w:val="20"/>
              </w:rPr>
              <w:t>Bluszand</w:t>
            </w:r>
          </w:p>
        </w:tc>
        <w:tc>
          <w:tcPr>
            <w:tcW w:type="dxa" w:w="2268"/>
            <w:shd w:fill="F0F4F8"/>
          </w:tcPr>
          <w:p>
            <w:r>
              <w:rPr>
                <w:sz w:val="20"/>
              </w:rPr>
              <w:t>Visueel maandelijks</w:t>
            </w:r>
          </w:p>
        </w:tc>
        <w:tc>
          <w:tcPr>
            <w:tcW w:type="dxa" w:w="2551"/>
            <w:shd w:fill="F0F4F8"/>
          </w:tcPr>
          <w:p>
            <w:r>
              <w:rPr>
                <w:sz w:val="20"/>
              </w:rPr>
              <w:t>Halfjaarlijks (vrijloop)</w:t>
            </w:r>
          </w:p>
        </w:tc>
        <w:tc>
          <w:tcPr>
            <w:tcW w:type="dxa" w:w="1984"/>
            <w:shd w:fill="F0F4F8"/>
          </w:tcPr>
          <w:p>
            <w:r>
              <w:rPr>
                <w:sz w:val="20"/>
              </w:rPr>
              <w:t>n.v.t.</w:t>
            </w:r>
          </w:p>
        </w:tc>
      </w:tr>
      <w:tr>
        <w:tc>
          <w:tcPr>
            <w:tcW w:type="dxa" w:w="2268"/>
          </w:tcPr>
          <w:p>
            <w:r>
              <w:rPr>
                <w:sz w:val="20"/>
              </w:rPr>
              <w:t>Oogdouche / Nooddouche</w:t>
            </w:r>
          </w:p>
        </w:tc>
        <w:tc>
          <w:tcPr>
            <w:tcW w:type="dxa" w:w="2268"/>
          </w:tcPr>
          <w:p>
            <w:r>
              <w:rPr>
                <w:sz w:val="20"/>
              </w:rPr>
              <w:t>Wekelijks (spoelen)</w:t>
            </w:r>
          </w:p>
        </w:tc>
        <w:tc>
          <w:tcPr>
            <w:tcW w:type="dxa" w:w="2551"/>
          </w:tcPr>
          <w:p>
            <w:r>
              <w:rPr>
                <w:sz w:val="20"/>
              </w:rPr>
              <w:t>Jaarlijks (volledige test)</w:t>
            </w:r>
          </w:p>
        </w:tc>
        <w:tc>
          <w:tcPr>
            <w:tcW w:type="dxa" w:w="1984"/>
          </w:tcPr>
          <w:p>
            <w:r>
              <w:rPr>
                <w:sz w:val="20"/>
              </w:rPr>
              <w:t>n.v.t.</w:t>
            </w:r>
          </w:p>
        </w:tc>
      </w:tr>
      <w:tr>
        <w:tc>
          <w:tcPr>
            <w:tcW w:type="dxa" w:w="2268"/>
            <w:shd w:fill="F0F4F8"/>
          </w:tcPr>
          <w:p>
            <w:r>
              <w:rPr>
                <w:sz w:val="20"/>
              </w:rPr>
              <w:t>Eerstehuilkist</w:t>
            </w:r>
          </w:p>
        </w:tc>
        <w:tc>
          <w:tcPr>
            <w:tcW w:type="dxa" w:w="2268"/>
            <w:shd w:fill="F0F4F8"/>
          </w:tcPr>
          <w:p>
            <w:r>
              <w:rPr>
                <w:sz w:val="20"/>
              </w:rPr>
              <w:t>Maandelijks (inhoud)</w:t>
            </w:r>
          </w:p>
        </w:tc>
        <w:tc>
          <w:tcPr>
            <w:tcW w:type="dxa" w:w="2551"/>
            <w:shd w:fill="F0F4F8"/>
          </w:tcPr>
          <w:p>
            <w:r>
              <w:rPr>
                <w:sz w:val="20"/>
              </w:rPr>
              <w:t>Per gebruik (aanvullen)</w:t>
            </w:r>
          </w:p>
        </w:tc>
        <w:tc>
          <w:tcPr>
            <w:tcW w:type="dxa" w:w="1984"/>
            <w:shd w:fill="F0F4F8"/>
          </w:tcPr>
          <w:p>
            <w:r>
              <w:rPr>
                <w:sz w:val="20"/>
              </w:rPr>
              <w:t>n.v.t.</w:t>
            </w:r>
          </w:p>
        </w:tc>
      </w:tr>
      <w:tr>
        <w:tc>
          <w:tcPr>
            <w:tcW w:type="dxa" w:w="2268"/>
          </w:tcPr>
          <w:p>
            <w:r>
              <w:rPr>
                <w:sz w:val="20"/>
              </w:rPr>
              <w:t>AED</w:t>
            </w:r>
          </w:p>
        </w:tc>
        <w:tc>
          <w:tcPr>
            <w:tcW w:type="dxa" w:w="2268"/>
          </w:tcPr>
          <w:p>
            <w:r>
              <w:rPr>
                <w:sz w:val="20"/>
              </w:rPr>
              <w:t>Maandelijks (self-test)</w:t>
            </w:r>
          </w:p>
        </w:tc>
        <w:tc>
          <w:tcPr>
            <w:tcW w:type="dxa" w:w="2551"/>
          </w:tcPr>
          <w:p>
            <w:r>
              <w:rPr>
                <w:sz w:val="20"/>
              </w:rPr>
              <w:t>Jaarlijks (onderhoud)</w:t>
            </w:r>
          </w:p>
        </w:tc>
        <w:tc>
          <w:tcPr>
            <w:tcW w:type="dxa" w:w="1984"/>
          </w:tcPr>
          <w:p>
            <w:r>
              <w:rPr>
                <w:sz w:val="20"/>
              </w:rPr>
              <w:t>Batterij 4 jr, pads 2 jr</w:t>
            </w:r>
          </w:p>
        </w:tc>
      </w:tr>
      <w:tr>
        <w:tc>
          <w:tcPr>
            <w:tcW w:type="dxa" w:w="2268"/>
            <w:shd w:fill="F0F4F8"/>
          </w:tcPr>
          <w:p>
            <w:r>
              <w:rPr>
                <w:sz w:val="20"/>
              </w:rPr>
              <w:t>4-gas meter</w:t>
            </w:r>
          </w:p>
        </w:tc>
        <w:tc>
          <w:tcPr>
            <w:tcW w:type="dxa" w:w="2268"/>
            <w:shd w:fill="F0F4F8"/>
          </w:tcPr>
          <w:p>
            <w:r>
              <w:rPr>
                <w:sz w:val="20"/>
              </w:rPr>
              <w:t>Voor elk gebruik (bump)</w:t>
            </w:r>
          </w:p>
        </w:tc>
        <w:tc>
          <w:tcPr>
            <w:tcW w:type="dxa" w:w="2551"/>
            <w:shd w:fill="F0F4F8"/>
          </w:tcPr>
          <w:p>
            <w:r>
              <w:rPr>
                <w:sz w:val="20"/>
              </w:rPr>
              <w:t>Maandelijks (calibratie)</w:t>
            </w:r>
          </w:p>
        </w:tc>
        <w:tc>
          <w:tcPr>
            <w:tcW w:type="dxa" w:w="1984"/>
            <w:shd w:fill="F0F4F8"/>
          </w:tcPr>
          <w:p>
            <w:r>
              <w:rPr>
                <w:sz w:val="20"/>
              </w:rPr>
              <w:t>Sensoren 2 jr</w:t>
            </w:r>
          </w:p>
        </w:tc>
      </w:tr>
      <w:tr>
        <w:tc>
          <w:tcPr>
            <w:tcW w:type="dxa" w:w="2268"/>
          </w:tcPr>
          <w:p>
            <w:r>
              <w:rPr>
                <w:sz w:val="20"/>
              </w:rPr>
              <w:t>SCBA</w:t>
            </w:r>
          </w:p>
        </w:tc>
        <w:tc>
          <w:tcPr>
            <w:tcW w:type="dxa" w:w="2268"/>
          </w:tcPr>
          <w:p>
            <w:r>
              <w:rPr>
                <w:sz w:val="20"/>
              </w:rPr>
              <w:t>Na elk gebruik</w:t>
            </w:r>
          </w:p>
        </w:tc>
        <w:tc>
          <w:tcPr>
            <w:tcW w:type="dxa" w:w="2551"/>
          </w:tcPr>
          <w:p>
            <w:r>
              <w:rPr>
                <w:sz w:val="20"/>
              </w:rPr>
              <w:t>Jaarlijks (volledige keuring)</w:t>
            </w:r>
          </w:p>
        </w:tc>
        <w:tc>
          <w:tcPr>
            <w:tcW w:type="dxa" w:w="1984"/>
          </w:tcPr>
          <w:p>
            <w:r>
              <w:rPr>
                <w:sz w:val="20"/>
              </w:rPr>
              <w:t>Fles 10 jr</w:t>
            </w:r>
          </w:p>
        </w:tc>
      </w:tr>
      <w:tr>
        <w:tc>
          <w:tcPr>
            <w:tcW w:type="dxa" w:w="2268"/>
            <w:shd w:fill="F0F4F8"/>
          </w:tcPr>
          <w:p>
            <w:r>
              <w:rPr>
                <w:sz w:val="20"/>
              </w:rPr>
              <w:t>Chemisch pak</w:t>
            </w:r>
          </w:p>
        </w:tc>
        <w:tc>
          <w:tcPr>
            <w:tcW w:type="dxa" w:w="2268"/>
            <w:shd w:fill="F0F4F8"/>
          </w:tcPr>
          <w:p>
            <w:r>
              <w:rPr>
                <w:sz w:val="20"/>
              </w:rPr>
              <w:t>Visueel per gebruik</w:t>
            </w:r>
          </w:p>
        </w:tc>
        <w:tc>
          <w:tcPr>
            <w:tcW w:type="dxa" w:w="2551"/>
            <w:shd w:fill="F0F4F8"/>
          </w:tcPr>
          <w:p>
            <w:r>
              <w:rPr>
                <w:sz w:val="20"/>
              </w:rPr>
              <w:t>Jaarlijks (druktest)</w:t>
            </w:r>
          </w:p>
        </w:tc>
        <w:tc>
          <w:tcPr>
            <w:tcW w:type="dxa" w:w="1984"/>
            <w:shd w:fill="F0F4F8"/>
          </w:tcPr>
          <w:p>
            <w:r>
              <w:rPr>
                <w:sz w:val="20"/>
              </w:rPr>
              <w:t>5 jaar</w:t>
            </w:r>
          </w:p>
        </w:tc>
      </w:tr>
      <w:tr>
        <w:tc>
          <w:tcPr>
            <w:tcW w:type="dxa" w:w="2268"/>
          </w:tcPr>
          <w:p>
            <w:r>
              <w:rPr>
                <w:sz w:val="20"/>
              </w:rPr>
              <w:t>Portofoon</w:t>
            </w:r>
          </w:p>
        </w:tc>
        <w:tc>
          <w:tcPr>
            <w:tcW w:type="dxa" w:w="2268"/>
          </w:tcPr>
          <w:p>
            <w:r>
              <w:rPr>
                <w:sz w:val="20"/>
              </w:rPr>
              <w:t>Dagelijks (functietest)</w:t>
            </w:r>
          </w:p>
        </w:tc>
        <w:tc>
          <w:tcPr>
            <w:tcW w:type="dxa" w:w="2551"/>
          </w:tcPr>
          <w:p>
            <w:r>
              <w:rPr>
                <w:sz w:val="20"/>
              </w:rPr>
              <w:t>Jaarlijks (onderhoud)</w:t>
            </w:r>
          </w:p>
        </w:tc>
        <w:tc>
          <w:tcPr>
            <w:tcW w:type="dxa" w:w="1984"/>
          </w:tcPr>
          <w:p>
            <w:r>
              <w:rPr>
                <w:sz w:val="20"/>
              </w:rPr>
              <w:t>n.v.t.</w:t>
            </w:r>
          </w:p>
        </w:tc>
      </w:tr>
      <w:tr>
        <w:tc>
          <w:tcPr>
            <w:tcW w:type="dxa" w:w="2268"/>
            <w:shd w:fill="F0F4F8"/>
          </w:tcPr>
          <w:p>
            <w:r>
              <w:rPr>
                <w:sz w:val="20"/>
              </w:rPr>
              <w:t>Alarmknoppen</w:t>
            </w:r>
          </w:p>
        </w:tc>
        <w:tc>
          <w:tcPr>
            <w:tcW w:type="dxa" w:w="2268"/>
            <w:shd w:fill="F0F4F8"/>
          </w:tcPr>
          <w:p>
            <w:r>
              <w:rPr>
                <w:sz w:val="20"/>
              </w:rPr>
              <w:t>Maandelijks (test)</w:t>
            </w:r>
          </w:p>
        </w:tc>
        <w:tc>
          <w:tcPr>
            <w:tcW w:type="dxa" w:w="2551"/>
            <w:shd w:fill="F0F4F8"/>
          </w:tcPr>
          <w:p>
            <w:r>
              <w:rPr>
                <w:sz w:val="20"/>
              </w:rPr>
              <w:t>Jaarlijks (volledige test)</w:t>
            </w:r>
          </w:p>
        </w:tc>
        <w:tc>
          <w:tcPr>
            <w:tcW w:type="dxa" w:w="1984"/>
            <w:shd w:fill="F0F4F8"/>
          </w:tcPr>
          <w:p>
            <w:r>
              <w:rPr>
                <w:sz w:val="20"/>
              </w:rPr>
              <w:t>n.v.t.</w:t>
            </w:r>
          </w:p>
        </w:tc>
      </w:tr>
    </w:tbl>
    <w:p>
      <w:r>
        <w:br w:type="page"/>
      </w:r>
    </w:p>
    <w:p>
      <w:pPr>
        <w:pStyle w:val="Heading1"/>
      </w:pPr>
      <w:r>
        <w:t>6. Rollen en Verantwoordelijkheden</w:t>
      </w:r>
    </w:p>
    <w:p>
      <w:r>
        <w:t>Duidelijke taakverdeling garandeert dat nooduitrusting altijd beschikbaar en bedrijfsklaar is.</w:t>
      </w:r>
    </w:p>
    <w:tbl>
      <w:tblPr>
        <w:tblStyle w:val="TableGrid"/>
        <w:tblW w:type="auto" w:w="0"/>
        <w:jc w:val="center"/>
        <w:tblLook w:firstColumn="1" w:firstRow="1" w:lastColumn="0" w:lastRow="0" w:noHBand="0" w:noVBand="1" w:val="04A0"/>
      </w:tblPr>
      <w:tblGrid>
        <w:gridCol w:w="2880"/>
        <w:gridCol w:w="2880"/>
        <w:gridCol w:w="2880"/>
      </w:tblGrid>
      <w:tr>
        <w:tc>
          <w:tcPr>
            <w:tcW w:type="dxa" w:w="2268"/>
            <w:shd w:fill="003366"/>
          </w:tcPr>
          <w:p>
            <w:pPr>
              <w:jc w:val="center"/>
            </w:pPr>
            <w:r>
              <w:rPr>
                <w:b/>
                <w:color w:val="FFFFFF"/>
                <w:sz w:val="20"/>
              </w:rPr>
              <w:t>Rol</w:t>
            </w:r>
          </w:p>
        </w:tc>
        <w:tc>
          <w:tcPr>
            <w:tcW w:type="dxa" w:w="4252"/>
            <w:shd w:fill="003366"/>
          </w:tcPr>
          <w:p>
            <w:pPr>
              <w:jc w:val="center"/>
            </w:pPr>
            <w:r>
              <w:rPr>
                <w:b/>
                <w:color w:val="FFFFFF"/>
                <w:sz w:val="20"/>
              </w:rPr>
              <w:t>Verantwoordelijkheid</w:t>
            </w:r>
          </w:p>
        </w:tc>
        <w:tc>
          <w:tcPr>
            <w:tcW w:type="dxa" w:w="2551"/>
            <w:shd w:fill="003366"/>
          </w:tcPr>
          <w:p>
            <w:pPr>
              <w:jc w:val="center"/>
            </w:pPr>
            <w:r>
              <w:rPr>
                <w:b/>
                <w:color w:val="FFFFFF"/>
                <w:sz w:val="20"/>
              </w:rPr>
              <w:t>Frequentie</w:t>
            </w:r>
          </w:p>
        </w:tc>
      </w:tr>
      <w:tr>
        <w:tc>
          <w:tcPr>
            <w:tcW w:type="dxa" w:w="2268"/>
          </w:tcPr>
          <w:p>
            <w:r>
              <w:rPr>
                <w:sz w:val="20"/>
              </w:rPr>
              <w:t>Directie</w:t>
            </w:r>
          </w:p>
        </w:tc>
        <w:tc>
          <w:tcPr>
            <w:tcW w:type="dxa" w:w="4252"/>
          </w:tcPr>
          <w:p>
            <w:r>
              <w:rPr>
                <w:sz w:val="20"/>
              </w:rPr>
              <w:t>Zorgdragen voor adequate middelen en budget</w:t>
            </w:r>
          </w:p>
        </w:tc>
        <w:tc>
          <w:tcPr>
            <w:tcW w:type="dxa" w:w="2551"/>
          </w:tcPr>
          <w:p>
            <w:r>
              <w:rPr>
                <w:sz w:val="20"/>
              </w:rPr>
              <w:t>Continu</w:t>
            </w:r>
          </w:p>
        </w:tc>
      </w:tr>
      <w:tr>
        <w:tc>
          <w:tcPr>
            <w:tcW w:type="dxa" w:w="2268"/>
            <w:shd w:fill="F0F4F8"/>
          </w:tcPr>
          <w:p>
            <w:r>
              <w:rPr>
                <w:sz w:val="20"/>
              </w:rPr>
              <w:t>HSE Manager</w:t>
            </w:r>
          </w:p>
        </w:tc>
        <w:tc>
          <w:tcPr>
            <w:tcW w:type="dxa" w:w="4252"/>
            <w:shd w:fill="F0F4F8"/>
          </w:tcPr>
          <w:p>
            <w:r>
              <w:rPr>
                <w:sz w:val="20"/>
              </w:rPr>
              <w:t>Beleid, auditing, rapportage aan directie</w:t>
            </w:r>
          </w:p>
        </w:tc>
        <w:tc>
          <w:tcPr>
            <w:tcW w:type="dxa" w:w="2551"/>
            <w:shd w:fill="F0F4F8"/>
          </w:tcPr>
          <w:p>
            <w:r>
              <w:rPr>
                <w:sz w:val="20"/>
              </w:rPr>
              <w:t>Jaarlijks + incidenteel</w:t>
            </w:r>
          </w:p>
        </w:tc>
      </w:tr>
      <w:tr>
        <w:tc>
          <w:tcPr>
            <w:tcW w:type="dxa" w:w="2268"/>
          </w:tcPr>
          <w:p>
            <w:r>
              <w:rPr>
                <w:sz w:val="20"/>
              </w:rPr>
              <w:t>BHV-Coördinator</w:t>
            </w:r>
          </w:p>
        </w:tc>
        <w:tc>
          <w:tcPr>
            <w:tcW w:type="dxa" w:w="4252"/>
          </w:tcPr>
          <w:p>
            <w:r>
              <w:rPr>
                <w:sz w:val="20"/>
              </w:rPr>
              <w:t>Beheer BHV-middelen, training, oefenorganisatie</w:t>
            </w:r>
          </w:p>
        </w:tc>
        <w:tc>
          <w:tcPr>
            <w:tcW w:type="dxa" w:w="2551"/>
          </w:tcPr>
          <w:p>
            <w:r>
              <w:rPr>
                <w:sz w:val="20"/>
              </w:rPr>
              <w:t>Continu</w:t>
            </w:r>
          </w:p>
        </w:tc>
      </w:tr>
      <w:tr>
        <w:tc>
          <w:tcPr>
            <w:tcW w:type="dxa" w:w="2268"/>
            <w:shd w:fill="F0F4F8"/>
          </w:tcPr>
          <w:p>
            <w:r>
              <w:rPr>
                <w:sz w:val="20"/>
              </w:rPr>
              <w:t>Toezichthouder</w:t>
            </w:r>
          </w:p>
        </w:tc>
        <w:tc>
          <w:tcPr>
            <w:tcW w:type="dxa" w:w="4252"/>
            <w:shd w:fill="F0F4F8"/>
          </w:tcPr>
          <w:p>
            <w:r>
              <w:rPr>
                <w:sz w:val="20"/>
              </w:rPr>
              <w:t>Dagelijkse controle beschikbaarheid uitrusting</w:t>
            </w:r>
          </w:p>
        </w:tc>
        <w:tc>
          <w:tcPr>
            <w:tcW w:type="dxa" w:w="2551"/>
            <w:shd w:fill="F0F4F8"/>
          </w:tcPr>
          <w:p>
            <w:r>
              <w:rPr>
                <w:sz w:val="20"/>
              </w:rPr>
              <w:t>Dagelijks</w:t>
            </w:r>
          </w:p>
        </w:tc>
      </w:tr>
      <w:tr>
        <w:tc>
          <w:tcPr>
            <w:tcW w:type="dxa" w:w="2268"/>
          </w:tcPr>
          <w:p>
            <w:r>
              <w:rPr>
                <w:sz w:val="20"/>
              </w:rPr>
              <w:t>Technische Dienst</w:t>
            </w:r>
          </w:p>
        </w:tc>
        <w:tc>
          <w:tcPr>
            <w:tcW w:type="dxa" w:w="4252"/>
          </w:tcPr>
          <w:p>
            <w:r>
              <w:rPr>
                <w:sz w:val="20"/>
              </w:rPr>
              <w:t>Preventief en correctief onderhoud</w:t>
            </w:r>
          </w:p>
        </w:tc>
        <w:tc>
          <w:tcPr>
            <w:tcW w:type="dxa" w:w="2551"/>
          </w:tcPr>
          <w:p>
            <w:r>
              <w:rPr>
                <w:sz w:val="20"/>
              </w:rPr>
              <w:t>Volgens PMS-schema</w:t>
            </w:r>
          </w:p>
        </w:tc>
      </w:tr>
      <w:tr>
        <w:tc>
          <w:tcPr>
            <w:tcW w:type="dxa" w:w="2268"/>
            <w:shd w:fill="F0F4F8"/>
          </w:tcPr>
          <w:p>
            <w:r>
              <w:rPr>
                <w:sz w:val="20"/>
              </w:rPr>
              <w:t>Alle medewerkers</w:t>
            </w:r>
          </w:p>
        </w:tc>
        <w:tc>
          <w:tcPr>
            <w:tcW w:type="dxa" w:w="4252"/>
            <w:shd w:fill="F0F4F8"/>
          </w:tcPr>
          <w:p>
            <w:r>
              <w:rPr>
                <w:sz w:val="20"/>
              </w:rPr>
              <w:t>Zelfcontrole voor gebruik, rapporteren defecten</w:t>
            </w:r>
          </w:p>
        </w:tc>
        <w:tc>
          <w:tcPr>
            <w:tcW w:type="dxa" w:w="2551"/>
            <w:shd w:fill="F0F4F8"/>
          </w:tcPr>
          <w:p>
            <w:r>
              <w:rPr>
                <w:sz w:val="20"/>
              </w:rPr>
              <w:t>Continu</w:t>
            </w:r>
          </w:p>
        </w:tc>
      </w:tr>
    </w:tbl>
    <w:p>
      <w:r>
        <w:br w:type="page"/>
      </w:r>
    </w:p>
    <w:p>
      <w:pPr>
        <w:pStyle w:val="Heading1"/>
      </w:pPr>
      <w:r>
        <w:t>7. Werkboek</w:t>
      </w:r>
    </w:p>
    <w:p>
      <w:r>
        <w:t>Dit werkboek bevat vier oefeningen ter verdieping van de leerstof. Voltooi alle oefeningen en bespreek de antwoorden met je supervisor.</w:t>
      </w:r>
    </w:p>
    <w:p>
      <w:pPr>
        <w:pStyle w:val="Heading2"/>
      </w:pPr>
      <w:r>
        <w:t>Oefening 1: Apparatuur Herkenning</w:t>
      </w:r>
    </w:p>
    <w:p>
      <w:r>
        <w:t>Benoem de volgende nooduitrusting op basis van de beschrijving:</w:t>
      </w:r>
    </w:p>
    <w:tbl>
      <w:tblPr>
        <w:tblStyle w:val="TableGrid"/>
        <w:tblW w:type="auto" w:w="0"/>
        <w:jc w:val="center"/>
        <w:tblLook w:firstColumn="1" w:firstRow="1" w:lastColumn="0" w:lastRow="0" w:noHBand="0" w:noVBand="1" w:val="04A0"/>
      </w:tblPr>
      <w:tblGrid>
        <w:gridCol w:w="4320"/>
        <w:gridCol w:w="4320"/>
      </w:tblGrid>
      <w:tr>
        <w:tc>
          <w:tcPr>
            <w:tcW w:type="dxa" w:w="850"/>
            <w:shd w:fill="003366"/>
          </w:tcPr>
          <w:p>
            <w:pPr>
              <w:jc w:val="center"/>
            </w:pPr>
            <w:r>
              <w:rPr>
                <w:b/>
                <w:color w:val="FFFFFF"/>
                <w:sz w:val="20"/>
              </w:rPr>
              <w:t>Nr</w:t>
            </w:r>
          </w:p>
        </w:tc>
        <w:tc>
          <w:tcPr>
            <w:tcW w:type="dxa" w:w="8220"/>
            <w:shd w:fill="003366"/>
          </w:tcPr>
          <w:p>
            <w:pPr>
              <w:jc w:val="center"/>
            </w:pPr>
            <w:r>
              <w:rPr>
                <w:b/>
                <w:color w:val="FFFFFF"/>
                <w:sz w:val="20"/>
              </w:rPr>
              <w:t>Beschrijving → Welk apparaat?</w:t>
            </w:r>
          </w:p>
        </w:tc>
      </w:tr>
      <w:tr>
        <w:tc>
          <w:tcPr>
            <w:tcW w:type="dxa" w:w="850"/>
          </w:tcPr>
          <w:p>
            <w:r>
              <w:rPr>
                <w:sz w:val="20"/>
              </w:rPr>
              <w:t>1</w:t>
            </w:r>
          </w:p>
        </w:tc>
        <w:tc>
          <w:tcPr>
            <w:tcW w:type="dxa" w:w="8220"/>
          </w:tcPr>
          <w:p>
            <w:r>
              <w:rPr>
                <w:sz w:val="20"/>
              </w:rPr>
              <w:t>Rood cilindervormig apparaat met zwarte slang, gevuld met koolstofdioxide</w:t>
            </w:r>
          </w:p>
        </w:tc>
      </w:tr>
      <w:tr>
        <w:tc>
          <w:tcPr>
            <w:tcW w:type="dxa" w:w="850"/>
            <w:shd w:fill="F0F4F8"/>
          </w:tcPr>
          <w:p>
            <w:r>
              <w:rPr>
                <w:sz w:val="20"/>
              </w:rPr>
              <w:t>2</w:t>
            </w:r>
          </w:p>
        </w:tc>
        <w:tc>
          <w:tcPr>
            <w:tcW w:type="dxa" w:w="8220"/>
            <w:shd w:fill="F0F4F8"/>
          </w:tcPr>
          <w:p>
            <w:r>
              <w:rPr>
                <w:sz w:val="20"/>
              </w:rPr>
              <w:t>Wit wandapparaat met twee sproeikoppen op ooghoogte</w:t>
            </w:r>
          </w:p>
        </w:tc>
      </w:tr>
      <w:tr>
        <w:tc>
          <w:tcPr>
            <w:tcW w:type="dxa" w:w="850"/>
          </w:tcPr>
          <w:p>
            <w:r>
              <w:rPr>
                <w:sz w:val="20"/>
              </w:rPr>
              <w:t>3</w:t>
            </w:r>
          </w:p>
        </w:tc>
        <w:tc>
          <w:tcPr>
            <w:tcW w:type="dxa" w:w="8220"/>
          </w:tcPr>
          <w:p>
            <w:r>
              <w:rPr>
                <w:sz w:val="20"/>
              </w:rPr>
              <w:t>Geel draagbaar apparaat met display die O₂, H₂S, LEL en CO toont</w:t>
            </w:r>
          </w:p>
        </w:tc>
      </w:tr>
      <w:tr>
        <w:tc>
          <w:tcPr>
            <w:tcW w:type="dxa" w:w="850"/>
            <w:shd w:fill="F0F4F8"/>
          </w:tcPr>
          <w:p>
            <w:r>
              <w:rPr>
                <w:sz w:val="20"/>
              </w:rPr>
              <w:t>4</w:t>
            </w:r>
          </w:p>
        </w:tc>
        <w:tc>
          <w:tcPr>
            <w:tcW w:type="dxa" w:w="8220"/>
            <w:shd w:fill="F0F4F8"/>
          </w:tcPr>
          <w:p>
            <w:r>
              <w:rPr>
                <w:sz w:val="20"/>
              </w:rPr>
              <w:t>Zwart rugapparaat met persluchtfles en full-face masker</w:t>
            </w:r>
          </w:p>
        </w:tc>
      </w:tr>
      <w:tr>
        <w:tc>
          <w:tcPr>
            <w:tcW w:type="dxa" w:w="850"/>
          </w:tcPr>
          <w:p>
            <w:r>
              <w:rPr>
                <w:sz w:val="20"/>
              </w:rPr>
              <w:t>5</w:t>
            </w:r>
          </w:p>
        </w:tc>
        <w:tc>
          <w:tcPr>
            <w:tcW w:type="dxa" w:w="8220"/>
          </w:tcPr>
          <w:p>
            <w:r>
              <w:rPr>
                <w:sz w:val="20"/>
              </w:rPr>
              <w:t>Oranje kist met rode kruis-markering aan de muur</w:t>
            </w:r>
          </w:p>
        </w:tc>
      </w:tr>
    </w:tbl>
    <w:p/>
    <w:p>
      <w:pPr>
        <w:pStyle w:val="Heading2"/>
      </w:pPr>
      <w:r>
        <w:t>Oefening 2: Locatie Quiz</w:t>
      </w:r>
    </w:p>
    <w:p>
      <w:r>
        <w:t>Geef aan waar op het terrein van Phoenix Metals de volgende uitrusting te vinden is:</w:t>
      </w:r>
    </w:p>
    <w:tbl>
      <w:tblPr>
        <w:tblStyle w:val="TableGrid"/>
        <w:tblW w:type="auto" w:w="0"/>
        <w:jc w:val="center"/>
        <w:tblLook w:firstColumn="1" w:firstRow="1" w:lastColumn="0" w:lastRow="0" w:noHBand="0" w:noVBand="1" w:val="04A0"/>
      </w:tblPr>
      <w:tblGrid>
        <w:gridCol w:w="4320"/>
        <w:gridCol w:w="4320"/>
      </w:tblGrid>
      <w:tr>
        <w:tc>
          <w:tcPr>
            <w:tcW w:type="dxa" w:w="850"/>
            <w:shd w:fill="003366"/>
          </w:tcPr>
          <w:p>
            <w:pPr>
              <w:jc w:val="center"/>
            </w:pPr>
            <w:r>
              <w:rPr>
                <w:b/>
                <w:color w:val="FFFFFF"/>
                <w:sz w:val="20"/>
              </w:rPr>
              <w:t>Nr</w:t>
            </w:r>
          </w:p>
        </w:tc>
        <w:tc>
          <w:tcPr>
            <w:tcW w:type="dxa" w:w="8220"/>
            <w:shd w:fill="003366"/>
          </w:tcPr>
          <w:p>
            <w:pPr>
              <w:jc w:val="center"/>
            </w:pPr>
            <w:r>
              <w:rPr>
                <w:b/>
                <w:color w:val="FFFFFF"/>
                <w:sz w:val="20"/>
              </w:rPr>
              <w:t>Apparaat → Locatie?</w:t>
            </w:r>
          </w:p>
        </w:tc>
      </w:tr>
      <w:tr>
        <w:tc>
          <w:tcPr>
            <w:tcW w:type="dxa" w:w="850"/>
          </w:tcPr>
          <w:p>
            <w:r>
              <w:rPr>
                <w:sz w:val="20"/>
              </w:rPr>
              <w:t>1</w:t>
            </w:r>
          </w:p>
        </w:tc>
        <w:tc>
          <w:tcPr>
            <w:tcW w:type="dxa" w:w="8220"/>
          </w:tcPr>
          <w:p>
            <w:r>
              <w:rPr>
                <w:sz w:val="20"/>
              </w:rPr>
              <w:t>CO₂-blusser</w:t>
            </w:r>
          </w:p>
        </w:tc>
      </w:tr>
      <w:tr>
        <w:tc>
          <w:tcPr>
            <w:tcW w:type="dxa" w:w="850"/>
            <w:shd w:fill="F0F4F8"/>
          </w:tcPr>
          <w:p>
            <w:r>
              <w:rPr>
                <w:sz w:val="20"/>
              </w:rPr>
              <w:t>2</w:t>
            </w:r>
          </w:p>
        </w:tc>
        <w:tc>
          <w:tcPr>
            <w:tcW w:type="dxa" w:w="8220"/>
            <w:shd w:fill="F0F4F8"/>
          </w:tcPr>
          <w:p>
            <w:r>
              <w:rPr>
                <w:sz w:val="20"/>
              </w:rPr>
              <w:t>AED</w:t>
            </w:r>
          </w:p>
        </w:tc>
      </w:tr>
      <w:tr>
        <w:tc>
          <w:tcPr>
            <w:tcW w:type="dxa" w:w="850"/>
          </w:tcPr>
          <w:p>
            <w:r>
              <w:rPr>
                <w:sz w:val="20"/>
              </w:rPr>
              <w:t>3</w:t>
            </w:r>
          </w:p>
        </w:tc>
        <w:tc>
          <w:tcPr>
            <w:tcW w:type="dxa" w:w="8220"/>
          </w:tcPr>
          <w:p>
            <w:r>
              <w:rPr>
                <w:sz w:val="20"/>
              </w:rPr>
              <w:t>Noodvluchtmasker</w:t>
            </w:r>
          </w:p>
        </w:tc>
      </w:tr>
      <w:tr>
        <w:tc>
          <w:tcPr>
            <w:tcW w:type="dxa" w:w="850"/>
            <w:shd w:fill="F0F4F8"/>
          </w:tcPr>
          <w:p>
            <w:r>
              <w:rPr>
                <w:sz w:val="20"/>
              </w:rPr>
              <w:t>4</w:t>
            </w:r>
          </w:p>
        </w:tc>
        <w:tc>
          <w:tcPr>
            <w:tcW w:type="dxa" w:w="8220"/>
            <w:shd w:fill="F0F4F8"/>
          </w:tcPr>
          <w:p>
            <w:r>
              <w:rPr>
                <w:sz w:val="20"/>
              </w:rPr>
              <w:t>Bluszand</w:t>
            </w:r>
          </w:p>
        </w:tc>
      </w:tr>
      <w:tr>
        <w:tc>
          <w:tcPr>
            <w:tcW w:type="dxa" w:w="850"/>
          </w:tcPr>
          <w:p>
            <w:r>
              <w:rPr>
                <w:sz w:val="20"/>
              </w:rPr>
              <w:t>5</w:t>
            </w:r>
          </w:p>
        </w:tc>
        <w:tc>
          <w:tcPr>
            <w:tcW w:type="dxa" w:w="8220"/>
          </w:tcPr>
          <w:p>
            <w:r>
              <w:rPr>
                <w:sz w:val="20"/>
              </w:rPr>
              <w:t>4-gas meter (uitgiftepunt)</w:t>
            </w:r>
          </w:p>
        </w:tc>
      </w:tr>
    </w:tbl>
    <w:p/>
    <w:p>
      <w:pPr>
        <w:pStyle w:val="Heading2"/>
      </w:pPr>
      <w:r>
        <w:t>Oefening 3: Inspectie Checklist</w:t>
      </w:r>
    </w:p>
    <w:p>
      <w:r>
        <w:t>Voer een visuele inspectie uit van een brandblusser in je werkgebied. Vul de checklist in:</w:t>
      </w:r>
    </w:p>
    <w:tbl>
      <w:tblPr>
        <w:tblStyle w:val="TableGrid"/>
        <w:tblW w:type="auto" w:w="0"/>
        <w:jc w:val="center"/>
        <w:tblLook w:firstColumn="1" w:firstRow="1" w:lastColumn="0" w:lastRow="0" w:noHBand="0" w:noVBand="1" w:val="04A0"/>
      </w:tblPr>
      <w:tblGrid>
        <w:gridCol w:w="2880"/>
        <w:gridCol w:w="2880"/>
        <w:gridCol w:w="2880"/>
      </w:tblGrid>
      <w:tr>
        <w:tc>
          <w:tcPr>
            <w:tcW w:type="dxa" w:w="850"/>
            <w:shd w:fill="003366"/>
          </w:tcPr>
          <w:p>
            <w:pPr>
              <w:jc w:val="center"/>
            </w:pPr>
            <w:r>
              <w:rPr>
                <w:b/>
                <w:color w:val="FFFFFF"/>
                <w:sz w:val="20"/>
              </w:rPr>
              <w:t>Nr</w:t>
            </w:r>
          </w:p>
        </w:tc>
        <w:tc>
          <w:tcPr>
            <w:tcW w:type="dxa" w:w="5953"/>
            <w:shd w:fill="003366"/>
          </w:tcPr>
          <w:p>
            <w:pPr>
              <w:jc w:val="center"/>
            </w:pPr>
            <w:r>
              <w:rPr>
                <w:b/>
                <w:color w:val="FFFFFF"/>
                <w:sz w:val="20"/>
              </w:rPr>
              <w:t>Controlepunt</w:t>
            </w:r>
          </w:p>
        </w:tc>
        <w:tc>
          <w:tcPr>
            <w:tcW w:type="dxa" w:w="2268"/>
            <w:shd w:fill="003366"/>
          </w:tcPr>
          <w:p>
            <w:pPr>
              <w:jc w:val="center"/>
            </w:pPr>
            <w:r>
              <w:rPr>
                <w:b/>
                <w:color w:val="FFFFFF"/>
                <w:sz w:val="20"/>
              </w:rPr>
              <w:t>OK / Niet OK</w:t>
            </w:r>
          </w:p>
        </w:tc>
      </w:tr>
      <w:tr>
        <w:tc>
          <w:tcPr>
            <w:tcW w:type="dxa" w:w="850"/>
          </w:tcPr>
          <w:p>
            <w:r>
              <w:rPr>
                <w:sz w:val="20"/>
              </w:rPr>
              <w:t>1</w:t>
            </w:r>
          </w:p>
        </w:tc>
        <w:tc>
          <w:tcPr>
            <w:tcW w:type="dxa" w:w="5953"/>
          </w:tcPr>
          <w:p>
            <w:r>
              <w:rPr>
                <w:sz w:val="20"/>
              </w:rPr>
              <w:t>Blusser is bereikbaar en niet geblokkeerd</w:t>
            </w:r>
          </w:p>
        </w:tc>
        <w:tc>
          <w:tcPr>
            <w:tcW w:type="dxa" w:w="2268"/>
          </w:tcPr>
          <w:p>
            <w:r>
              <w:rPr>
                <w:sz w:val="20"/>
              </w:rPr>
            </w:r>
          </w:p>
        </w:tc>
      </w:tr>
      <w:tr>
        <w:tc>
          <w:tcPr>
            <w:tcW w:type="dxa" w:w="850"/>
            <w:shd w:fill="F0F4F8"/>
          </w:tcPr>
          <w:p>
            <w:r>
              <w:rPr>
                <w:sz w:val="20"/>
              </w:rPr>
              <w:t>2</w:t>
            </w:r>
          </w:p>
        </w:tc>
        <w:tc>
          <w:tcPr>
            <w:tcW w:type="dxa" w:w="5953"/>
            <w:shd w:fill="F0F4F8"/>
          </w:tcPr>
          <w:p>
            <w:r>
              <w:rPr>
                <w:sz w:val="20"/>
              </w:rPr>
              <w:t>Drukmeter staat in het groene bereik</w:t>
            </w:r>
          </w:p>
        </w:tc>
        <w:tc>
          <w:tcPr>
            <w:tcW w:type="dxa" w:w="2268"/>
            <w:shd w:fill="F0F4F8"/>
          </w:tcPr>
          <w:p>
            <w:r>
              <w:rPr>
                <w:sz w:val="20"/>
              </w:rPr>
            </w:r>
          </w:p>
        </w:tc>
      </w:tr>
      <w:tr>
        <w:tc>
          <w:tcPr>
            <w:tcW w:type="dxa" w:w="850"/>
          </w:tcPr>
          <w:p>
            <w:r>
              <w:rPr>
                <w:sz w:val="20"/>
              </w:rPr>
              <w:t>3</w:t>
            </w:r>
          </w:p>
        </w:tc>
        <w:tc>
          <w:tcPr>
            <w:tcW w:type="dxa" w:w="5953"/>
          </w:tcPr>
          <w:p>
            <w:r>
              <w:rPr>
                <w:sz w:val="20"/>
              </w:rPr>
              <w:t>Keuringslabel is actueel (niet verlopen)</w:t>
            </w:r>
          </w:p>
        </w:tc>
        <w:tc>
          <w:tcPr>
            <w:tcW w:type="dxa" w:w="2268"/>
          </w:tcPr>
          <w:p>
            <w:r>
              <w:rPr>
                <w:sz w:val="20"/>
              </w:rPr>
            </w:r>
          </w:p>
        </w:tc>
      </w:tr>
      <w:tr>
        <w:tc>
          <w:tcPr>
            <w:tcW w:type="dxa" w:w="850"/>
            <w:shd w:fill="F0F4F8"/>
          </w:tcPr>
          <w:p>
            <w:r>
              <w:rPr>
                <w:sz w:val="20"/>
              </w:rPr>
              <w:t>4</w:t>
            </w:r>
          </w:p>
        </w:tc>
        <w:tc>
          <w:tcPr>
            <w:tcW w:type="dxa" w:w="5953"/>
            <w:shd w:fill="F0F4F8"/>
          </w:tcPr>
          <w:p>
            <w:r>
              <w:rPr>
                <w:sz w:val="20"/>
              </w:rPr>
              <w:t>Spuitmond en slang zijn onbeschadigd</w:t>
            </w:r>
          </w:p>
        </w:tc>
        <w:tc>
          <w:tcPr>
            <w:tcW w:type="dxa" w:w="2268"/>
            <w:shd w:fill="F0F4F8"/>
          </w:tcPr>
          <w:p>
            <w:r>
              <w:rPr>
                <w:sz w:val="20"/>
              </w:rPr>
            </w:r>
          </w:p>
        </w:tc>
      </w:tr>
      <w:tr>
        <w:tc>
          <w:tcPr>
            <w:tcW w:type="dxa" w:w="850"/>
          </w:tcPr>
          <w:p>
            <w:r>
              <w:rPr>
                <w:sz w:val="20"/>
              </w:rPr>
              <w:t>5</w:t>
            </w:r>
          </w:p>
        </w:tc>
        <w:tc>
          <w:tcPr>
            <w:tcW w:type="dxa" w:w="5953"/>
          </w:tcPr>
          <w:p>
            <w:r>
              <w:rPr>
                <w:sz w:val="20"/>
              </w:rPr>
              <w:t>Instructieplaat is leesbaar en compleet</w:t>
            </w:r>
          </w:p>
        </w:tc>
        <w:tc>
          <w:tcPr>
            <w:tcW w:type="dxa" w:w="2268"/>
          </w:tcPr>
          <w:p>
            <w:r>
              <w:rPr>
                <w:sz w:val="20"/>
              </w:rPr>
            </w:r>
          </w:p>
        </w:tc>
      </w:tr>
      <w:tr>
        <w:tc>
          <w:tcPr>
            <w:tcW w:type="dxa" w:w="850"/>
            <w:shd w:fill="F0F4F8"/>
          </w:tcPr>
          <w:p>
            <w:r>
              <w:rPr>
                <w:sz w:val="20"/>
              </w:rPr>
              <w:t>6</w:t>
            </w:r>
          </w:p>
        </w:tc>
        <w:tc>
          <w:tcPr>
            <w:tcW w:type="dxa" w:w="5953"/>
            <w:shd w:fill="F0F4F8"/>
          </w:tcPr>
          <w:p>
            <w:r>
              <w:rPr>
                <w:sz w:val="20"/>
              </w:rPr>
              <w:t>Locatiesignalering (pictogram) aanwezig</w:t>
            </w:r>
          </w:p>
        </w:tc>
        <w:tc>
          <w:tcPr>
            <w:tcW w:type="dxa" w:w="2268"/>
            <w:shd w:fill="F0F4F8"/>
          </w:tcPr>
          <w:p>
            <w:r>
              <w:rPr>
                <w:sz w:val="20"/>
              </w:rPr>
            </w:r>
          </w:p>
        </w:tc>
      </w:tr>
    </w:tbl>
    <w:p/>
    <w:p>
      <w:pPr>
        <w:pStyle w:val="Heading2"/>
      </w:pPr>
      <w:r>
        <w:t>Oefening 4: Scenario Oefening</w:t>
      </w:r>
    </w:p>
    <w:p>
      <w:r>
        <w:t>Scenario: Tijdens laswerkzaamheden in de metaalbewerkingshal (Gebouw B) ontstaat een brand in een nabijgelegen vetopvangbak. Een collega raakt in paniek en loopt richting de uitgang. Je ruikt een scherpe chemische geur.</w:t>
      </w:r>
    </w:p>
    <w:p>
      <w:r>
        <w:t>Beantwoord de volgende vragen:</w:t>
      </w:r>
    </w:p>
    <w:p>
      <w:pPr>
        <w:pStyle w:val="ListBullet"/>
        <w:ind w:left="720"/>
      </w:pPr>
      <w:r>
        <w:t>Welk blusmiddel gebruik je voor een vetbrand? Waar bevindt dit zich?</w:t>
      </w:r>
    </w:p>
    <w:p>
      <w:pPr>
        <w:pStyle w:val="ListBullet"/>
        <w:ind w:left="720"/>
      </w:pPr>
      <w:r>
        <w:t>Welk communicatiemiddel gebruik je om hulp in te roepen?</w:t>
      </w:r>
    </w:p>
    <w:p>
      <w:pPr>
        <w:pStyle w:val="ListBullet"/>
        <w:ind w:left="720"/>
      </w:pPr>
      <w:r>
        <w:t>Is er risico op gasontwikkeling? Welke gasmeetapparatuur zet je in?</w:t>
      </w:r>
    </w:p>
    <w:p>
      <w:pPr>
        <w:pStyle w:val="ListBullet"/>
        <w:ind w:left="720"/>
      </w:pPr>
      <w:r>
        <w:t>Welke PBM trek je aan voordat je actie onderneemt?</w:t>
      </w:r>
    </w:p>
    <w:p>
      <w:pPr>
        <w:pStyle w:val="ListBullet"/>
        <w:ind w:left="720"/>
      </w:pPr>
      <w:r>
        <w:t>Beschrijf de stappen die je neemt in de eerste 5 minuten.</w:t>
      </w:r>
    </w:p>
    <w:p>
      <w:r>
        <w:br w:type="page"/>
      </w:r>
    </w:p>
    <w:p>
      <w:pPr>
        <w:pStyle w:val="Heading1"/>
      </w:pPr>
      <w:r>
        <w:t>8. Samenvatting</w:t>
      </w:r>
    </w:p>
    <w:p>
      <w:r>
        <w:t>Phoenix Metals beschikt over een uitgebreid pakket aan nooduitrusting, strategisch verdeeld over het terrein. De belangrijkste punten uit deze handleiding:</w:t>
      </w:r>
    </w:p>
    <w:p>
      <w:pPr>
        <w:pStyle w:val="ListBullet"/>
        <w:ind w:left="720"/>
      </w:pPr>
      <w:r>
        <w:t>Alle medewerkers moeten de locatie en het gebruik van nooduitrusting kennen.</w:t>
      </w:r>
    </w:p>
    <w:p>
      <w:pPr>
        <w:pStyle w:val="ListBullet"/>
        <w:ind w:left="720"/>
      </w:pPr>
      <w:r>
        <w:t>Brandblusmiddelen zijn afgestemd op het type brand dat in het betreffende gebied kan ontstaan.</w:t>
      </w:r>
    </w:p>
    <w:p>
      <w:pPr>
        <w:pStyle w:val="ListBullet"/>
        <w:ind w:left="720"/>
      </w:pPr>
      <w:r>
        <w:t>Oogdouches en nooddouches zijn beschikbaar bij alle chemische werkplekken.</w:t>
      </w:r>
    </w:p>
    <w:p>
      <w:pPr>
        <w:pStyle w:val="ListBullet"/>
        <w:ind w:left="720"/>
      </w:pPr>
      <w:r>
        <w:t>Gasmeetapparatuur is verplicht bij werkzaamheden in besloten ruimten.</w:t>
      </w:r>
    </w:p>
    <w:p>
      <w:pPr>
        <w:pStyle w:val="ListBullet"/>
        <w:ind w:left="720"/>
      </w:pPr>
      <w:r>
        <w:t>Periodieke inspectie en onderhoud zijn wettelijk verplicht en worden vastgelegd in het PMS.</w:t>
      </w:r>
    </w:p>
    <w:p>
      <w:pPr>
        <w:pStyle w:val="ListBullet"/>
        <w:ind w:left="720"/>
      </w:pPr>
      <w:r>
        <w:t>Iedereen draagt bij aan de beschikbaarheid van nooduitrusting door defecten direct te melden.</w:t>
      </w:r>
    </w:p>
    <w:p>
      <w:pPr>
        <w:pStyle w:val="ListBullet"/>
        <w:ind w:left="720"/>
      </w:pPr>
      <w:r>
        <w:t>Communicatiemiddelen (portofoons, alarmknoppen) vormen de ruggengraat van de noodrespons.</w:t>
      </w:r>
    </w:p>
    <w:p>
      <w:r>
        <w:br w:type="page"/>
      </w:r>
    </w:p>
    <w:p>
      <w:pPr>
        <w:pStyle w:val="Heading1"/>
      </w:pPr>
      <w:r>
        <w:t>9. Bronverwijzingen</w:t>
      </w:r>
    </w:p>
    <w:p>
      <w:r>
        <w:t>[1] NEN 4001 - Nederlandse Praktijkrichtlijn Bedrijfshulpverlening, NEN, 2020.</w:t>
      </w:r>
    </w:p>
    <w:p>
      <w:r>
        <w:t>[2] Arbeidsomstandighedenwet (Arbowet), art. 15 - Eerste hulp en noodvoorzieningen, overheid.nl, 2024.</w:t>
      </w:r>
    </w:p>
    <w:p>
      <w:r>
        <w:t>[3] Besluit Risico’s Zware Ongevallen 1999 (BRZO 1999), Stb. 1999, 254, overheid.nl.</w:t>
      </w:r>
    </w:p>
    <w:p>
      <w:pPr>
        <w:pStyle w:val="Heading1"/>
      </w:pPr>
      <w:r>
        <w:t>10. TierVerify Log</w:t>
      </w:r>
    </w:p>
    <w:tbl>
      <w:tblPr>
        <w:tblStyle w:val="TableGrid"/>
        <w:tblW w:type="auto" w:w="0"/>
        <w:jc w:val="center"/>
        <w:tblLook w:firstColumn="1" w:firstRow="1" w:lastColumn="0" w:lastRow="0" w:noHBand="0" w:noVBand="1" w:val="04A0"/>
      </w:tblPr>
      <w:tblGrid>
        <w:gridCol w:w="2880"/>
        <w:gridCol w:w="2880"/>
        <w:gridCol w:w="2880"/>
      </w:tblGrid>
      <w:tr>
        <w:tc>
          <w:tcPr>
            <w:tcW w:type="dxa" w:w="2268"/>
            <w:shd w:fill="003366"/>
          </w:tcPr>
          <w:p>
            <w:pPr>
              <w:jc w:val="center"/>
            </w:pPr>
            <w:r>
              <w:rPr>
                <w:b/>
                <w:color w:val="FFFFFF"/>
                <w:sz w:val="20"/>
              </w:rPr>
              <w:t>Check</w:t>
            </w:r>
          </w:p>
        </w:tc>
        <w:tc>
          <w:tcPr>
            <w:tcW w:type="dxa" w:w="4535"/>
            <w:shd w:fill="003366"/>
          </w:tcPr>
          <w:p>
            <w:pPr>
              <w:jc w:val="center"/>
            </w:pPr>
            <w:r>
              <w:rPr>
                <w:b/>
                <w:color w:val="FFFFFF"/>
                <w:sz w:val="20"/>
              </w:rPr>
              <w:t>Detail</w:t>
            </w:r>
          </w:p>
        </w:tc>
        <w:tc>
          <w:tcPr>
            <w:tcW w:type="dxa" w:w="2268"/>
            <w:shd w:fill="003366"/>
          </w:tcPr>
          <w:p>
            <w:pPr>
              <w:jc w:val="center"/>
            </w:pPr>
            <w:r>
              <w:rPr>
                <w:b/>
                <w:color w:val="FFFFFF"/>
                <w:sz w:val="20"/>
              </w:rPr>
              <w:t>Status</w:t>
            </w:r>
          </w:p>
        </w:tc>
      </w:tr>
      <w:tr>
        <w:tc>
          <w:tcPr>
            <w:tcW w:type="dxa" w:w="2268"/>
          </w:tcPr>
          <w:p>
            <w:r>
              <w:rPr>
                <w:sz w:val="20"/>
              </w:rPr>
              <w:t>Documentheader</w:t>
            </w:r>
          </w:p>
        </w:tc>
        <w:tc>
          <w:tcPr>
            <w:tcW w:type="dxa" w:w="4535"/>
          </w:tcPr>
          <w:p>
            <w:r>
              <w:rPr>
                <w:sz w:val="20"/>
              </w:rPr>
              <w:t>Aanwezig met Project, Type, Auteur, Versie, Datum, Status</w:t>
            </w:r>
          </w:p>
        </w:tc>
        <w:tc>
          <w:tcPr>
            <w:tcW w:type="dxa" w:w="2268"/>
          </w:tcPr>
          <w:p>
            <w:r>
              <w:rPr>
                <w:sz w:val="20"/>
              </w:rPr>
              <w:t>✅ Pass</w:t>
            </w:r>
          </w:p>
        </w:tc>
      </w:tr>
      <w:tr>
        <w:tc>
          <w:tcPr>
            <w:tcW w:type="dxa" w:w="2268"/>
            <w:shd w:fill="F0F4F8"/>
          </w:tcPr>
          <w:p>
            <w:r>
              <w:rPr>
                <w:sz w:val="20"/>
              </w:rPr>
              <w:t>Brondreferenties</w:t>
            </w:r>
          </w:p>
        </w:tc>
        <w:tc>
          <w:tcPr>
            <w:tcW w:type="dxa" w:w="4535"/>
            <w:shd w:fill="F0F4F8"/>
          </w:tcPr>
          <w:p>
            <w:r>
              <w:rPr>
                <w:sz w:val="20"/>
              </w:rPr>
              <w:t>[1][2][3] notatie aanwezig in tekst + bronnenlijst</w:t>
            </w:r>
          </w:p>
        </w:tc>
        <w:tc>
          <w:tcPr>
            <w:tcW w:type="dxa" w:w="2268"/>
            <w:shd w:fill="F0F4F8"/>
          </w:tcPr>
          <w:p>
            <w:r>
              <w:rPr>
                <w:sz w:val="20"/>
              </w:rPr>
              <w:t>✅ Pass</w:t>
            </w:r>
          </w:p>
        </w:tc>
      </w:tr>
      <w:tr>
        <w:tc>
          <w:tcPr>
            <w:tcW w:type="dxa" w:w="2268"/>
          </w:tcPr>
          <w:p>
            <w:r>
              <w:rPr>
                <w:sz w:val="20"/>
              </w:rPr>
              <w:t>BRZO referentie</w:t>
            </w:r>
          </w:p>
        </w:tc>
        <w:tc>
          <w:tcPr>
            <w:tcW w:type="dxa" w:w="4535"/>
          </w:tcPr>
          <w:p>
            <w:r>
              <w:rPr>
                <w:sz w:val="20"/>
              </w:rPr>
              <w:t>BRZO 1999 expliciet genoemd in §3.2.2</w:t>
            </w:r>
          </w:p>
        </w:tc>
        <w:tc>
          <w:tcPr>
            <w:tcW w:type="dxa" w:w="2268"/>
          </w:tcPr>
          <w:p>
            <w:r>
              <w:rPr>
                <w:sz w:val="20"/>
              </w:rPr>
              <w:t>✅ Pass</w:t>
            </w:r>
          </w:p>
        </w:tc>
      </w:tr>
      <w:tr>
        <w:tc>
          <w:tcPr>
            <w:tcW w:type="dxa" w:w="2268"/>
            <w:shd w:fill="F0F4F8"/>
          </w:tcPr>
          <w:p>
            <w:r>
              <w:rPr>
                <w:sz w:val="20"/>
              </w:rPr>
              <w:t>Arbowet referentie</w:t>
            </w:r>
          </w:p>
        </w:tc>
        <w:tc>
          <w:tcPr>
            <w:tcW w:type="dxa" w:w="4535"/>
            <w:shd w:fill="F0F4F8"/>
          </w:tcPr>
          <w:p>
            <w:r>
              <w:rPr>
                <w:sz w:val="20"/>
              </w:rPr>
              <w:t>Arbowet art. 15 expliciet genoemd in §3.2.1</w:t>
            </w:r>
          </w:p>
        </w:tc>
        <w:tc>
          <w:tcPr>
            <w:tcW w:type="dxa" w:w="2268"/>
            <w:shd w:fill="F0F4F8"/>
          </w:tcPr>
          <w:p>
            <w:r>
              <w:rPr>
                <w:sz w:val="20"/>
              </w:rPr>
              <w:t>✅ Pass</w:t>
            </w:r>
          </w:p>
        </w:tc>
      </w:tr>
      <w:tr>
        <w:tc>
          <w:tcPr>
            <w:tcW w:type="dxa" w:w="2268"/>
          </w:tcPr>
          <w:p>
            <w:r>
              <w:rPr>
                <w:sz w:val="20"/>
              </w:rPr>
              <w:t>NEN 4001 referentie</w:t>
            </w:r>
          </w:p>
        </w:tc>
        <w:tc>
          <w:tcPr>
            <w:tcW w:type="dxa" w:w="4535"/>
          </w:tcPr>
          <w:p>
            <w:r>
              <w:rPr>
                <w:sz w:val="20"/>
              </w:rPr>
              <w:t>NEN 4001 expliciet genoemd in §3.2.3</w:t>
            </w:r>
          </w:p>
        </w:tc>
        <w:tc>
          <w:tcPr>
            <w:tcW w:type="dxa" w:w="2268"/>
          </w:tcPr>
          <w:p>
            <w:r>
              <w:rPr>
                <w:sz w:val="20"/>
              </w:rPr>
              <w:t>✅ Pass</w:t>
            </w:r>
          </w:p>
        </w:tc>
      </w:tr>
      <w:tr>
        <w:tc>
          <w:tcPr>
            <w:tcW w:type="dxa" w:w="2268"/>
            <w:shd w:fill="F0F4F8"/>
          </w:tcPr>
          <w:p>
            <w:r>
              <w:rPr>
                <w:sz w:val="20"/>
              </w:rPr>
              <w:t>Inspectieschema</w:t>
            </w:r>
          </w:p>
        </w:tc>
        <w:tc>
          <w:tcPr>
            <w:tcW w:type="dxa" w:w="4535"/>
            <w:shd w:fill="F0F4F8"/>
          </w:tcPr>
          <w:p>
            <w:r>
              <w:rPr>
                <w:sz w:val="20"/>
              </w:rPr>
              <w:t>Tabel met frequentie per apparaat aanwezig in §5</w:t>
            </w:r>
          </w:p>
        </w:tc>
        <w:tc>
          <w:tcPr>
            <w:tcW w:type="dxa" w:w="2268"/>
            <w:shd w:fill="F0F4F8"/>
          </w:tcPr>
          <w:p>
            <w:r>
              <w:rPr>
                <w:sz w:val="20"/>
              </w:rPr>
              <w:t>✅ Pass</w:t>
            </w:r>
          </w:p>
        </w:tc>
      </w:tr>
      <w:tr>
        <w:tc>
          <w:tcPr>
            <w:tcW w:type="dxa" w:w="2268"/>
          </w:tcPr>
          <w:p>
            <w:r>
              <w:rPr>
                <w:sz w:val="20"/>
              </w:rPr>
              <w:t>Rollen tabel</w:t>
            </w:r>
          </w:p>
        </w:tc>
        <w:tc>
          <w:tcPr>
            <w:tcW w:type="dxa" w:w="4535"/>
          </w:tcPr>
          <w:p>
            <w:r>
              <w:rPr>
                <w:sz w:val="20"/>
              </w:rPr>
              <w:t>6 rollen met verantwoordelijkheden in §6</w:t>
            </w:r>
          </w:p>
        </w:tc>
        <w:tc>
          <w:tcPr>
            <w:tcW w:type="dxa" w:w="2268"/>
          </w:tcPr>
          <w:p>
            <w:r>
              <w:rPr>
                <w:sz w:val="20"/>
              </w:rPr>
              <w:t>✅ Pass</w:t>
            </w:r>
          </w:p>
        </w:tc>
      </w:tr>
      <w:tr>
        <w:tc>
          <w:tcPr>
            <w:tcW w:type="dxa" w:w="2268"/>
            <w:shd w:fill="F0F4F8"/>
          </w:tcPr>
          <w:p>
            <w:r>
              <w:rPr>
                <w:sz w:val="20"/>
              </w:rPr>
              <w:t>Werkboek oefeningen</w:t>
            </w:r>
          </w:p>
        </w:tc>
        <w:tc>
          <w:tcPr>
            <w:tcW w:type="dxa" w:w="4535"/>
            <w:shd w:fill="F0F4F8"/>
          </w:tcPr>
          <w:p>
            <w:r>
              <w:rPr>
                <w:sz w:val="20"/>
              </w:rPr>
              <w:t>4 oefeningen aanwezig in §7</w:t>
            </w:r>
          </w:p>
        </w:tc>
        <w:tc>
          <w:tcPr>
            <w:tcW w:type="dxa" w:w="2268"/>
            <w:shd w:fill="F0F4F8"/>
          </w:tcPr>
          <w:p>
            <w:r>
              <w:rPr>
                <w:sz w:val="20"/>
              </w:rPr>
              <w:t>✅ Pass</w:t>
            </w:r>
          </w:p>
        </w:tc>
      </w:tr>
      <w:tr>
        <w:tc>
          <w:tcPr>
            <w:tcW w:type="dxa" w:w="2268"/>
          </w:tcPr>
          <w:p>
            <w:r>
              <w:rPr>
                <w:sz w:val="20"/>
              </w:rPr>
              <w:t>Branding (logo, kleuren)</w:t>
            </w:r>
          </w:p>
        </w:tc>
        <w:tc>
          <w:tcPr>
            <w:tcW w:type="dxa" w:w="4535"/>
          </w:tcPr>
          <w:p>
            <w:r>
              <w:rPr>
                <w:sz w:val="20"/>
              </w:rPr>
              <w:t>JvG logo, kleur #003366, Calibri lettertype</w:t>
            </w:r>
          </w:p>
        </w:tc>
        <w:tc>
          <w:tcPr>
            <w:tcW w:type="dxa" w:w="2268"/>
          </w:tcPr>
          <w:p>
            <w:r>
              <w:rPr>
                <w:sz w:val="20"/>
              </w:rPr>
              <w:t>✅ Pass</w:t>
            </w:r>
          </w:p>
        </w:tc>
      </w:tr>
      <w:tr>
        <w:tc>
          <w:tcPr>
            <w:tcW w:type="dxa" w:w="2268"/>
            <w:shd w:fill="F0F4F8"/>
          </w:tcPr>
          <w:p>
            <w:r>
              <w:rPr>
                <w:sz w:val="20"/>
              </w:rPr>
              <w:t>Minimaal 8 pagina’s</w:t>
            </w:r>
          </w:p>
        </w:tc>
        <w:tc>
          <w:tcPr>
            <w:tcW w:type="dxa" w:w="4535"/>
            <w:shd w:fill="F0F4F8"/>
          </w:tcPr>
          <w:p>
            <w:r>
              <w:rPr>
                <w:sz w:val="20"/>
              </w:rPr>
              <w:t>Inhoud verdeeld over 10+ secties</w:t>
            </w:r>
          </w:p>
        </w:tc>
        <w:tc>
          <w:tcPr>
            <w:tcW w:type="dxa" w:w="2268"/>
            <w:shd w:fill="F0F4F8"/>
          </w:tcPr>
          <w:p>
            <w:r>
              <w:rPr>
                <w:sz w:val="20"/>
              </w:rPr>
              <w:t>✅ Pass</w:t>
            </w:r>
          </w:p>
        </w:tc>
      </w:tr>
    </w:tbl>
    <w:p/>
    <w:p>
      <w:r>
        <w:rPr>
          <w:b/>
          <w:i w:val="0"/>
          <w:color w:val="003366"/>
          <w:sz w:val="22"/>
        </w:rPr>
        <w:t>TierVerify Status: ALLE CHECKS PASSED</w:t>
      </w:r>
    </w:p>
    <w:p>
      <w:r>
        <w:rPr>
          <w:b w:val="0"/>
          <w:i/>
          <w:color w:val="1F2F37"/>
          <w:sz w:val="20"/>
        </w:rPr>
        <w:t>Geverifieerd door: Kas | Datum: 29 april 2026</w:t>
      </w:r>
    </w:p>
    <w:sectPr w:rsidR="00FC693F" w:rsidRPr="0006063C" w:rsidSect="00034616">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Safety • Governance • Advisory |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1F2F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