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Pr>
        <w:jc w:val="center"/>
      </w:pPr>
      <w:r>
        <w:rPr>
          <w:rFonts w:ascii="Calibri" w:hAnsi="Calibri"/>
          <w:b/>
          <w:color w:val="003366"/>
          <w:sz w:val="52"/>
        </w:rPr>
        <w:t>Product Hazards en MSDS</w:t>
      </w:r>
    </w:p>
    <w:p>
      <w:pPr>
        <w:jc w:val="center"/>
      </w:pPr>
      <w:r>
        <w:rPr>
          <w:rFonts w:ascii="Calibri" w:hAnsi="Calibri"/>
          <w:color w:val="003366"/>
          <w:sz w:val="40"/>
        </w:rPr>
        <w:t>Handleiding en Werkboek</w:t>
      </w:r>
    </w:p>
    <w:p>
      <w:pPr>
        <w:jc w:val="center"/>
      </w:pPr>
      <w:r>
        <w:rPr>
          <w:rFonts w:ascii="Calibri" w:hAnsi="Calibri"/>
          <w:color w:val="1F2937"/>
          <w:sz w:val="28"/>
        </w:rPr>
        <w:t>Phoenix Metals — VBS Element 1</w:t>
      </w:r>
    </w:p>
    <w:p>
      <w:r>
        <w:br w:type="page"/>
      </w:r>
    </w:p>
    <w:p>
      <w:pPr>
        <w:pStyle w:val="Heading1"/>
      </w:pPr>
      <w:r>
        <w:rPr>
          <w:rFonts w:ascii="Calibri" w:hAnsi="Calibri"/>
          <w:b/>
          <w:color w:val="003366"/>
          <w:sz w:val="28"/>
        </w:rPr>
        <w:t>Documentinformatie</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Veld</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Project</w:t>
            </w:r>
          </w:p>
        </w:tc>
        <w:tc>
          <w:tcPr>
            <w:tcW w:type="dxa" w:w="4320"/>
          </w:tcPr>
          <w:p>
            <w:r>
              <w:rPr>
                <w:rFonts w:ascii="Calibri" w:hAnsi="Calibri"/>
                <w:color w:val="1F2937"/>
                <w:sz w:val="20"/>
              </w:rPr>
              <w:t>VBS Element 1 eLearning</w:t>
            </w:r>
          </w:p>
        </w:tc>
      </w:tr>
      <w:tr>
        <w:tc>
          <w:tcPr>
            <w:tcW w:type="dxa" w:w="4320"/>
          </w:tcPr>
          <w:p>
            <w:r>
              <w:rPr>
                <w:rFonts w:ascii="Calibri" w:hAnsi="Calibri"/>
                <w:color w:val="1F2937"/>
                <w:sz w:val="20"/>
              </w:rPr>
              <w:t>Type</w:t>
            </w:r>
          </w:p>
        </w:tc>
        <w:tc>
          <w:tcPr>
            <w:tcW w:type="dxa" w:w="4320"/>
          </w:tcPr>
          <w:p>
            <w:r>
              <w:rPr>
                <w:rFonts w:ascii="Calibri" w:hAnsi="Calibri"/>
                <w:color w:val="1F2937"/>
                <w:sz w:val="20"/>
              </w:rPr>
              <w:t>Handleiding</w:t>
            </w:r>
          </w:p>
        </w:tc>
      </w:tr>
      <w:tr>
        <w:tc>
          <w:tcPr>
            <w:tcW w:type="dxa" w:w="4320"/>
          </w:tcPr>
          <w:p>
            <w:r>
              <w:rPr>
                <w:rFonts w:ascii="Calibri" w:hAnsi="Calibri"/>
                <w:color w:val="1F2937"/>
                <w:sz w:val="20"/>
              </w:rPr>
              <w:t>Auteur</w:t>
            </w:r>
          </w:p>
        </w:tc>
        <w:tc>
          <w:tcPr>
            <w:tcW w:type="dxa" w:w="4320"/>
          </w:tcPr>
          <w:p>
            <w:r>
              <w:rPr>
                <w:rFonts w:ascii="Calibri" w:hAnsi="Calibri"/>
                <w:color w:val="1F2937"/>
                <w:sz w:val="20"/>
              </w:rPr>
              <w:t>Kas</w:t>
            </w:r>
          </w:p>
        </w:tc>
      </w:tr>
      <w:tr>
        <w:tc>
          <w:tcPr>
            <w:tcW w:type="dxa" w:w="4320"/>
          </w:tcPr>
          <w:p>
            <w:r>
              <w:rPr>
                <w:rFonts w:ascii="Calibri" w:hAnsi="Calibri"/>
                <w:color w:val="1F2937"/>
                <w:sz w:val="20"/>
              </w:rPr>
              <w:t>Versie</w:t>
            </w:r>
          </w:p>
        </w:tc>
        <w:tc>
          <w:tcPr>
            <w:tcW w:type="dxa" w:w="4320"/>
          </w:tcPr>
          <w:p>
            <w:r>
              <w:rPr>
                <w:rFonts w:ascii="Calibri" w:hAnsi="Calibri"/>
                <w:color w:val="1F2937"/>
                <w:sz w:val="20"/>
              </w:rPr>
              <w:t>1.0</w:t>
            </w:r>
          </w:p>
        </w:tc>
      </w:tr>
      <w:tr>
        <w:tc>
          <w:tcPr>
            <w:tcW w:type="dxa" w:w="4320"/>
          </w:tcPr>
          <w:p>
            <w:r>
              <w:rPr>
                <w:rFonts w:ascii="Calibri" w:hAnsi="Calibri"/>
                <w:color w:val="1F2937"/>
                <w:sz w:val="20"/>
              </w:rPr>
              <w:t>Datum</w:t>
            </w:r>
          </w:p>
        </w:tc>
        <w:tc>
          <w:tcPr>
            <w:tcW w:type="dxa" w:w="4320"/>
          </w:tcPr>
          <w:p>
            <w:r>
              <w:rPr>
                <w:rFonts w:ascii="Calibri" w:hAnsi="Calibri"/>
                <w:color w:val="1F2937"/>
                <w:sz w:val="20"/>
              </w:rPr>
              <w:t>2026-04-29</w:t>
            </w:r>
          </w:p>
        </w:tc>
      </w:tr>
      <w:tr>
        <w:tc>
          <w:tcPr>
            <w:tcW w:type="dxa" w:w="4320"/>
          </w:tcPr>
          <w:p>
            <w:r>
              <w:rPr>
                <w:rFonts w:ascii="Calibri" w:hAnsi="Calibri"/>
                <w:color w:val="1F2937"/>
                <w:sz w:val="20"/>
              </w:rPr>
              <w:t>Status</w:t>
            </w:r>
          </w:p>
        </w:tc>
        <w:tc>
          <w:tcPr>
            <w:tcW w:type="dxa" w:w="4320"/>
          </w:tcPr>
          <w:p>
            <w:r>
              <w:rPr>
                <w:rFonts w:ascii="Calibri" w:hAnsi="Calibri"/>
                <w:color w:val="1F2937"/>
                <w:sz w:val="20"/>
              </w:rPr>
              <w:t>Final</w:t>
            </w:r>
          </w:p>
        </w:tc>
      </w:tr>
    </w:tbl>
    <w:p/>
    <w:p>
      <w:pPr>
        <w:pStyle w:val="Heading1"/>
      </w:pPr>
      <w:r>
        <w:rPr>
          <w:rFonts w:ascii="Calibri" w:hAnsi="Calibri"/>
          <w:b/>
          <w:color w:val="003366"/>
          <w:sz w:val="28"/>
        </w:rPr>
        <w:t>1. Doel en Doelgroep</w:t>
      </w:r>
    </w:p>
    <w:p>
      <w:r>
        <w:rPr>
          <w:rFonts w:ascii="Calibri" w:hAnsi="Calibri"/>
          <w:color w:val="1F2937"/>
          <w:sz w:val="22"/>
        </w:rPr>
        <w:t>Deze handleiding biedt medewerkers van Phoenix Metals inzicht in de gevaren van de化学ische producten die op de werkplek worden gebruikt. Het document fungeert zowel als naslagwerk als werkboek voor de eLearning module Product Hazards en MSDS (VBS Element 1).</w:t>
      </w:r>
    </w:p>
    <w:p>
      <w:r>
        <w:rPr>
          <w:rFonts w:ascii="Calibri" w:hAnsi="Calibri"/>
          <w:color w:val="1F2937"/>
          <w:sz w:val="22"/>
        </w:rPr>
        <w:t>Doelgroep: Alle operationele medewerkers, ploegbazen, veiligheidscoordinatoren en onderhoudspersoneel van Phoenix Metals die in aanraking komen met gevaarlijke stoffen.</w:t>
      </w:r>
    </w:p>
    <w:p>
      <w:pPr>
        <w:pStyle w:val="Heading1"/>
      </w:pPr>
      <w:r>
        <w:rPr>
          <w:rFonts w:ascii="Calibri" w:hAnsi="Calibri"/>
          <w:b/>
          <w:color w:val="003366"/>
          <w:sz w:val="28"/>
        </w:rPr>
        <w:t>2. Leerdoelen</w:t>
      </w:r>
    </w:p>
    <w:p>
      <w:pPr>
        <w:pStyle w:val="ListBullet"/>
      </w:pPr>
      <w:r>
        <w:rPr>
          <w:rFonts w:ascii="Calibri" w:hAnsi="Calibri"/>
          <w:color w:val="1F2937"/>
          <w:sz w:val="22"/>
        </w:rPr>
        <w:t>LD1: De structuur van een MSDS/VEGS begrijpen en de juiste sectie kunnen raadplegen.</w:t>
      </w:r>
    </w:p>
    <w:p>
      <w:pPr>
        <w:pStyle w:val="ListBullet"/>
      </w:pPr>
      <w:r>
        <w:rPr>
          <w:rFonts w:ascii="Calibri" w:hAnsi="Calibri"/>
          <w:color w:val="1F2937"/>
          <w:sz w:val="22"/>
        </w:rPr>
        <w:t>LD2: GHS pictogrammen herkennen en de bijbehorende gevarencategorie benoemen.</w:t>
      </w:r>
    </w:p>
    <w:p>
      <w:pPr>
        <w:pStyle w:val="ListBullet"/>
      </w:pPr>
      <w:r>
        <w:rPr>
          <w:rFonts w:ascii="Calibri" w:hAnsi="Calibri"/>
          <w:color w:val="1F2937"/>
          <w:sz w:val="22"/>
        </w:rPr>
        <w:t>LD3: H-zinnen (Hazard statements) en P-zinnen (Precautionary statements) kunnen interpreteren.</w:t>
      </w:r>
    </w:p>
    <w:p>
      <w:pPr>
        <w:pStyle w:val="ListBullet"/>
      </w:pPr>
      <w:r>
        <w:rPr>
          <w:rFonts w:ascii="Calibri" w:hAnsi="Calibri"/>
          <w:color w:val="1F2937"/>
          <w:sz w:val="22"/>
        </w:rPr>
        <w:t>LD4: De CLP classificatie van een stof kunnen uitleggen.</w:t>
      </w:r>
    </w:p>
    <w:p>
      <w:pPr>
        <w:pStyle w:val="ListBullet"/>
      </w:pPr>
      <w:r>
        <w:rPr>
          <w:rFonts w:ascii="Calibri" w:hAnsi="Calibri"/>
          <w:color w:val="1F2937"/>
          <w:sz w:val="22"/>
        </w:rPr>
        <w:t>LD5: De juiste persoonlijke beschermingsmiddelen (PBM) selecteren per stof.</w:t>
      </w:r>
    </w:p>
    <w:p>
      <w:pPr>
        <w:pStyle w:val="ListBullet"/>
      </w:pPr>
      <w:r>
        <w:rPr>
          <w:rFonts w:ascii="Calibri" w:hAnsi="Calibri"/>
          <w:color w:val="1F2937"/>
          <w:sz w:val="22"/>
        </w:rPr>
        <w:t>LD6: Bij een chemisch incident de eerste hulp-maatregelen toepassen op basis van MSDS-informatie.</w:t>
      </w:r>
    </w:p>
    <w:p>
      <w:pPr>
        <w:pStyle w:val="Heading1"/>
      </w:pPr>
      <w:r>
        <w:rPr>
          <w:rFonts w:ascii="Calibri" w:hAnsi="Calibri"/>
          <w:b/>
          <w:color w:val="003366"/>
          <w:sz w:val="28"/>
        </w:rPr>
        <w:t>3. Theorie: MSDS/VEGS, GHS en CLP</w:t>
      </w:r>
    </w:p>
    <w:p>
      <w:pPr>
        <w:pStyle w:val="Heading2"/>
      </w:pPr>
      <w:r>
        <w:rPr>
          <w:rFonts w:ascii="Calibri" w:hAnsi="Calibri"/>
          <w:b/>
          <w:color w:val="003366"/>
          <w:sz w:val="24"/>
        </w:rPr>
        <w:t>3.1 MSDS/VEGS Structuur (16 Secties)</w:t>
      </w:r>
    </w:p>
    <w:p>
      <w:r>
        <w:rPr>
          <w:rFonts w:ascii="Calibri" w:hAnsi="Calibri"/>
          <w:color w:val="1F2937"/>
          <w:sz w:val="22"/>
        </w:rPr>
        <w:t>Een Material Safety Data Sheet (MSDS), in Nederland ook wel Veiligheidsinformatieblad (VEIB of VEGS) genoemd, bevat 16 genormaliseerde secties volgens REACH/CLP:</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Sectie</w:t>
            </w:r>
          </w:p>
        </w:tc>
        <w:tc>
          <w:tcPr>
            <w:tcW w:type="dxa" w:w="4320"/>
            <w:shd w:fill="003366" w:val="clear"/>
          </w:tcPr>
          <w:p>
            <w:r>
              <w:rPr>
                <w:rFonts w:ascii="Calibri" w:hAnsi="Calibri"/>
                <w:b/>
                <w:color w:val="FFFFFF"/>
                <w:sz w:val="20"/>
              </w:rPr>
              <w:t>Onderwerp</w:t>
            </w:r>
          </w:p>
        </w:tc>
      </w:tr>
      <w:tr>
        <w:tc>
          <w:tcPr>
            <w:tcW w:type="dxa" w:w="4320"/>
          </w:tcPr>
          <w:p>
            <w:r>
              <w:rPr>
                <w:rFonts w:ascii="Calibri" w:hAnsi="Calibri"/>
                <w:color w:val="1F2937"/>
                <w:sz w:val="20"/>
              </w:rPr>
              <w:t>1</w:t>
            </w:r>
          </w:p>
        </w:tc>
        <w:tc>
          <w:tcPr>
            <w:tcW w:type="dxa" w:w="4320"/>
          </w:tcPr>
          <w:p>
            <w:r>
              <w:rPr>
                <w:rFonts w:ascii="Calibri" w:hAnsi="Calibri"/>
                <w:color w:val="1F2937"/>
                <w:sz w:val="20"/>
              </w:rPr>
              <w:t>Identificatie van de stof/het mengsel en de vennootschap/onderneming</w:t>
            </w:r>
          </w:p>
        </w:tc>
      </w:tr>
      <w:tr>
        <w:tc>
          <w:tcPr>
            <w:tcW w:type="dxa" w:w="4320"/>
          </w:tcPr>
          <w:p>
            <w:r>
              <w:rPr>
                <w:rFonts w:ascii="Calibri" w:hAnsi="Calibri"/>
                <w:color w:val="1F2937"/>
                <w:sz w:val="20"/>
              </w:rPr>
              <w:t>2</w:t>
            </w:r>
          </w:p>
        </w:tc>
        <w:tc>
          <w:tcPr>
            <w:tcW w:type="dxa" w:w="4320"/>
          </w:tcPr>
          <w:p>
            <w:r>
              <w:rPr>
                <w:rFonts w:ascii="Calibri" w:hAnsi="Calibri"/>
                <w:color w:val="1F2937"/>
                <w:sz w:val="20"/>
              </w:rPr>
              <w:t>Identificatie van de gevaren</w:t>
            </w:r>
          </w:p>
        </w:tc>
      </w:tr>
      <w:tr>
        <w:tc>
          <w:tcPr>
            <w:tcW w:type="dxa" w:w="4320"/>
          </w:tcPr>
          <w:p>
            <w:r>
              <w:rPr>
                <w:rFonts w:ascii="Calibri" w:hAnsi="Calibri"/>
                <w:color w:val="1F2937"/>
                <w:sz w:val="20"/>
              </w:rPr>
              <w:t>3</w:t>
            </w:r>
          </w:p>
        </w:tc>
        <w:tc>
          <w:tcPr>
            <w:tcW w:type="dxa" w:w="4320"/>
          </w:tcPr>
          <w:p>
            <w:r>
              <w:rPr>
                <w:rFonts w:ascii="Calibri" w:hAnsi="Calibri"/>
                <w:color w:val="1F2937"/>
                <w:sz w:val="20"/>
              </w:rPr>
              <w:t>Samenstelling en informatie over de bestanddelen</w:t>
            </w:r>
          </w:p>
        </w:tc>
      </w:tr>
      <w:tr>
        <w:tc>
          <w:tcPr>
            <w:tcW w:type="dxa" w:w="4320"/>
          </w:tcPr>
          <w:p>
            <w:r>
              <w:rPr>
                <w:rFonts w:ascii="Calibri" w:hAnsi="Calibri"/>
                <w:color w:val="1F2937"/>
                <w:sz w:val="20"/>
              </w:rPr>
              <w:t>4</w:t>
            </w:r>
          </w:p>
        </w:tc>
        <w:tc>
          <w:tcPr>
            <w:tcW w:type="dxa" w:w="4320"/>
          </w:tcPr>
          <w:p>
            <w:r>
              <w:rPr>
                <w:rFonts w:ascii="Calibri" w:hAnsi="Calibri"/>
                <w:color w:val="1F2937"/>
                <w:sz w:val="20"/>
              </w:rPr>
              <w:t>Eerstehulpmaatregelen</w:t>
            </w:r>
          </w:p>
        </w:tc>
      </w:tr>
      <w:tr>
        <w:tc>
          <w:tcPr>
            <w:tcW w:type="dxa" w:w="4320"/>
          </w:tcPr>
          <w:p>
            <w:r>
              <w:rPr>
                <w:rFonts w:ascii="Calibri" w:hAnsi="Calibri"/>
                <w:color w:val="1F2937"/>
                <w:sz w:val="20"/>
              </w:rPr>
              <w:t>5</w:t>
            </w:r>
          </w:p>
        </w:tc>
        <w:tc>
          <w:tcPr>
            <w:tcW w:type="dxa" w:w="4320"/>
          </w:tcPr>
          <w:p>
            <w:r>
              <w:rPr>
                <w:rFonts w:ascii="Calibri" w:hAnsi="Calibri"/>
                <w:color w:val="1F2937"/>
                <w:sz w:val="20"/>
              </w:rPr>
              <w:t>Brandbestrijdingsmaatregelen</w:t>
            </w:r>
          </w:p>
        </w:tc>
      </w:tr>
      <w:tr>
        <w:tc>
          <w:tcPr>
            <w:tcW w:type="dxa" w:w="4320"/>
          </w:tcPr>
          <w:p>
            <w:r>
              <w:rPr>
                <w:rFonts w:ascii="Calibri" w:hAnsi="Calibri"/>
                <w:color w:val="1F2937"/>
                <w:sz w:val="20"/>
              </w:rPr>
              <w:t>6</w:t>
            </w:r>
          </w:p>
        </w:tc>
        <w:tc>
          <w:tcPr>
            <w:tcW w:type="dxa" w:w="4320"/>
          </w:tcPr>
          <w:p>
            <w:r>
              <w:rPr>
                <w:rFonts w:ascii="Calibri" w:hAnsi="Calibri"/>
                <w:color w:val="1F2937"/>
                <w:sz w:val="20"/>
              </w:rPr>
              <w:t>Maatregelen bij het onopzettelijk vrijkomen</w:t>
            </w:r>
          </w:p>
        </w:tc>
      </w:tr>
      <w:tr>
        <w:tc>
          <w:tcPr>
            <w:tcW w:type="dxa" w:w="4320"/>
          </w:tcPr>
          <w:p>
            <w:r>
              <w:rPr>
                <w:rFonts w:ascii="Calibri" w:hAnsi="Calibri"/>
                <w:color w:val="1F2937"/>
                <w:sz w:val="20"/>
              </w:rPr>
              <w:t>7</w:t>
            </w:r>
          </w:p>
        </w:tc>
        <w:tc>
          <w:tcPr>
            <w:tcW w:type="dxa" w:w="4320"/>
          </w:tcPr>
          <w:p>
            <w:r>
              <w:rPr>
                <w:rFonts w:ascii="Calibri" w:hAnsi="Calibri"/>
                <w:color w:val="1F2937"/>
                <w:sz w:val="20"/>
              </w:rPr>
              <w:t>Hantering en opslag</w:t>
            </w:r>
          </w:p>
        </w:tc>
      </w:tr>
      <w:tr>
        <w:tc>
          <w:tcPr>
            <w:tcW w:type="dxa" w:w="4320"/>
          </w:tcPr>
          <w:p>
            <w:r>
              <w:rPr>
                <w:rFonts w:ascii="Calibri" w:hAnsi="Calibri"/>
                <w:color w:val="1F2937"/>
                <w:sz w:val="20"/>
              </w:rPr>
              <w:t>8</w:t>
            </w:r>
          </w:p>
        </w:tc>
        <w:tc>
          <w:tcPr>
            <w:tcW w:type="dxa" w:w="4320"/>
          </w:tcPr>
          <w:p>
            <w:r>
              <w:rPr>
                <w:rFonts w:ascii="Calibri" w:hAnsi="Calibri"/>
                <w:color w:val="1F2937"/>
                <w:sz w:val="20"/>
              </w:rPr>
              <w:t>Maatregelen ter beheersing van blootstelling/persoonlijke bescherming</w:t>
            </w:r>
          </w:p>
        </w:tc>
      </w:tr>
      <w:tr>
        <w:tc>
          <w:tcPr>
            <w:tcW w:type="dxa" w:w="4320"/>
          </w:tcPr>
          <w:p>
            <w:r>
              <w:rPr>
                <w:rFonts w:ascii="Calibri" w:hAnsi="Calibri"/>
                <w:color w:val="1F2937"/>
                <w:sz w:val="20"/>
              </w:rPr>
              <w:t>9</w:t>
            </w:r>
          </w:p>
        </w:tc>
        <w:tc>
          <w:tcPr>
            <w:tcW w:type="dxa" w:w="4320"/>
          </w:tcPr>
          <w:p>
            <w:r>
              <w:rPr>
                <w:rFonts w:ascii="Calibri" w:hAnsi="Calibri"/>
                <w:color w:val="1F2937"/>
                <w:sz w:val="20"/>
              </w:rPr>
              <w:t>Fysische en chemische eigenschappen</w:t>
            </w:r>
          </w:p>
        </w:tc>
      </w:tr>
      <w:tr>
        <w:tc>
          <w:tcPr>
            <w:tcW w:type="dxa" w:w="4320"/>
          </w:tcPr>
          <w:p>
            <w:r>
              <w:rPr>
                <w:rFonts w:ascii="Calibri" w:hAnsi="Calibri"/>
                <w:color w:val="1F2937"/>
                <w:sz w:val="20"/>
              </w:rPr>
              <w:t>10</w:t>
            </w:r>
          </w:p>
        </w:tc>
        <w:tc>
          <w:tcPr>
            <w:tcW w:type="dxa" w:w="4320"/>
          </w:tcPr>
          <w:p>
            <w:r>
              <w:rPr>
                <w:rFonts w:ascii="Calibri" w:hAnsi="Calibri"/>
                <w:color w:val="1F2937"/>
                <w:sz w:val="20"/>
              </w:rPr>
              <w:t>Stabiliteit en reactiviteit</w:t>
            </w:r>
          </w:p>
        </w:tc>
      </w:tr>
      <w:tr>
        <w:tc>
          <w:tcPr>
            <w:tcW w:type="dxa" w:w="4320"/>
          </w:tcPr>
          <w:p>
            <w:r>
              <w:rPr>
                <w:rFonts w:ascii="Calibri" w:hAnsi="Calibri"/>
                <w:color w:val="1F2937"/>
                <w:sz w:val="20"/>
              </w:rPr>
              <w:t>11</w:t>
            </w:r>
          </w:p>
        </w:tc>
        <w:tc>
          <w:tcPr>
            <w:tcW w:type="dxa" w:w="4320"/>
          </w:tcPr>
          <w:p>
            <w:r>
              <w:rPr>
                <w:rFonts w:ascii="Calibri" w:hAnsi="Calibri"/>
                <w:color w:val="1F2937"/>
                <w:sz w:val="20"/>
              </w:rPr>
              <w:t>Toxicologische informatie</w:t>
            </w:r>
          </w:p>
        </w:tc>
      </w:tr>
      <w:tr>
        <w:tc>
          <w:tcPr>
            <w:tcW w:type="dxa" w:w="4320"/>
          </w:tcPr>
          <w:p>
            <w:r>
              <w:rPr>
                <w:rFonts w:ascii="Calibri" w:hAnsi="Calibri"/>
                <w:color w:val="1F2937"/>
                <w:sz w:val="20"/>
              </w:rPr>
              <w:t>12</w:t>
            </w:r>
          </w:p>
        </w:tc>
        <w:tc>
          <w:tcPr>
            <w:tcW w:type="dxa" w:w="4320"/>
          </w:tcPr>
          <w:p>
            <w:r>
              <w:rPr>
                <w:rFonts w:ascii="Calibri" w:hAnsi="Calibri"/>
                <w:color w:val="1F2937"/>
                <w:sz w:val="20"/>
              </w:rPr>
              <w:t>Ecologische informatie</w:t>
            </w:r>
          </w:p>
        </w:tc>
      </w:tr>
      <w:tr>
        <w:tc>
          <w:tcPr>
            <w:tcW w:type="dxa" w:w="4320"/>
          </w:tcPr>
          <w:p>
            <w:r>
              <w:rPr>
                <w:rFonts w:ascii="Calibri" w:hAnsi="Calibri"/>
                <w:color w:val="1F2937"/>
                <w:sz w:val="20"/>
              </w:rPr>
              <w:t>13</w:t>
            </w:r>
          </w:p>
        </w:tc>
        <w:tc>
          <w:tcPr>
            <w:tcW w:type="dxa" w:w="4320"/>
          </w:tcPr>
          <w:p>
            <w:r>
              <w:rPr>
                <w:rFonts w:ascii="Calibri" w:hAnsi="Calibri"/>
                <w:color w:val="1F2937"/>
                <w:sz w:val="20"/>
              </w:rPr>
              <w:t>Instructies voor verwijdering</w:t>
            </w:r>
          </w:p>
        </w:tc>
      </w:tr>
      <w:tr>
        <w:tc>
          <w:tcPr>
            <w:tcW w:type="dxa" w:w="4320"/>
          </w:tcPr>
          <w:p>
            <w:r>
              <w:rPr>
                <w:rFonts w:ascii="Calibri" w:hAnsi="Calibri"/>
                <w:color w:val="1F2937"/>
                <w:sz w:val="20"/>
              </w:rPr>
              <w:t>14</w:t>
            </w:r>
          </w:p>
        </w:tc>
        <w:tc>
          <w:tcPr>
            <w:tcW w:type="dxa" w:w="4320"/>
          </w:tcPr>
          <w:p>
            <w:r>
              <w:rPr>
                <w:rFonts w:ascii="Calibri" w:hAnsi="Calibri"/>
                <w:color w:val="1F2937"/>
                <w:sz w:val="20"/>
              </w:rPr>
              <w:t>Informatie met betrekking tot het vervoer</w:t>
            </w:r>
          </w:p>
        </w:tc>
      </w:tr>
      <w:tr>
        <w:tc>
          <w:tcPr>
            <w:tcW w:type="dxa" w:w="4320"/>
          </w:tcPr>
          <w:p>
            <w:r>
              <w:rPr>
                <w:rFonts w:ascii="Calibri" w:hAnsi="Calibri"/>
                <w:color w:val="1F2937"/>
                <w:sz w:val="20"/>
              </w:rPr>
              <w:t>15</w:t>
            </w:r>
          </w:p>
        </w:tc>
        <w:tc>
          <w:tcPr>
            <w:tcW w:type="dxa" w:w="4320"/>
          </w:tcPr>
          <w:p>
            <w:r>
              <w:rPr>
                <w:rFonts w:ascii="Calibri" w:hAnsi="Calibri"/>
                <w:color w:val="1F2937"/>
                <w:sz w:val="20"/>
              </w:rPr>
              <w:t>Wet- en regelgeving</w:t>
            </w:r>
          </w:p>
        </w:tc>
      </w:tr>
      <w:tr>
        <w:tc>
          <w:tcPr>
            <w:tcW w:type="dxa" w:w="4320"/>
          </w:tcPr>
          <w:p>
            <w:r>
              <w:rPr>
                <w:rFonts w:ascii="Calibri" w:hAnsi="Calibri"/>
                <w:color w:val="1F2937"/>
                <w:sz w:val="20"/>
              </w:rPr>
              <w:t>16</w:t>
            </w:r>
          </w:p>
        </w:tc>
        <w:tc>
          <w:tcPr>
            <w:tcW w:type="dxa" w:w="4320"/>
          </w:tcPr>
          <w:p>
            <w:r>
              <w:rPr>
                <w:rFonts w:ascii="Calibri" w:hAnsi="Calibri"/>
                <w:color w:val="1F2937"/>
                <w:sz w:val="20"/>
              </w:rPr>
              <w:t>Overige informatie</w:t>
            </w:r>
          </w:p>
        </w:tc>
      </w:tr>
    </w:tbl>
    <w:p/>
    <w:p>
      <w:pPr>
        <w:pStyle w:val="Heading2"/>
      </w:pPr>
      <w:r>
        <w:rPr>
          <w:rFonts w:ascii="Calibri" w:hAnsi="Calibri"/>
          <w:b/>
          <w:color w:val="003366"/>
          <w:sz w:val="24"/>
        </w:rPr>
        <w:t>3.2 GHS Pictogrammen</w:t>
      </w:r>
    </w:p>
    <w:p>
      <w:r>
        <w:rPr>
          <w:rFonts w:ascii="Calibri" w:hAnsi="Calibri"/>
          <w:color w:val="1F2937"/>
          <w:sz w:val="22"/>
        </w:rPr>
        <w:t>Het Global Harmonised System (GHS) gebruikt negen gestandaardiseerde pictogrammen op een witte ruit met rode rand. De belangrijkste voor Phoenix Metals zijn: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rFonts w:ascii="Calibri" w:hAnsi="Calibri"/>
                <w:b/>
                <w:color w:val="FFFFFF"/>
                <w:sz w:val="20"/>
              </w:rPr>
              <w:t>Code</w:t>
            </w:r>
          </w:p>
        </w:tc>
        <w:tc>
          <w:tcPr>
            <w:tcW w:type="dxa" w:w="2880"/>
            <w:shd w:fill="003366" w:val="clear"/>
          </w:tcPr>
          <w:p>
            <w:r>
              <w:rPr>
                <w:rFonts w:ascii="Calibri" w:hAnsi="Calibri"/>
                <w:b/>
                <w:color w:val="FFFFFF"/>
                <w:sz w:val="20"/>
              </w:rPr>
              <w:t>Pictogram</w:t>
            </w:r>
          </w:p>
        </w:tc>
        <w:tc>
          <w:tcPr>
            <w:tcW w:type="dxa" w:w="2880"/>
            <w:shd w:fill="003366" w:val="clear"/>
          </w:tcPr>
          <w:p>
            <w:r>
              <w:rPr>
                <w:rFonts w:ascii="Calibri" w:hAnsi="Calibri"/>
                <w:b/>
                <w:color w:val="FFFFFF"/>
                <w:sz w:val="20"/>
              </w:rPr>
              <w:t>Betekenis</w:t>
            </w:r>
          </w:p>
        </w:tc>
      </w:tr>
      <w:tr>
        <w:tc>
          <w:tcPr>
            <w:tcW w:type="dxa" w:w="2880"/>
          </w:tcPr>
          <w:p>
            <w:r>
              <w:rPr>
                <w:rFonts w:ascii="Calibri" w:hAnsi="Calibri"/>
                <w:color w:val="1F2937"/>
                <w:sz w:val="20"/>
              </w:rPr>
              <w:t>GHS05</w:t>
            </w:r>
          </w:p>
        </w:tc>
        <w:tc>
          <w:tcPr>
            <w:tcW w:type="dxa" w:w="2880"/>
          </w:tcPr>
          <w:p>
            <w:r>
              <w:rPr>
                <w:rFonts w:ascii="Calibri" w:hAnsi="Calibri"/>
                <w:color w:val="1F2937"/>
                <w:sz w:val="20"/>
              </w:rPr>
              <w:t>Corrosie</w:t>
            </w:r>
          </w:p>
        </w:tc>
        <w:tc>
          <w:tcPr>
            <w:tcW w:type="dxa" w:w="2880"/>
          </w:tcPr>
          <w:p>
            <w:r>
              <w:rPr>
                <w:rFonts w:ascii="Calibri" w:hAnsi="Calibri"/>
                <w:color w:val="1F2937"/>
                <w:sz w:val="20"/>
              </w:rPr>
              <w:t>Huid- en oogcorrosie, metaalcorrosie</w:t>
            </w:r>
          </w:p>
        </w:tc>
      </w:tr>
      <w:tr>
        <w:tc>
          <w:tcPr>
            <w:tcW w:type="dxa" w:w="2880"/>
          </w:tcPr>
          <w:p>
            <w:r>
              <w:rPr>
                <w:rFonts w:ascii="Calibri" w:hAnsi="Calibri"/>
                <w:color w:val="1F2937"/>
                <w:sz w:val="20"/>
              </w:rPr>
              <w:t>GHS06</w:t>
            </w:r>
          </w:p>
        </w:tc>
        <w:tc>
          <w:tcPr>
            <w:tcW w:type="dxa" w:w="2880"/>
          </w:tcPr>
          <w:p>
            <w:r>
              <w:rPr>
                <w:rFonts w:ascii="Calibri" w:hAnsi="Calibri"/>
                <w:color w:val="1F2937"/>
                <w:sz w:val="20"/>
              </w:rPr>
              <w:t>Doodskop</w:t>
            </w:r>
          </w:p>
        </w:tc>
        <w:tc>
          <w:tcPr>
            <w:tcW w:type="dxa" w:w="2880"/>
          </w:tcPr>
          <w:p>
            <w:r>
              <w:rPr>
                <w:rFonts w:ascii="Calibri" w:hAnsi="Calibri"/>
                <w:color w:val="1F2937"/>
                <w:sz w:val="20"/>
              </w:rPr>
              <w:t>Acute toxiciteit (orale, dermale, inhalatie)</w:t>
            </w:r>
          </w:p>
        </w:tc>
      </w:tr>
      <w:tr>
        <w:tc>
          <w:tcPr>
            <w:tcW w:type="dxa" w:w="2880"/>
          </w:tcPr>
          <w:p>
            <w:r>
              <w:rPr>
                <w:rFonts w:ascii="Calibri" w:hAnsi="Calibri"/>
                <w:color w:val="1F2937"/>
                <w:sz w:val="20"/>
              </w:rPr>
              <w:t>GHS07</w:t>
            </w:r>
          </w:p>
        </w:tc>
        <w:tc>
          <w:tcPr>
            <w:tcW w:type="dxa" w:w="2880"/>
          </w:tcPr>
          <w:p>
            <w:r>
              <w:rPr>
                <w:rFonts w:ascii="Calibri" w:hAnsi="Calibri"/>
                <w:color w:val="1F2937"/>
                <w:sz w:val="20"/>
              </w:rPr>
              <w:t>Uitroepteken</w:t>
            </w:r>
          </w:p>
        </w:tc>
        <w:tc>
          <w:tcPr>
            <w:tcW w:type="dxa" w:w="2880"/>
          </w:tcPr>
          <w:p>
            <w:r>
              <w:rPr>
                <w:rFonts w:ascii="Calibri" w:hAnsi="Calibri"/>
                <w:color w:val="1F2937"/>
                <w:sz w:val="20"/>
              </w:rPr>
              <w:t>Huidirritatie, oogirritatie, huidallergie</w:t>
            </w:r>
          </w:p>
        </w:tc>
      </w:tr>
      <w:tr>
        <w:tc>
          <w:tcPr>
            <w:tcW w:type="dxa" w:w="2880"/>
          </w:tcPr>
          <w:p>
            <w:r>
              <w:rPr>
                <w:rFonts w:ascii="Calibri" w:hAnsi="Calibri"/>
                <w:color w:val="1F2937"/>
                <w:sz w:val="20"/>
              </w:rPr>
              <w:t>GHS08</w:t>
            </w:r>
          </w:p>
        </w:tc>
        <w:tc>
          <w:tcPr>
            <w:tcW w:type="dxa" w:w="2880"/>
          </w:tcPr>
          <w:p>
            <w:r>
              <w:rPr>
                <w:rFonts w:ascii="Calibri" w:hAnsi="Calibri"/>
                <w:color w:val="1F2937"/>
                <w:sz w:val="20"/>
              </w:rPr>
              <w:t>Gezondheidsgevaar</w:t>
            </w:r>
          </w:p>
        </w:tc>
        <w:tc>
          <w:tcPr>
            <w:tcW w:type="dxa" w:w="2880"/>
          </w:tcPr>
          <w:p>
            <w:r>
              <w:rPr>
                <w:rFonts w:ascii="Calibri" w:hAnsi="Calibri"/>
                <w:color w:val="1F2937"/>
                <w:sz w:val="20"/>
              </w:rPr>
              <w:t>Carcinogeniteit, mutageniteit, reproductietoxiciteit</w:t>
            </w:r>
          </w:p>
        </w:tc>
      </w:tr>
      <w:tr>
        <w:tc>
          <w:tcPr>
            <w:tcW w:type="dxa" w:w="2880"/>
          </w:tcPr>
          <w:p>
            <w:r>
              <w:rPr>
                <w:rFonts w:ascii="Calibri" w:hAnsi="Calibri"/>
                <w:color w:val="1F2937"/>
                <w:sz w:val="20"/>
              </w:rPr>
              <w:t>GHS02</w:t>
            </w:r>
          </w:p>
        </w:tc>
        <w:tc>
          <w:tcPr>
            <w:tcW w:type="dxa" w:w="2880"/>
          </w:tcPr>
          <w:p>
            <w:r>
              <w:rPr>
                <w:rFonts w:ascii="Calibri" w:hAnsi="Calibri"/>
                <w:color w:val="1F2937"/>
                <w:sz w:val="20"/>
              </w:rPr>
              <w:t>Vlam</w:t>
            </w:r>
          </w:p>
        </w:tc>
        <w:tc>
          <w:tcPr>
            <w:tcW w:type="dxa" w:w="2880"/>
          </w:tcPr>
          <w:p>
            <w:r>
              <w:rPr>
                <w:rFonts w:ascii="Calibri" w:hAnsi="Calibri"/>
                <w:color w:val="1F2937"/>
                <w:sz w:val="20"/>
              </w:rPr>
              <w:t>Brandbare gassen, vloeistoffen, zelfverhittende stoffen</w:t>
            </w:r>
          </w:p>
        </w:tc>
      </w:tr>
    </w:tbl>
    <w:p/>
    <w:p>
      <w:pPr>
        <w:pStyle w:val="Heading2"/>
      </w:pPr>
      <w:r>
        <w:rPr>
          <w:rFonts w:ascii="Calibri" w:hAnsi="Calibri"/>
          <w:b/>
          <w:color w:val="003366"/>
          <w:sz w:val="24"/>
        </w:rPr>
        <w:t>3.3 H-zinnen en P-zinnen</w:t>
      </w:r>
    </w:p>
    <w:p>
      <w:r>
        <w:rPr>
          <w:rFonts w:ascii="Calibri" w:hAnsi="Calibri"/>
          <w:color w:val="1F2937"/>
          <w:sz w:val="22"/>
        </w:rPr>
        <w:t>H-zinnen (Hazard statements) beschrijven de aard van het gevaar. P-zinnen (Precautionary statements) geven voorzorgsmaatregelen. Voorbeelden:</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Code</w:t>
            </w:r>
          </w:p>
        </w:tc>
        <w:tc>
          <w:tcPr>
            <w:tcW w:type="dxa" w:w="4320"/>
            <w:shd w:fill="003366" w:val="clear"/>
          </w:tcPr>
          <w:p>
            <w:r>
              <w:rPr>
                <w:rFonts w:ascii="Calibri" w:hAnsi="Calibri"/>
                <w:b/>
                <w:color w:val="FFFFFF"/>
                <w:sz w:val="20"/>
              </w:rPr>
              <w:t>Omschrijving</w:t>
            </w:r>
          </w:p>
        </w:tc>
      </w:tr>
      <w:tr>
        <w:tc>
          <w:tcPr>
            <w:tcW w:type="dxa" w:w="4320"/>
          </w:tcPr>
          <w:p>
            <w:r>
              <w:rPr>
                <w:rFonts w:ascii="Calibri" w:hAnsi="Calibri"/>
                <w:color w:val="1F2937"/>
                <w:sz w:val="20"/>
              </w:rPr>
              <w:t>H301</w:t>
            </w:r>
          </w:p>
        </w:tc>
        <w:tc>
          <w:tcPr>
            <w:tcW w:type="dxa" w:w="4320"/>
          </w:tcPr>
          <w:p>
            <w:r>
              <w:rPr>
                <w:rFonts w:ascii="Calibri" w:hAnsi="Calibri"/>
                <w:color w:val="1F2937"/>
                <w:sz w:val="20"/>
              </w:rPr>
              <w:t>Toxic bij inslikken</w:t>
            </w:r>
          </w:p>
        </w:tc>
      </w:tr>
      <w:tr>
        <w:tc>
          <w:tcPr>
            <w:tcW w:type="dxa" w:w="4320"/>
          </w:tcPr>
          <w:p>
            <w:r>
              <w:rPr>
                <w:rFonts w:ascii="Calibri" w:hAnsi="Calibri"/>
                <w:color w:val="1F2937"/>
                <w:sz w:val="20"/>
              </w:rPr>
              <w:t>H314</w:t>
            </w:r>
          </w:p>
        </w:tc>
        <w:tc>
          <w:tcPr>
            <w:tcW w:type="dxa" w:w="4320"/>
          </w:tcPr>
          <w:p>
            <w:r>
              <w:rPr>
                <w:rFonts w:ascii="Calibri" w:hAnsi="Calibri"/>
                <w:color w:val="1F2937"/>
                <w:sz w:val="20"/>
              </w:rPr>
              <w:t>Veroorzaakt ernstige huidverbranding en oogletsel</w:t>
            </w:r>
          </w:p>
        </w:tc>
      </w:tr>
      <w:tr>
        <w:tc>
          <w:tcPr>
            <w:tcW w:type="dxa" w:w="4320"/>
          </w:tcPr>
          <w:p>
            <w:r>
              <w:rPr>
                <w:rFonts w:ascii="Calibri" w:hAnsi="Calibri"/>
                <w:color w:val="1F2937"/>
                <w:sz w:val="20"/>
              </w:rPr>
              <w:t>H350i</w:t>
            </w:r>
          </w:p>
        </w:tc>
        <w:tc>
          <w:tcPr>
            <w:tcW w:type="dxa" w:w="4320"/>
          </w:tcPr>
          <w:p>
            <w:r>
              <w:rPr>
                <w:rFonts w:ascii="Calibri" w:hAnsi="Calibri"/>
                <w:color w:val="1F2937"/>
                <w:sz w:val="20"/>
              </w:rPr>
              <w:t>Kan kanker veroorzaken bij inademing</w:t>
            </w:r>
          </w:p>
        </w:tc>
      </w:tr>
      <w:tr>
        <w:tc>
          <w:tcPr>
            <w:tcW w:type="dxa" w:w="4320"/>
          </w:tcPr>
          <w:p>
            <w:r>
              <w:rPr>
                <w:rFonts w:ascii="Calibri" w:hAnsi="Calibri"/>
                <w:color w:val="1F2937"/>
                <w:sz w:val="20"/>
              </w:rPr>
              <w:t>H360D</w:t>
            </w:r>
          </w:p>
        </w:tc>
        <w:tc>
          <w:tcPr>
            <w:tcW w:type="dxa" w:w="4320"/>
          </w:tcPr>
          <w:p>
            <w:r>
              <w:rPr>
                <w:rFonts w:ascii="Calibri" w:hAnsi="Calibri"/>
                <w:color w:val="1F2937"/>
                <w:sz w:val="20"/>
              </w:rPr>
              <w:t>Kan het ongeboren kind beschadigen</w:t>
            </w:r>
          </w:p>
        </w:tc>
      </w:tr>
      <w:tr>
        <w:tc>
          <w:tcPr>
            <w:tcW w:type="dxa" w:w="4320"/>
          </w:tcPr>
          <w:p>
            <w:r>
              <w:rPr>
                <w:rFonts w:ascii="Calibri" w:hAnsi="Calibri"/>
                <w:color w:val="1F2937"/>
                <w:sz w:val="20"/>
              </w:rPr>
              <w:t>H220</w:t>
            </w:r>
          </w:p>
        </w:tc>
        <w:tc>
          <w:tcPr>
            <w:tcW w:type="dxa" w:w="4320"/>
          </w:tcPr>
          <w:p>
            <w:r>
              <w:rPr>
                <w:rFonts w:ascii="Calibri" w:hAnsi="Calibri"/>
                <w:color w:val="1F2937"/>
                <w:sz w:val="20"/>
              </w:rPr>
              <w:t>Extreem licht ontvlambaar gas</w:t>
            </w:r>
          </w:p>
        </w:tc>
      </w:tr>
      <w:tr>
        <w:tc>
          <w:tcPr>
            <w:tcW w:type="dxa" w:w="4320"/>
          </w:tcPr>
          <w:p>
            <w:r>
              <w:rPr>
                <w:rFonts w:ascii="Calibri" w:hAnsi="Calibri"/>
                <w:color w:val="1F2937"/>
                <w:sz w:val="20"/>
              </w:rPr>
              <w:t>P280</w:t>
            </w:r>
          </w:p>
        </w:tc>
        <w:tc>
          <w:tcPr>
            <w:tcW w:type="dxa" w:w="4320"/>
          </w:tcPr>
          <w:p>
            <w:r>
              <w:rPr>
                <w:rFonts w:ascii="Calibri" w:hAnsi="Calibri"/>
                <w:color w:val="1F2937"/>
                <w:sz w:val="20"/>
              </w:rPr>
              <w:t>Beschermende handschoenen/beschermende kleding/oogbescherming dragen</w:t>
            </w:r>
          </w:p>
        </w:tc>
      </w:tr>
      <w:tr>
        <w:tc>
          <w:tcPr>
            <w:tcW w:type="dxa" w:w="4320"/>
          </w:tcPr>
          <w:p>
            <w:r>
              <w:rPr>
                <w:rFonts w:ascii="Calibri" w:hAnsi="Calibri"/>
                <w:color w:val="1F2937"/>
                <w:sz w:val="20"/>
              </w:rPr>
              <w:t>P305+P351+P338</w:t>
            </w:r>
          </w:p>
        </w:tc>
        <w:tc>
          <w:tcPr>
            <w:tcW w:type="dxa" w:w="4320"/>
          </w:tcPr>
          <w:p>
            <w:r>
              <w:rPr>
                <w:rFonts w:ascii="Calibri" w:hAnsi="Calibri"/>
                <w:color w:val="1F2937"/>
                <w:sz w:val="20"/>
              </w:rPr>
              <w:t>BIJ CONTACT MET DE OGEN: voorzichtig afspoelen met water gedurende meerdere minuten</w:t>
            </w:r>
          </w:p>
        </w:tc>
      </w:tr>
      <w:tr>
        <w:tc>
          <w:tcPr>
            <w:tcW w:type="dxa" w:w="4320"/>
          </w:tcPr>
          <w:p>
            <w:r>
              <w:rPr>
                <w:rFonts w:ascii="Calibri" w:hAnsi="Calibri"/>
                <w:color w:val="1F2937"/>
                <w:sz w:val="20"/>
              </w:rPr>
              <w:t>P310</w:t>
            </w:r>
          </w:p>
        </w:tc>
        <w:tc>
          <w:tcPr>
            <w:tcW w:type="dxa" w:w="4320"/>
          </w:tcPr>
          <w:p>
            <w:r>
              <w:rPr>
                <w:rFonts w:ascii="Calibri" w:hAnsi="Calibri"/>
                <w:color w:val="1F2937"/>
                <w:sz w:val="20"/>
              </w:rPr>
              <w:t>Onmiddellijk een ANTIGIFCENTRUM/arts raadplegen</w:t>
            </w:r>
          </w:p>
        </w:tc>
      </w:tr>
    </w:tbl>
    <w:p/>
    <w:p>
      <w:pPr>
        <w:pStyle w:val="Heading2"/>
      </w:pPr>
      <w:r>
        <w:rPr>
          <w:rFonts w:ascii="Calibri" w:hAnsi="Calibri"/>
          <w:b/>
          <w:color w:val="003366"/>
          <w:sz w:val="24"/>
        </w:rPr>
        <w:t>3.4 CLP Classificatie</w:t>
      </w:r>
    </w:p>
    <w:p>
      <w:r>
        <w:rPr>
          <w:rFonts w:ascii="Calibri" w:hAnsi="Calibri"/>
          <w:color w:val="1F2937"/>
          <w:sz w:val="22"/>
        </w:rPr>
        <w:t>De CLP-verordening (Classification, Labelling and Packaging, EG 1272/2008) implementeert GHS in de EU. Elk gevaar wordt geclassificeerd in een categorie (bijv. Skin Corr. 1A, Acute Tox. 3). De classificatie bepaalt het etiket, de H/P-zinnen en de benodigde PBM.</w:t>
      </w:r>
    </w:p>
    <w:p>
      <w:pPr>
        <w:pStyle w:val="Heading1"/>
      </w:pPr>
      <w:r>
        <w:rPr>
          <w:rFonts w:ascii="Calibri" w:hAnsi="Calibri"/>
          <w:b/>
          <w:color w:val="003366"/>
          <w:sz w:val="28"/>
        </w:rPr>
        <w:t>4. Producten bij Phoenix Metals</w:t>
      </w:r>
    </w:p>
    <w:p>
      <w:pPr>
        <w:pStyle w:val="Heading2"/>
      </w:pPr>
      <w:r>
        <w:rPr>
          <w:rFonts w:ascii="Calibri" w:hAnsi="Calibri"/>
          <w:b/>
          <w:color w:val="003366"/>
          <w:sz w:val="24"/>
        </w:rPr>
        <w:t>4.1 Vanadiumpentoxide (V2O5)</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Eigenschap</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CAS-nummer</w:t>
            </w:r>
          </w:p>
        </w:tc>
        <w:tc>
          <w:tcPr>
            <w:tcW w:type="dxa" w:w="4320"/>
          </w:tcPr>
          <w:p>
            <w:r>
              <w:rPr>
                <w:rFonts w:ascii="Calibri" w:hAnsi="Calibri"/>
                <w:color w:val="1F2937"/>
                <w:sz w:val="20"/>
              </w:rPr>
              <w:t>1314-62-1</w:t>
            </w:r>
          </w:p>
        </w:tc>
      </w:tr>
      <w:tr>
        <w:tc>
          <w:tcPr>
            <w:tcW w:type="dxa" w:w="4320"/>
          </w:tcPr>
          <w:p>
            <w:r>
              <w:rPr>
                <w:rFonts w:ascii="Calibri" w:hAnsi="Calibri"/>
                <w:color w:val="1F2937"/>
                <w:sz w:val="20"/>
              </w:rPr>
              <w:t>CLP Classificatie</w:t>
            </w:r>
          </w:p>
        </w:tc>
        <w:tc>
          <w:tcPr>
            <w:tcW w:type="dxa" w:w="4320"/>
          </w:tcPr>
          <w:p>
            <w:r>
              <w:rPr>
                <w:rFonts w:ascii="Calibri" w:hAnsi="Calibri"/>
                <w:color w:val="1F2937"/>
                <w:sz w:val="20"/>
              </w:rPr>
              <w:t>Carc. 2, Repr. 1B, Acute Tox. 3</w:t>
            </w:r>
          </w:p>
        </w:tc>
      </w:tr>
      <w:tr>
        <w:tc>
          <w:tcPr>
            <w:tcW w:type="dxa" w:w="4320"/>
          </w:tcPr>
          <w:p>
            <w:r>
              <w:rPr>
                <w:rFonts w:ascii="Calibri" w:hAnsi="Calibri"/>
                <w:color w:val="1F2937"/>
                <w:sz w:val="20"/>
              </w:rPr>
              <w:t>GHS Pictogram</w:t>
            </w:r>
          </w:p>
        </w:tc>
        <w:tc>
          <w:tcPr>
            <w:tcW w:type="dxa" w:w="4320"/>
          </w:tcPr>
          <w:p>
            <w:r>
              <w:rPr>
                <w:rFonts w:ascii="Calibri" w:hAnsi="Calibri"/>
                <w:color w:val="1F2937"/>
                <w:sz w:val="20"/>
              </w:rPr>
              <w:t>GHS06 (Doodskop), GHS08 (Gezondheidsgevaar)</w:t>
            </w:r>
          </w:p>
        </w:tc>
      </w:tr>
      <w:tr>
        <w:tc>
          <w:tcPr>
            <w:tcW w:type="dxa" w:w="4320"/>
          </w:tcPr>
          <w:p>
            <w:r>
              <w:rPr>
                <w:rFonts w:ascii="Calibri" w:hAnsi="Calibri"/>
                <w:color w:val="1F2937"/>
                <w:sz w:val="20"/>
              </w:rPr>
              <w:t>H-zinnen</w:t>
            </w:r>
          </w:p>
        </w:tc>
        <w:tc>
          <w:tcPr>
            <w:tcW w:type="dxa" w:w="4320"/>
          </w:tcPr>
          <w:p>
            <w:r>
              <w:rPr>
                <w:rFonts w:ascii="Calibri" w:hAnsi="Calibri"/>
                <w:color w:val="1F2937"/>
                <w:sz w:val="20"/>
              </w:rPr>
              <w:t>H350i, H360D, H331, H335</w:t>
            </w:r>
          </w:p>
        </w:tc>
      </w:tr>
      <w:tr>
        <w:tc>
          <w:tcPr>
            <w:tcW w:type="dxa" w:w="4320"/>
          </w:tcPr>
          <w:p>
            <w:r>
              <w:rPr>
                <w:rFonts w:ascii="Calibri" w:hAnsi="Calibri"/>
                <w:color w:val="1F2937"/>
                <w:sz w:val="20"/>
              </w:rPr>
              <w:t>P-zinnen</w:t>
            </w:r>
          </w:p>
        </w:tc>
        <w:tc>
          <w:tcPr>
            <w:tcW w:type="dxa" w:w="4320"/>
          </w:tcPr>
          <w:p>
            <w:r>
              <w:rPr>
                <w:rFonts w:ascii="Calibri" w:hAnsi="Calibri"/>
                <w:color w:val="1F2937"/>
                <w:sz w:val="20"/>
              </w:rPr>
              <w:t>P260, P280, P304+P340, P308+P313</w:t>
            </w:r>
          </w:p>
        </w:tc>
      </w:tr>
      <w:tr>
        <w:tc>
          <w:tcPr>
            <w:tcW w:type="dxa" w:w="4320"/>
          </w:tcPr>
          <w:p>
            <w:r>
              <w:rPr>
                <w:rFonts w:ascii="Calibri" w:hAnsi="Calibri"/>
                <w:color w:val="1F2937"/>
                <w:sz w:val="20"/>
              </w:rPr>
              <w:t>Gevarenaanduiding</w:t>
            </w:r>
          </w:p>
        </w:tc>
        <w:tc>
          <w:tcPr>
            <w:tcW w:type="dxa" w:w="4320"/>
          </w:tcPr>
          <w:p>
            <w:r>
              <w:rPr>
                <w:rFonts w:ascii="Calibri" w:hAnsi="Calibri"/>
                <w:color w:val="1F2937"/>
                <w:sz w:val="20"/>
              </w:rPr>
              <w:t>Kan kanker veroorzaken (inademing). Kan het ongeboren kind beschadigen. Giftig bij inademing. Veroorzaakt irritatie van de luchtwegen.</w:t>
            </w:r>
          </w:p>
        </w:tc>
      </w:tr>
    </w:tbl>
    <w:p/>
    <w:p>
      <w:pPr>
        <w:pStyle w:val="Heading2"/>
      </w:pPr>
      <w:r>
        <w:rPr>
          <w:rFonts w:ascii="Calibri" w:hAnsi="Calibri"/>
          <w:b/>
          <w:color w:val="003366"/>
          <w:sz w:val="24"/>
        </w:rPr>
        <w:t>4.2 Zwavelzuur (H2SO4)</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Eigenschap</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CAS-nummer</w:t>
            </w:r>
          </w:p>
        </w:tc>
        <w:tc>
          <w:tcPr>
            <w:tcW w:type="dxa" w:w="4320"/>
          </w:tcPr>
          <w:p>
            <w:r>
              <w:rPr>
                <w:rFonts w:ascii="Calibri" w:hAnsi="Calibri"/>
                <w:color w:val="1F2937"/>
                <w:sz w:val="20"/>
              </w:rPr>
              <w:t>7664-93-9</w:t>
            </w:r>
          </w:p>
        </w:tc>
      </w:tr>
      <w:tr>
        <w:tc>
          <w:tcPr>
            <w:tcW w:type="dxa" w:w="4320"/>
          </w:tcPr>
          <w:p>
            <w:r>
              <w:rPr>
                <w:rFonts w:ascii="Calibri" w:hAnsi="Calibri"/>
                <w:color w:val="1F2937"/>
                <w:sz w:val="20"/>
              </w:rPr>
              <w:t>CLP Classificatie</w:t>
            </w:r>
          </w:p>
        </w:tc>
        <w:tc>
          <w:tcPr>
            <w:tcW w:type="dxa" w:w="4320"/>
          </w:tcPr>
          <w:p>
            <w:r>
              <w:rPr>
                <w:rFonts w:ascii="Calibri" w:hAnsi="Calibri"/>
                <w:color w:val="1F2937"/>
                <w:sz w:val="20"/>
              </w:rPr>
              <w:t>Skin Corr. 1A</w:t>
            </w:r>
          </w:p>
        </w:tc>
      </w:tr>
      <w:tr>
        <w:tc>
          <w:tcPr>
            <w:tcW w:type="dxa" w:w="4320"/>
          </w:tcPr>
          <w:p>
            <w:r>
              <w:rPr>
                <w:rFonts w:ascii="Calibri" w:hAnsi="Calibri"/>
                <w:color w:val="1F2937"/>
                <w:sz w:val="20"/>
              </w:rPr>
              <w:t>GHS Pictogram</w:t>
            </w:r>
          </w:p>
        </w:tc>
        <w:tc>
          <w:tcPr>
            <w:tcW w:type="dxa" w:w="4320"/>
          </w:tcPr>
          <w:p>
            <w:r>
              <w:rPr>
                <w:rFonts w:ascii="Calibri" w:hAnsi="Calibri"/>
                <w:color w:val="1F2937"/>
                <w:sz w:val="20"/>
              </w:rPr>
              <w:t>GHS05 (Corrosie)</w:t>
            </w:r>
          </w:p>
        </w:tc>
      </w:tr>
      <w:tr>
        <w:tc>
          <w:tcPr>
            <w:tcW w:type="dxa" w:w="4320"/>
          </w:tcPr>
          <w:p>
            <w:r>
              <w:rPr>
                <w:rFonts w:ascii="Calibri" w:hAnsi="Calibri"/>
                <w:color w:val="1F2937"/>
                <w:sz w:val="20"/>
              </w:rPr>
              <w:t>H-zinnen</w:t>
            </w:r>
          </w:p>
        </w:tc>
        <w:tc>
          <w:tcPr>
            <w:tcW w:type="dxa" w:w="4320"/>
          </w:tcPr>
          <w:p>
            <w:r>
              <w:rPr>
                <w:rFonts w:ascii="Calibri" w:hAnsi="Calibri"/>
                <w:color w:val="1F2937"/>
                <w:sz w:val="20"/>
              </w:rPr>
              <w:t>H314</w:t>
            </w:r>
          </w:p>
        </w:tc>
      </w:tr>
      <w:tr>
        <w:tc>
          <w:tcPr>
            <w:tcW w:type="dxa" w:w="4320"/>
          </w:tcPr>
          <w:p>
            <w:r>
              <w:rPr>
                <w:rFonts w:ascii="Calibri" w:hAnsi="Calibri"/>
                <w:color w:val="1F2937"/>
                <w:sz w:val="20"/>
              </w:rPr>
              <w:t>P-zinnen</w:t>
            </w:r>
          </w:p>
        </w:tc>
        <w:tc>
          <w:tcPr>
            <w:tcW w:type="dxa" w:w="4320"/>
          </w:tcPr>
          <w:p>
            <w:r>
              <w:rPr>
                <w:rFonts w:ascii="Calibri" w:hAnsi="Calibri"/>
                <w:color w:val="1F2937"/>
                <w:sz w:val="20"/>
              </w:rPr>
              <w:t>P280, P301+P330+P331, P305+P351+P338, P310</w:t>
            </w:r>
          </w:p>
        </w:tc>
      </w:tr>
      <w:tr>
        <w:tc>
          <w:tcPr>
            <w:tcW w:type="dxa" w:w="4320"/>
          </w:tcPr>
          <w:p>
            <w:r>
              <w:rPr>
                <w:rFonts w:ascii="Calibri" w:hAnsi="Calibri"/>
                <w:color w:val="1F2937"/>
                <w:sz w:val="20"/>
              </w:rPr>
              <w:t>Gevarenaanduiding</w:t>
            </w:r>
          </w:p>
        </w:tc>
        <w:tc>
          <w:tcPr>
            <w:tcW w:type="dxa" w:w="4320"/>
          </w:tcPr>
          <w:p>
            <w:r>
              <w:rPr>
                <w:rFonts w:ascii="Calibri" w:hAnsi="Calibri"/>
                <w:color w:val="1F2937"/>
                <w:sz w:val="20"/>
              </w:rPr>
              <w:t>Veroorzaakt ernstige huidverbranding en oogletsel. Corrosief voor metalen. Reactie met water produceert veel warmte.</w:t>
            </w:r>
          </w:p>
        </w:tc>
      </w:tr>
    </w:tbl>
    <w:p/>
    <w:p>
      <w:pPr>
        <w:pStyle w:val="Heading2"/>
      </w:pPr>
      <w:r>
        <w:rPr>
          <w:rFonts w:ascii="Calibri" w:hAnsi="Calibri"/>
          <w:b/>
          <w:color w:val="003366"/>
          <w:sz w:val="24"/>
        </w:rPr>
        <w:t>4.3 Natriumhydroxide (NaOH)</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Eigenschap</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CAS-nummer</w:t>
            </w:r>
          </w:p>
        </w:tc>
        <w:tc>
          <w:tcPr>
            <w:tcW w:type="dxa" w:w="4320"/>
          </w:tcPr>
          <w:p>
            <w:r>
              <w:rPr>
                <w:rFonts w:ascii="Calibri" w:hAnsi="Calibri"/>
                <w:color w:val="1F2937"/>
                <w:sz w:val="20"/>
              </w:rPr>
              <w:t>1310-73-2</w:t>
            </w:r>
          </w:p>
        </w:tc>
      </w:tr>
      <w:tr>
        <w:tc>
          <w:tcPr>
            <w:tcW w:type="dxa" w:w="4320"/>
          </w:tcPr>
          <w:p>
            <w:r>
              <w:rPr>
                <w:rFonts w:ascii="Calibri" w:hAnsi="Calibri"/>
                <w:color w:val="1F2937"/>
                <w:sz w:val="20"/>
              </w:rPr>
              <w:t>CLP Classificatie</w:t>
            </w:r>
          </w:p>
        </w:tc>
        <w:tc>
          <w:tcPr>
            <w:tcW w:type="dxa" w:w="4320"/>
          </w:tcPr>
          <w:p>
            <w:r>
              <w:rPr>
                <w:rFonts w:ascii="Calibri" w:hAnsi="Calibri"/>
                <w:color w:val="1F2937"/>
                <w:sz w:val="20"/>
              </w:rPr>
              <w:t>Skin Corr. 1A</w:t>
            </w:r>
          </w:p>
        </w:tc>
      </w:tr>
      <w:tr>
        <w:tc>
          <w:tcPr>
            <w:tcW w:type="dxa" w:w="4320"/>
          </w:tcPr>
          <w:p>
            <w:r>
              <w:rPr>
                <w:rFonts w:ascii="Calibri" w:hAnsi="Calibri"/>
                <w:color w:val="1F2937"/>
                <w:sz w:val="20"/>
              </w:rPr>
              <w:t>GHS Pictogram</w:t>
            </w:r>
          </w:p>
        </w:tc>
        <w:tc>
          <w:tcPr>
            <w:tcW w:type="dxa" w:w="4320"/>
          </w:tcPr>
          <w:p>
            <w:r>
              <w:rPr>
                <w:rFonts w:ascii="Calibri" w:hAnsi="Calibri"/>
                <w:color w:val="1F2937"/>
                <w:sz w:val="20"/>
              </w:rPr>
              <w:t>GHS05 (Corrosie)</w:t>
            </w:r>
          </w:p>
        </w:tc>
      </w:tr>
      <w:tr>
        <w:tc>
          <w:tcPr>
            <w:tcW w:type="dxa" w:w="4320"/>
          </w:tcPr>
          <w:p>
            <w:r>
              <w:rPr>
                <w:rFonts w:ascii="Calibri" w:hAnsi="Calibri"/>
                <w:color w:val="1F2937"/>
                <w:sz w:val="20"/>
              </w:rPr>
              <w:t>H-zinnen</w:t>
            </w:r>
          </w:p>
        </w:tc>
        <w:tc>
          <w:tcPr>
            <w:tcW w:type="dxa" w:w="4320"/>
          </w:tcPr>
          <w:p>
            <w:r>
              <w:rPr>
                <w:rFonts w:ascii="Calibri" w:hAnsi="Calibri"/>
                <w:color w:val="1F2937"/>
                <w:sz w:val="20"/>
              </w:rPr>
              <w:t>H314, H290</w:t>
            </w:r>
          </w:p>
        </w:tc>
      </w:tr>
      <w:tr>
        <w:tc>
          <w:tcPr>
            <w:tcW w:type="dxa" w:w="4320"/>
          </w:tcPr>
          <w:p>
            <w:r>
              <w:rPr>
                <w:rFonts w:ascii="Calibri" w:hAnsi="Calibri"/>
                <w:color w:val="1F2937"/>
                <w:sz w:val="20"/>
              </w:rPr>
              <w:t>P-zinnen</w:t>
            </w:r>
          </w:p>
        </w:tc>
        <w:tc>
          <w:tcPr>
            <w:tcW w:type="dxa" w:w="4320"/>
          </w:tcPr>
          <w:p>
            <w:r>
              <w:rPr>
                <w:rFonts w:ascii="Calibri" w:hAnsi="Calibri"/>
                <w:color w:val="1F2937"/>
                <w:sz w:val="20"/>
              </w:rPr>
              <w:t>P280, P301+P330+P331, P305+P351+P338, P310</w:t>
            </w:r>
          </w:p>
        </w:tc>
      </w:tr>
      <w:tr>
        <w:tc>
          <w:tcPr>
            <w:tcW w:type="dxa" w:w="4320"/>
          </w:tcPr>
          <w:p>
            <w:r>
              <w:rPr>
                <w:rFonts w:ascii="Calibri" w:hAnsi="Calibri"/>
                <w:color w:val="1F2937"/>
                <w:sz w:val="20"/>
              </w:rPr>
              <w:t>Gevarenaanduiding</w:t>
            </w:r>
          </w:p>
        </w:tc>
        <w:tc>
          <w:tcPr>
            <w:tcW w:type="dxa" w:w="4320"/>
          </w:tcPr>
          <w:p>
            <w:r>
              <w:rPr>
                <w:rFonts w:ascii="Calibri" w:hAnsi="Calibri"/>
                <w:color w:val="1F2937"/>
                <w:sz w:val="20"/>
              </w:rPr>
              <w:t>Veroorzaakt ernstige huidverbranding en oogletsel. Corrosief voor metalen. Sterke base, reactie met zuren is exotherm.</w:t>
            </w:r>
          </w:p>
        </w:tc>
      </w:tr>
    </w:tbl>
    <w:p/>
    <w:p>
      <w:pPr>
        <w:pStyle w:val="Heading2"/>
      </w:pPr>
      <w:r>
        <w:rPr>
          <w:rFonts w:ascii="Calibri" w:hAnsi="Calibri"/>
          <w:b/>
          <w:color w:val="003366"/>
          <w:sz w:val="24"/>
        </w:rPr>
        <w:t>4.4 Aluminiumsulfaat Al2(SO4)3</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Eigenschap</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CAS-nummer</w:t>
            </w:r>
          </w:p>
        </w:tc>
        <w:tc>
          <w:tcPr>
            <w:tcW w:type="dxa" w:w="4320"/>
          </w:tcPr>
          <w:p>
            <w:r>
              <w:rPr>
                <w:rFonts w:ascii="Calibri" w:hAnsi="Calibri"/>
                <w:color w:val="1F2937"/>
                <w:sz w:val="20"/>
              </w:rPr>
              <w:t>10043-01-3</w:t>
            </w:r>
          </w:p>
        </w:tc>
      </w:tr>
      <w:tr>
        <w:tc>
          <w:tcPr>
            <w:tcW w:type="dxa" w:w="4320"/>
          </w:tcPr>
          <w:p>
            <w:r>
              <w:rPr>
                <w:rFonts w:ascii="Calibri" w:hAnsi="Calibri"/>
                <w:color w:val="1F2937"/>
                <w:sz w:val="20"/>
              </w:rPr>
              <w:t>CLP Classificatie</w:t>
            </w:r>
          </w:p>
        </w:tc>
        <w:tc>
          <w:tcPr>
            <w:tcW w:type="dxa" w:w="4320"/>
          </w:tcPr>
          <w:p>
            <w:r>
              <w:rPr>
                <w:rFonts w:ascii="Calibri" w:hAnsi="Calibri"/>
                <w:color w:val="1F2937"/>
                <w:sz w:val="20"/>
              </w:rPr>
              <w:t>Eye Irrit. 2</w:t>
            </w:r>
          </w:p>
        </w:tc>
      </w:tr>
      <w:tr>
        <w:tc>
          <w:tcPr>
            <w:tcW w:type="dxa" w:w="4320"/>
          </w:tcPr>
          <w:p>
            <w:r>
              <w:rPr>
                <w:rFonts w:ascii="Calibri" w:hAnsi="Calibri"/>
                <w:color w:val="1F2937"/>
                <w:sz w:val="20"/>
              </w:rPr>
              <w:t>GHS Pictogram</w:t>
            </w:r>
          </w:p>
        </w:tc>
        <w:tc>
          <w:tcPr>
            <w:tcW w:type="dxa" w:w="4320"/>
          </w:tcPr>
          <w:p>
            <w:r>
              <w:rPr>
                <w:rFonts w:ascii="Calibri" w:hAnsi="Calibri"/>
                <w:color w:val="1F2937"/>
                <w:sz w:val="20"/>
              </w:rPr>
              <w:t>GHS07 (Uitroepteken)</w:t>
            </w:r>
          </w:p>
        </w:tc>
      </w:tr>
      <w:tr>
        <w:tc>
          <w:tcPr>
            <w:tcW w:type="dxa" w:w="4320"/>
          </w:tcPr>
          <w:p>
            <w:r>
              <w:rPr>
                <w:rFonts w:ascii="Calibri" w:hAnsi="Calibri"/>
                <w:color w:val="1F2937"/>
                <w:sz w:val="20"/>
              </w:rPr>
              <w:t>H-zinnen</w:t>
            </w:r>
          </w:p>
        </w:tc>
        <w:tc>
          <w:tcPr>
            <w:tcW w:type="dxa" w:w="4320"/>
          </w:tcPr>
          <w:p>
            <w:r>
              <w:rPr>
                <w:rFonts w:ascii="Calibri" w:hAnsi="Calibri"/>
                <w:color w:val="1F2937"/>
                <w:sz w:val="20"/>
              </w:rPr>
              <w:t>H319</w:t>
            </w:r>
          </w:p>
        </w:tc>
      </w:tr>
      <w:tr>
        <w:tc>
          <w:tcPr>
            <w:tcW w:type="dxa" w:w="4320"/>
          </w:tcPr>
          <w:p>
            <w:r>
              <w:rPr>
                <w:rFonts w:ascii="Calibri" w:hAnsi="Calibri"/>
                <w:color w:val="1F2937"/>
                <w:sz w:val="20"/>
              </w:rPr>
              <w:t>P-zinnen</w:t>
            </w:r>
          </w:p>
        </w:tc>
        <w:tc>
          <w:tcPr>
            <w:tcW w:type="dxa" w:w="4320"/>
          </w:tcPr>
          <w:p>
            <w:r>
              <w:rPr>
                <w:rFonts w:ascii="Calibri" w:hAnsi="Calibri"/>
                <w:color w:val="1F2937"/>
                <w:sz w:val="20"/>
              </w:rPr>
              <w:t>P264, P280, P305+P351+P338, P337+P313</w:t>
            </w:r>
          </w:p>
        </w:tc>
      </w:tr>
      <w:tr>
        <w:tc>
          <w:tcPr>
            <w:tcW w:type="dxa" w:w="4320"/>
          </w:tcPr>
          <w:p>
            <w:r>
              <w:rPr>
                <w:rFonts w:ascii="Calibri" w:hAnsi="Calibri"/>
                <w:color w:val="1F2937"/>
                <w:sz w:val="20"/>
              </w:rPr>
              <w:t>Gevarenaanduiding</w:t>
            </w:r>
          </w:p>
        </w:tc>
        <w:tc>
          <w:tcPr>
            <w:tcW w:type="dxa" w:w="4320"/>
          </w:tcPr>
          <w:p>
            <w:r>
              <w:rPr>
                <w:rFonts w:ascii="Calibri" w:hAnsi="Calibri"/>
                <w:color w:val="1F2937"/>
                <w:sz w:val="20"/>
              </w:rPr>
              <w:t>Veroorzaakt ernstige oogirritatie. Irriterend voor de huid bij langdurig contact. Stof irritatie bij inademing.</w:t>
            </w:r>
          </w:p>
        </w:tc>
      </w:tr>
    </w:tbl>
    <w:p/>
    <w:p>
      <w:pPr>
        <w:pStyle w:val="Heading2"/>
      </w:pPr>
      <w:r>
        <w:rPr>
          <w:rFonts w:ascii="Calibri" w:hAnsi="Calibri"/>
          <w:b/>
          <w:color w:val="003366"/>
          <w:sz w:val="24"/>
        </w:rPr>
        <w:t>4.5 Waterstofgas (H2)</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Eigenschap</w:t>
            </w:r>
          </w:p>
        </w:tc>
        <w:tc>
          <w:tcPr>
            <w:tcW w:type="dxa" w:w="4320"/>
            <w:shd w:fill="003366" w:val="clear"/>
          </w:tcPr>
          <w:p>
            <w:r>
              <w:rPr>
                <w:rFonts w:ascii="Calibri" w:hAnsi="Calibri"/>
                <w:b/>
                <w:color w:val="FFFFFF"/>
                <w:sz w:val="20"/>
              </w:rPr>
              <w:t>Waarde</w:t>
            </w:r>
          </w:p>
        </w:tc>
      </w:tr>
      <w:tr>
        <w:tc>
          <w:tcPr>
            <w:tcW w:type="dxa" w:w="4320"/>
          </w:tcPr>
          <w:p>
            <w:r>
              <w:rPr>
                <w:rFonts w:ascii="Calibri" w:hAnsi="Calibri"/>
                <w:color w:val="1F2937"/>
                <w:sz w:val="20"/>
              </w:rPr>
              <w:t>CAS-nummer</w:t>
            </w:r>
          </w:p>
        </w:tc>
        <w:tc>
          <w:tcPr>
            <w:tcW w:type="dxa" w:w="4320"/>
          </w:tcPr>
          <w:p>
            <w:r>
              <w:rPr>
                <w:rFonts w:ascii="Calibri" w:hAnsi="Calibri"/>
                <w:color w:val="1F2937"/>
                <w:sz w:val="20"/>
              </w:rPr>
              <w:t>1333-74-0</w:t>
            </w:r>
          </w:p>
        </w:tc>
      </w:tr>
      <w:tr>
        <w:tc>
          <w:tcPr>
            <w:tcW w:type="dxa" w:w="4320"/>
          </w:tcPr>
          <w:p>
            <w:r>
              <w:rPr>
                <w:rFonts w:ascii="Calibri" w:hAnsi="Calibri"/>
                <w:color w:val="1F2937"/>
                <w:sz w:val="20"/>
              </w:rPr>
              <w:t>CLP Classificatie</w:t>
            </w:r>
          </w:p>
        </w:tc>
        <w:tc>
          <w:tcPr>
            <w:tcW w:type="dxa" w:w="4320"/>
          </w:tcPr>
          <w:p>
            <w:r>
              <w:rPr>
                <w:rFonts w:ascii="Calibri" w:hAnsi="Calibri"/>
                <w:color w:val="1F2937"/>
                <w:sz w:val="20"/>
              </w:rPr>
              <w:t>Flam. Gas 1</w:t>
            </w:r>
          </w:p>
        </w:tc>
      </w:tr>
      <w:tr>
        <w:tc>
          <w:tcPr>
            <w:tcW w:type="dxa" w:w="4320"/>
          </w:tcPr>
          <w:p>
            <w:r>
              <w:rPr>
                <w:rFonts w:ascii="Calibri" w:hAnsi="Calibri"/>
                <w:color w:val="1F2937"/>
                <w:sz w:val="20"/>
              </w:rPr>
              <w:t>GHS Pictogram</w:t>
            </w:r>
          </w:p>
        </w:tc>
        <w:tc>
          <w:tcPr>
            <w:tcW w:type="dxa" w:w="4320"/>
          </w:tcPr>
          <w:p>
            <w:r>
              <w:rPr>
                <w:rFonts w:ascii="Calibri" w:hAnsi="Calibri"/>
                <w:color w:val="1F2937"/>
                <w:sz w:val="20"/>
              </w:rPr>
              <w:t>GHS02 (Vlam)</w:t>
            </w:r>
          </w:p>
        </w:tc>
      </w:tr>
      <w:tr>
        <w:tc>
          <w:tcPr>
            <w:tcW w:type="dxa" w:w="4320"/>
          </w:tcPr>
          <w:p>
            <w:r>
              <w:rPr>
                <w:rFonts w:ascii="Calibri" w:hAnsi="Calibri"/>
                <w:color w:val="1F2937"/>
                <w:sz w:val="20"/>
              </w:rPr>
              <w:t>H-zinnen</w:t>
            </w:r>
          </w:p>
        </w:tc>
        <w:tc>
          <w:tcPr>
            <w:tcW w:type="dxa" w:w="4320"/>
          </w:tcPr>
          <w:p>
            <w:r>
              <w:rPr>
                <w:rFonts w:ascii="Calibri" w:hAnsi="Calibri"/>
                <w:color w:val="1F2937"/>
                <w:sz w:val="20"/>
              </w:rPr>
              <w:t>H220, H280</w:t>
            </w:r>
          </w:p>
        </w:tc>
      </w:tr>
      <w:tr>
        <w:tc>
          <w:tcPr>
            <w:tcW w:type="dxa" w:w="4320"/>
          </w:tcPr>
          <w:p>
            <w:r>
              <w:rPr>
                <w:rFonts w:ascii="Calibri" w:hAnsi="Calibri"/>
                <w:color w:val="1F2937"/>
                <w:sz w:val="20"/>
              </w:rPr>
              <w:t>P-zinnen</w:t>
            </w:r>
          </w:p>
        </w:tc>
        <w:tc>
          <w:tcPr>
            <w:tcW w:type="dxa" w:w="4320"/>
          </w:tcPr>
          <w:p>
            <w:r>
              <w:rPr>
                <w:rFonts w:ascii="Calibri" w:hAnsi="Calibri"/>
                <w:color w:val="1F2937"/>
                <w:sz w:val="20"/>
              </w:rPr>
              <w:t>P210, P377, P381, P403</w:t>
            </w:r>
          </w:p>
        </w:tc>
      </w:tr>
      <w:tr>
        <w:tc>
          <w:tcPr>
            <w:tcW w:type="dxa" w:w="4320"/>
          </w:tcPr>
          <w:p>
            <w:r>
              <w:rPr>
                <w:rFonts w:ascii="Calibri" w:hAnsi="Calibri"/>
                <w:color w:val="1F2937"/>
                <w:sz w:val="20"/>
              </w:rPr>
              <w:t>Gevarenaanduiding</w:t>
            </w:r>
          </w:p>
        </w:tc>
        <w:tc>
          <w:tcPr>
            <w:tcW w:type="dxa" w:w="4320"/>
          </w:tcPr>
          <w:p>
            <w:r>
              <w:rPr>
                <w:rFonts w:ascii="Calibri" w:hAnsi="Calibri"/>
                <w:color w:val="1F2937"/>
                <w:sz w:val="20"/>
              </w:rPr>
              <w:t>Extreem licht ontvlambaar gas. Vormt explosieve mengsels met lucht (4-75 vol%). Bij brand: backflash risico.</w:t>
            </w:r>
          </w:p>
        </w:tc>
      </w:tr>
    </w:tbl>
    <w:p/>
    <w:p>
      <w:pPr>
        <w:pStyle w:val="Heading1"/>
      </w:pPr>
      <w:r>
        <w:rPr>
          <w:rFonts w:ascii="Calibri" w:hAnsi="Calibri"/>
          <w:b/>
          <w:color w:val="003366"/>
          <w:sz w:val="28"/>
        </w:rPr>
        <w:t>5. Blootstellingsroutes en Eerste Hulp</w:t>
      </w:r>
    </w:p>
    <w:p>
      <w:r>
        <w:rPr>
          <w:rFonts w:ascii="Calibri" w:hAnsi="Calibri"/>
          <w:color w:val="1F2937"/>
          <w:sz w:val="22"/>
        </w:rPr>
        <w:t>De vier primaire blootstellingsroutes voor chemische stoffen zijn: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rFonts w:ascii="Calibri" w:hAnsi="Calibri"/>
                <w:b/>
                <w:color w:val="FFFFFF"/>
                <w:sz w:val="20"/>
              </w:rPr>
              <w:t>Route</w:t>
            </w:r>
          </w:p>
        </w:tc>
        <w:tc>
          <w:tcPr>
            <w:tcW w:type="dxa" w:w="2880"/>
            <w:shd w:fill="003366" w:val="clear"/>
          </w:tcPr>
          <w:p>
            <w:r>
              <w:rPr>
                <w:rFonts w:ascii="Calibri" w:hAnsi="Calibri"/>
                <w:b/>
                <w:color w:val="FFFFFF"/>
                <w:sz w:val="20"/>
              </w:rPr>
              <w:t>Beschrijving</w:t>
            </w:r>
          </w:p>
        </w:tc>
        <w:tc>
          <w:tcPr>
            <w:tcW w:type="dxa" w:w="2880"/>
            <w:shd w:fill="003366" w:val="clear"/>
          </w:tcPr>
          <w:p>
            <w:r>
              <w:rPr>
                <w:rFonts w:ascii="Calibri" w:hAnsi="Calibri"/>
                <w:b/>
                <w:color w:val="FFFFFF"/>
                <w:sz w:val="20"/>
              </w:rPr>
              <w:t>Eerste Hulp</w:t>
            </w:r>
          </w:p>
        </w:tc>
      </w:tr>
      <w:tr>
        <w:tc>
          <w:tcPr>
            <w:tcW w:type="dxa" w:w="2880"/>
          </w:tcPr>
          <w:p>
            <w:r>
              <w:rPr>
                <w:rFonts w:ascii="Calibri" w:hAnsi="Calibri"/>
                <w:color w:val="1F2937"/>
                <w:sz w:val="20"/>
              </w:rPr>
              <w:t>Inhalatie</w:t>
            </w:r>
          </w:p>
        </w:tc>
        <w:tc>
          <w:tcPr>
            <w:tcW w:type="dxa" w:w="2880"/>
          </w:tcPr>
          <w:p>
            <w:r>
              <w:rPr>
                <w:rFonts w:ascii="Calibri" w:hAnsi="Calibri"/>
                <w:color w:val="1F2937"/>
                <w:sz w:val="20"/>
              </w:rPr>
              <w:t>Inademing van dampen, gassen of stof via de luchtwegen</w:t>
            </w:r>
          </w:p>
        </w:tc>
        <w:tc>
          <w:tcPr>
            <w:tcW w:type="dxa" w:w="2880"/>
          </w:tcPr>
          <w:p>
            <w:r>
              <w:rPr>
                <w:rFonts w:ascii="Calibri" w:hAnsi="Calibri"/>
                <w:color w:val="1F2937"/>
                <w:sz w:val="20"/>
              </w:rPr>
              <w:t>Verplaats slachtoffer naar frisse lucht. Bij aanhoudende klachten arts raadplegen. Bij ademhalingsstilstand beademen.</w:t>
            </w:r>
          </w:p>
        </w:tc>
      </w:tr>
      <w:tr>
        <w:tc>
          <w:tcPr>
            <w:tcW w:type="dxa" w:w="2880"/>
          </w:tcPr>
          <w:p>
            <w:r>
              <w:rPr>
                <w:rFonts w:ascii="Calibri" w:hAnsi="Calibri"/>
                <w:color w:val="1F2937"/>
                <w:sz w:val="20"/>
              </w:rPr>
              <w:t>Huidcontact</w:t>
            </w:r>
          </w:p>
        </w:tc>
        <w:tc>
          <w:tcPr>
            <w:tcW w:type="dxa" w:w="2880"/>
          </w:tcPr>
          <w:p>
            <w:r>
              <w:rPr>
                <w:rFonts w:ascii="Calibri" w:hAnsi="Calibri"/>
                <w:color w:val="1F2937"/>
                <w:sz w:val="20"/>
              </w:rPr>
              <w:t>Direct contact met de stof via de huid</w:t>
            </w:r>
          </w:p>
        </w:tc>
        <w:tc>
          <w:tcPr>
            <w:tcW w:type="dxa" w:w="2880"/>
          </w:tcPr>
          <w:p>
            <w:r>
              <w:rPr>
                <w:rFonts w:ascii="Calibri" w:hAnsi="Calibri"/>
                <w:color w:val="1F2937"/>
                <w:sz w:val="20"/>
              </w:rPr>
              <w:t>Verwijder besmette kleding. Spoel huid overvloedig met water (minimaal 15 minuten). Bij brandwonden of irritatie arts raadplegen.</w:t>
            </w:r>
          </w:p>
        </w:tc>
      </w:tr>
      <w:tr>
        <w:tc>
          <w:tcPr>
            <w:tcW w:type="dxa" w:w="2880"/>
          </w:tcPr>
          <w:p>
            <w:r>
              <w:rPr>
                <w:rFonts w:ascii="Calibri" w:hAnsi="Calibri"/>
                <w:color w:val="1F2937"/>
                <w:sz w:val="20"/>
              </w:rPr>
              <w:t>Oogcontact</w:t>
            </w:r>
          </w:p>
        </w:tc>
        <w:tc>
          <w:tcPr>
            <w:tcW w:type="dxa" w:w="2880"/>
          </w:tcPr>
          <w:p>
            <w:r>
              <w:rPr>
                <w:rFonts w:ascii="Calibri" w:hAnsi="Calibri"/>
                <w:color w:val="1F2937"/>
                <w:sz w:val="20"/>
              </w:rPr>
              <w:t>Spatten of blootstelling van de ogen</w:t>
            </w:r>
          </w:p>
        </w:tc>
        <w:tc>
          <w:tcPr>
            <w:tcW w:type="dxa" w:w="2880"/>
          </w:tcPr>
          <w:p>
            <w:r>
              <w:rPr>
                <w:rFonts w:ascii="Calibri" w:hAnsi="Calibri"/>
                <w:color w:val="1F2937"/>
                <w:sz w:val="20"/>
              </w:rPr>
              <w:t>Onmiddellijk ogen spoelen met water (15 minuten). Contactlenzen verwijderen. Onmiddellijk oogarts raadplegen.</w:t>
            </w:r>
          </w:p>
        </w:tc>
      </w:tr>
      <w:tr>
        <w:tc>
          <w:tcPr>
            <w:tcW w:type="dxa" w:w="2880"/>
          </w:tcPr>
          <w:p>
            <w:r>
              <w:rPr>
                <w:rFonts w:ascii="Calibri" w:hAnsi="Calibri"/>
                <w:color w:val="1F2937"/>
                <w:sz w:val="20"/>
              </w:rPr>
              <w:t>Inslikken</w:t>
            </w:r>
          </w:p>
        </w:tc>
        <w:tc>
          <w:tcPr>
            <w:tcW w:type="dxa" w:w="2880"/>
          </w:tcPr>
          <w:p>
            <w:r>
              <w:rPr>
                <w:rFonts w:ascii="Calibri" w:hAnsi="Calibri"/>
                <w:color w:val="1F2937"/>
                <w:sz w:val="20"/>
              </w:rPr>
              <w:t>Orale inname via mond en slokdarm</w:t>
            </w:r>
          </w:p>
        </w:tc>
        <w:tc>
          <w:tcPr>
            <w:tcW w:type="dxa" w:w="2880"/>
          </w:tcPr>
          <w:p>
            <w:r>
              <w:rPr>
                <w:rFonts w:ascii="Calibri" w:hAnsi="Calibri"/>
                <w:color w:val="1F2937"/>
                <w:sz w:val="20"/>
              </w:rPr>
              <w:t>Mond spoelen met water. NIET braken opwekken (vooral bij corrosieve stoffen). Onmiddellijk antigifcentrum bellen.</w:t>
            </w:r>
          </w:p>
        </w:tc>
      </w:tr>
    </w:tbl>
    <w:p/>
    <w:p>
      <w:pPr>
        <w:pStyle w:val="Heading1"/>
      </w:pPr>
      <w:r>
        <w:rPr>
          <w:rFonts w:ascii="Calibri" w:hAnsi="Calibri"/>
          <w:b/>
          <w:color w:val="003366"/>
          <w:sz w:val="28"/>
        </w:rPr>
        <w:t>6. PBM Matrix per Stof</w:t>
      </w:r>
    </w:p>
    <w:p>
      <w:r>
        <w:rPr>
          <w:rFonts w:ascii="Calibri" w:hAnsi="Calibri"/>
          <w:color w:val="1F2937"/>
          <w:sz w:val="22"/>
        </w:rPr>
        <w:t>Onderstaande tabel toont de vereiste persoonlijke beschermingsmiddelen per product:</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rFonts w:ascii="Calibri" w:hAnsi="Calibri"/>
                <w:b/>
                <w:color w:val="FFFFFF"/>
                <w:sz w:val="20"/>
              </w:rPr>
              <w:t>Stof</w:t>
            </w:r>
          </w:p>
        </w:tc>
        <w:tc>
          <w:tcPr>
            <w:tcW w:type="dxa" w:w="1440"/>
            <w:shd w:fill="003366" w:val="clear"/>
          </w:tcPr>
          <w:p>
            <w:r>
              <w:rPr>
                <w:rFonts w:ascii="Calibri" w:hAnsi="Calibri"/>
                <w:b/>
                <w:color w:val="FFFFFF"/>
                <w:sz w:val="20"/>
              </w:rPr>
              <w:t>Handen</w:t>
            </w:r>
          </w:p>
        </w:tc>
        <w:tc>
          <w:tcPr>
            <w:tcW w:type="dxa" w:w="1440"/>
            <w:shd w:fill="003366" w:val="clear"/>
          </w:tcPr>
          <w:p>
            <w:r>
              <w:rPr>
                <w:rFonts w:ascii="Calibri" w:hAnsi="Calibri"/>
                <w:b/>
                <w:color w:val="FFFFFF"/>
                <w:sz w:val="20"/>
              </w:rPr>
              <w:t>Lichaam</w:t>
            </w:r>
          </w:p>
        </w:tc>
        <w:tc>
          <w:tcPr>
            <w:tcW w:type="dxa" w:w="1440"/>
            <w:shd w:fill="003366" w:val="clear"/>
          </w:tcPr>
          <w:p>
            <w:r>
              <w:rPr>
                <w:rFonts w:ascii="Calibri" w:hAnsi="Calibri"/>
                <w:b/>
                <w:color w:val="FFFFFF"/>
                <w:sz w:val="20"/>
              </w:rPr>
              <w:t>Ogen</w:t>
            </w:r>
          </w:p>
        </w:tc>
        <w:tc>
          <w:tcPr>
            <w:tcW w:type="dxa" w:w="1440"/>
            <w:shd w:fill="003366" w:val="clear"/>
          </w:tcPr>
          <w:p>
            <w:r>
              <w:rPr>
                <w:rFonts w:ascii="Calibri" w:hAnsi="Calibri"/>
                <w:b/>
                <w:color w:val="FFFFFF"/>
                <w:sz w:val="20"/>
              </w:rPr>
              <w:t>Voeten</w:t>
            </w:r>
          </w:p>
        </w:tc>
        <w:tc>
          <w:tcPr>
            <w:tcW w:type="dxa" w:w="1440"/>
            <w:shd w:fill="003366" w:val="clear"/>
          </w:tcPr>
          <w:p>
            <w:r>
              <w:rPr>
                <w:rFonts w:ascii="Calibri" w:hAnsi="Calibri"/>
                <w:b/>
                <w:color w:val="FFFFFF"/>
                <w:sz w:val="20"/>
              </w:rPr>
              <w:t>Extra</w:t>
            </w:r>
          </w:p>
        </w:tc>
      </w:tr>
      <w:tr>
        <w:tc>
          <w:tcPr>
            <w:tcW w:type="dxa" w:w="1440"/>
          </w:tcPr>
          <w:p>
            <w:r>
              <w:rPr>
                <w:rFonts w:ascii="Calibri" w:hAnsi="Calibri"/>
                <w:color w:val="1F2937"/>
                <w:sz w:val="20"/>
              </w:rPr>
              <w:t>Vanadiumpentoxide (V2O5)</w:t>
            </w:r>
          </w:p>
        </w:tc>
        <w:tc>
          <w:tcPr>
            <w:tcW w:type="dxa" w:w="1440"/>
          </w:tcPr>
          <w:p>
            <w:r>
              <w:rPr>
                <w:rFonts w:ascii="Calibri" w:hAnsi="Calibri"/>
                <w:color w:val="1F2937"/>
                <w:sz w:val="20"/>
              </w:rPr>
              <w:t>Ja (P3)</w:t>
            </w:r>
          </w:p>
        </w:tc>
        <w:tc>
          <w:tcPr>
            <w:tcW w:type="dxa" w:w="1440"/>
          </w:tcPr>
          <w:p>
            <w:r>
              <w:rPr>
                <w:rFonts w:ascii="Calibri" w:hAnsi="Calibri"/>
                <w:color w:val="1F2937"/>
                <w:sz w:val="20"/>
              </w:rPr>
              <w:t>Ja (chemisch)</w:t>
            </w:r>
          </w:p>
        </w:tc>
        <w:tc>
          <w:tcPr>
            <w:tcW w:type="dxa" w:w="1440"/>
          </w:tcPr>
          <w:p>
            <w:r>
              <w:rPr>
                <w:rFonts w:ascii="Calibri" w:hAnsi="Calibri"/>
                <w:color w:val="1F2937"/>
                <w:sz w:val="20"/>
              </w:rPr>
              <w:t>Ja (FFP3)</w:t>
            </w:r>
          </w:p>
        </w:tc>
        <w:tc>
          <w:tcPr>
            <w:tcW w:type="dxa" w:w="1440"/>
          </w:tcPr>
          <w:p>
            <w:r>
              <w:rPr>
                <w:rFonts w:ascii="Calibri" w:hAnsi="Calibri"/>
                <w:color w:val="1F2937"/>
                <w:sz w:val="20"/>
              </w:rPr>
              <w:t>Ja</w:t>
            </w:r>
          </w:p>
        </w:tc>
        <w:tc>
          <w:tcPr>
            <w:tcW w:type="dxa" w:w="1440"/>
          </w:tcPr>
          <w:p>
            <w:r>
              <w:rPr>
                <w:rFonts w:ascii="Calibri" w:hAnsi="Calibri"/>
                <w:color w:val="1F2937"/>
                <w:sz w:val="20"/>
              </w:rPr>
              <w:t>Ja (lokaal afzuiging)</w:t>
            </w:r>
          </w:p>
        </w:tc>
      </w:tr>
      <w:tr>
        <w:tc>
          <w:tcPr>
            <w:tcW w:type="dxa" w:w="1440"/>
          </w:tcPr>
          <w:p>
            <w:r>
              <w:rPr>
                <w:rFonts w:ascii="Calibri" w:hAnsi="Calibri"/>
                <w:color w:val="1F2937"/>
                <w:sz w:val="20"/>
              </w:rPr>
              <w:t>Zwavelzuur (H2SO4)</w:t>
            </w:r>
          </w:p>
        </w:tc>
        <w:tc>
          <w:tcPr>
            <w:tcW w:type="dxa" w:w="1440"/>
          </w:tcPr>
          <w:p>
            <w:r>
              <w:rPr>
                <w:rFonts w:ascii="Calibri" w:hAnsi="Calibri"/>
                <w:color w:val="1F2937"/>
                <w:sz w:val="20"/>
              </w:rPr>
              <w:t>Ja (P3)</w:t>
            </w:r>
          </w:p>
        </w:tc>
        <w:tc>
          <w:tcPr>
            <w:tcW w:type="dxa" w:w="1440"/>
          </w:tcPr>
          <w:p>
            <w:r>
              <w:rPr>
                <w:rFonts w:ascii="Calibri" w:hAnsi="Calibri"/>
                <w:color w:val="1F2937"/>
                <w:sz w:val="20"/>
              </w:rPr>
              <w:t>Ja (zuurbestendig)</w:t>
            </w:r>
          </w:p>
        </w:tc>
        <w:tc>
          <w:tcPr>
            <w:tcW w:type="dxa" w:w="1440"/>
          </w:tcPr>
          <w:p>
            <w:r>
              <w:rPr>
                <w:rFonts w:ascii="Calibri" w:hAnsi="Calibri"/>
                <w:color w:val="1F2937"/>
                <w:sz w:val="20"/>
              </w:rPr>
              <w:t>Ja (beschermend)</w:t>
            </w:r>
          </w:p>
        </w:tc>
        <w:tc>
          <w:tcPr>
            <w:tcW w:type="dxa" w:w="1440"/>
          </w:tcPr>
          <w:p>
            <w:r>
              <w:rPr>
                <w:rFonts w:ascii="Calibri" w:hAnsi="Calibri"/>
                <w:color w:val="1F2937"/>
                <w:sz w:val="20"/>
              </w:rPr>
              <w:t>Ja (zuurbestendig)</w:t>
            </w:r>
          </w:p>
        </w:tc>
        <w:tc>
          <w:tcPr>
            <w:tcW w:type="dxa" w:w="1440"/>
          </w:tcPr>
          <w:p>
            <w:r>
              <w:rPr>
                <w:rFonts w:ascii="Calibri" w:hAnsi="Calibri"/>
                <w:color w:val="1F2937"/>
                <w:sz w:val="20"/>
              </w:rPr>
              <w:t>Ja (zuurafvoer)</w:t>
            </w:r>
          </w:p>
        </w:tc>
      </w:tr>
      <w:tr>
        <w:tc>
          <w:tcPr>
            <w:tcW w:type="dxa" w:w="1440"/>
          </w:tcPr>
          <w:p>
            <w:r>
              <w:rPr>
                <w:rFonts w:ascii="Calibri" w:hAnsi="Calibri"/>
                <w:color w:val="1F2937"/>
                <w:sz w:val="20"/>
              </w:rPr>
              <w:t>Natriumhydroxide (NaOH)</w:t>
            </w:r>
          </w:p>
        </w:tc>
        <w:tc>
          <w:tcPr>
            <w:tcW w:type="dxa" w:w="1440"/>
          </w:tcPr>
          <w:p>
            <w:r>
              <w:rPr>
                <w:rFonts w:ascii="Calibri" w:hAnsi="Calibri"/>
                <w:color w:val="1F2937"/>
                <w:sz w:val="20"/>
              </w:rPr>
              <w:t>Ja (P3)</w:t>
            </w:r>
          </w:p>
        </w:tc>
        <w:tc>
          <w:tcPr>
            <w:tcW w:type="dxa" w:w="1440"/>
          </w:tcPr>
          <w:p>
            <w:r>
              <w:rPr>
                <w:rFonts w:ascii="Calibri" w:hAnsi="Calibri"/>
                <w:color w:val="1F2937"/>
                <w:sz w:val="20"/>
              </w:rPr>
              <w:t>Ja (basebestendig)</w:t>
            </w:r>
          </w:p>
        </w:tc>
        <w:tc>
          <w:tcPr>
            <w:tcW w:type="dxa" w:w="1440"/>
          </w:tcPr>
          <w:p>
            <w:r>
              <w:rPr>
                <w:rFonts w:ascii="Calibri" w:hAnsi="Calibri"/>
                <w:color w:val="1F2937"/>
                <w:sz w:val="20"/>
              </w:rPr>
              <w:t>Ja (beschermend)</w:t>
            </w:r>
          </w:p>
        </w:tc>
        <w:tc>
          <w:tcPr>
            <w:tcW w:type="dxa" w:w="1440"/>
          </w:tcPr>
          <w:p>
            <w:r>
              <w:rPr>
                <w:rFonts w:ascii="Calibri" w:hAnsi="Calibri"/>
                <w:color w:val="1F2937"/>
                <w:sz w:val="20"/>
              </w:rPr>
              <w:t>Ja (basebestendig)</w:t>
            </w:r>
          </w:p>
        </w:tc>
        <w:tc>
          <w:tcPr>
            <w:tcW w:type="dxa" w:w="1440"/>
          </w:tcPr>
          <w:p>
            <w:r>
              <w:rPr>
                <w:rFonts w:ascii="Calibri" w:hAnsi="Calibri"/>
                <w:color w:val="1F2937"/>
                <w:sz w:val="20"/>
              </w:rPr>
              <w:t>Ja (nooddouche)</w:t>
            </w:r>
          </w:p>
        </w:tc>
      </w:tr>
      <w:tr>
        <w:tc>
          <w:tcPr>
            <w:tcW w:type="dxa" w:w="1440"/>
          </w:tcPr>
          <w:p>
            <w:r>
              <w:rPr>
                <w:rFonts w:ascii="Calibri" w:hAnsi="Calibri"/>
                <w:color w:val="1F2937"/>
                <w:sz w:val="20"/>
              </w:rPr>
              <w:t>Aluminiumsulfaat Al2(SO4)3</w:t>
            </w:r>
          </w:p>
        </w:tc>
        <w:tc>
          <w:tcPr>
            <w:tcW w:type="dxa" w:w="1440"/>
          </w:tcPr>
          <w:p>
            <w:r>
              <w:rPr>
                <w:rFonts w:ascii="Calibri" w:hAnsi="Calibri"/>
                <w:color w:val="1F2937"/>
                <w:sz w:val="20"/>
              </w:rPr>
              <w:t>Ja (P2)</w:t>
            </w:r>
          </w:p>
        </w:tc>
        <w:tc>
          <w:tcPr>
            <w:tcW w:type="dxa" w:w="1440"/>
          </w:tcPr>
          <w:p>
            <w:r>
              <w:rPr>
                <w:rFonts w:ascii="Calibri" w:hAnsi="Calibri"/>
                <w:color w:val="1F2937"/>
                <w:sz w:val="20"/>
              </w:rPr>
              <w:t>Optioneel</w:t>
            </w:r>
          </w:p>
        </w:tc>
        <w:tc>
          <w:tcPr>
            <w:tcW w:type="dxa" w:w="1440"/>
          </w:tcPr>
          <w:p>
            <w:r>
              <w:rPr>
                <w:rFonts w:ascii="Calibri" w:hAnsi="Calibri"/>
                <w:color w:val="1F2937"/>
                <w:sz w:val="20"/>
              </w:rPr>
              <w:t>Ja (beschermend)</w:t>
            </w:r>
          </w:p>
        </w:tc>
        <w:tc>
          <w:tcPr>
            <w:tcW w:type="dxa" w:w="1440"/>
          </w:tcPr>
          <w:p>
            <w:r>
              <w:rPr>
                <w:rFonts w:ascii="Calibri" w:hAnsi="Calibri"/>
                <w:color w:val="1F2937"/>
                <w:sz w:val="20"/>
              </w:rPr>
              <w:t>Optioneel</w:t>
            </w:r>
          </w:p>
        </w:tc>
        <w:tc>
          <w:tcPr>
            <w:tcW w:type="dxa" w:w="1440"/>
          </w:tcPr>
          <w:p>
            <w:r>
              <w:rPr>
                <w:rFonts w:ascii="Calibri" w:hAnsi="Calibri"/>
                <w:color w:val="1F2937"/>
                <w:sz w:val="20"/>
              </w:rPr>
              <w:t>Optioneel (stofvrij)</w:t>
            </w:r>
          </w:p>
        </w:tc>
      </w:tr>
      <w:tr>
        <w:tc>
          <w:tcPr>
            <w:tcW w:type="dxa" w:w="1440"/>
          </w:tcPr>
          <w:p>
            <w:r>
              <w:rPr>
                <w:rFonts w:ascii="Calibri" w:hAnsi="Calibri"/>
                <w:color w:val="1F2937"/>
                <w:sz w:val="20"/>
              </w:rPr>
              <w:t>Waterstofgas (H2)</w:t>
            </w:r>
          </w:p>
        </w:tc>
        <w:tc>
          <w:tcPr>
            <w:tcW w:type="dxa" w:w="1440"/>
          </w:tcPr>
          <w:p>
            <w:r>
              <w:rPr>
                <w:rFonts w:ascii="Calibri" w:hAnsi="Calibri"/>
                <w:color w:val="1F2937"/>
                <w:sz w:val="20"/>
              </w:rPr>
              <w:t>N.v.t.</w:t>
            </w:r>
          </w:p>
        </w:tc>
        <w:tc>
          <w:tcPr>
            <w:tcW w:type="dxa" w:w="1440"/>
          </w:tcPr>
          <w:p>
            <w:r>
              <w:rPr>
                <w:rFonts w:ascii="Calibri" w:hAnsi="Calibri"/>
                <w:color w:val="1F2937"/>
                <w:sz w:val="20"/>
              </w:rPr>
              <w:t>Ja (vuurbestendig)</w:t>
            </w:r>
          </w:p>
        </w:tc>
        <w:tc>
          <w:tcPr>
            <w:tcW w:type="dxa" w:w="1440"/>
          </w:tcPr>
          <w:p>
            <w:r>
              <w:rPr>
                <w:rFonts w:ascii="Calibri" w:hAnsi="Calibri"/>
                <w:color w:val="1F2937"/>
                <w:sz w:val="20"/>
              </w:rPr>
              <w:t>N.v.t.</w:t>
            </w:r>
          </w:p>
        </w:tc>
        <w:tc>
          <w:tcPr>
            <w:tcW w:type="dxa" w:w="1440"/>
          </w:tcPr>
          <w:p>
            <w:r>
              <w:rPr>
                <w:rFonts w:ascii="Calibri" w:hAnsi="Calibri"/>
                <w:color w:val="1F2937"/>
                <w:sz w:val="20"/>
              </w:rPr>
              <w:t>N.v.t.</w:t>
            </w:r>
          </w:p>
        </w:tc>
        <w:tc>
          <w:tcPr>
            <w:tcW w:type="dxa" w:w="1440"/>
          </w:tcPr>
          <w:p>
            <w:r>
              <w:rPr>
                <w:rFonts w:ascii="Calibri" w:hAnsi="Calibri"/>
                <w:color w:val="1F2937"/>
                <w:sz w:val="20"/>
              </w:rPr>
              <w:t>Ja (gasdetectie)</w:t>
            </w:r>
          </w:p>
        </w:tc>
      </w:tr>
    </w:tbl>
    <w:p/>
    <w:p>
      <w:pPr>
        <w:pStyle w:val="Heading1"/>
      </w:pPr>
      <w:r>
        <w:rPr>
          <w:rFonts w:ascii="Calibri" w:hAnsi="Calibri"/>
          <w:b/>
          <w:color w:val="003366"/>
          <w:sz w:val="28"/>
        </w:rPr>
        <w:t>7. Rollen en Verantwoordelijkheden</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Rol</w:t>
            </w:r>
          </w:p>
        </w:tc>
        <w:tc>
          <w:tcPr>
            <w:tcW w:type="dxa" w:w="4320"/>
            <w:shd w:fill="003366" w:val="clear"/>
          </w:tcPr>
          <w:p>
            <w:r>
              <w:rPr>
                <w:rFonts w:ascii="Calibri" w:hAnsi="Calibri"/>
                <w:b/>
                <w:color w:val="FFFFFF"/>
                <w:sz w:val="20"/>
              </w:rPr>
              <w:t>Verantwoordelijkheden</w:t>
            </w:r>
          </w:p>
        </w:tc>
      </w:tr>
      <w:tr>
        <w:tc>
          <w:tcPr>
            <w:tcW w:type="dxa" w:w="4320"/>
          </w:tcPr>
          <w:p>
            <w:r>
              <w:rPr>
                <w:rFonts w:ascii="Calibri" w:hAnsi="Calibri"/>
                <w:color w:val="1F2937"/>
                <w:sz w:val="20"/>
              </w:rPr>
              <w:t>Operationeel medewerker</w:t>
            </w:r>
          </w:p>
        </w:tc>
        <w:tc>
          <w:tcPr>
            <w:tcW w:type="dxa" w:w="4320"/>
          </w:tcPr>
          <w:p>
            <w:r>
              <w:rPr>
                <w:rFonts w:ascii="Calibri" w:hAnsi="Calibri"/>
                <w:color w:val="1F2937"/>
                <w:sz w:val="20"/>
              </w:rPr>
              <w:t>MSDS raadplegen voodat hij met een stof werkt; PBM dragen; incidenten melden</w:t>
            </w:r>
          </w:p>
        </w:tc>
      </w:tr>
      <w:tr>
        <w:tc>
          <w:tcPr>
            <w:tcW w:type="dxa" w:w="4320"/>
          </w:tcPr>
          <w:p>
            <w:r>
              <w:rPr>
                <w:rFonts w:ascii="Calibri" w:hAnsi="Calibri"/>
                <w:color w:val="1F2937"/>
                <w:sz w:val="20"/>
              </w:rPr>
              <w:t>Ploegbaas</w:t>
            </w:r>
          </w:p>
        </w:tc>
        <w:tc>
          <w:tcPr>
            <w:tcW w:type="dxa" w:w="4320"/>
          </w:tcPr>
          <w:p>
            <w:r>
              <w:rPr>
                <w:rFonts w:ascii="Calibri" w:hAnsi="Calibri"/>
                <w:color w:val="1F2937"/>
                <w:sz w:val="20"/>
              </w:rPr>
              <w:t>Toezicht op PBM-gebruik; toolboxen geven; MSDS beschikbaar stellen</w:t>
            </w:r>
          </w:p>
        </w:tc>
      </w:tr>
      <w:tr>
        <w:tc>
          <w:tcPr>
            <w:tcW w:type="dxa" w:w="4320"/>
          </w:tcPr>
          <w:p>
            <w:r>
              <w:rPr>
                <w:rFonts w:ascii="Calibri" w:hAnsi="Calibri"/>
                <w:color w:val="1F2937"/>
                <w:sz w:val="20"/>
              </w:rPr>
              <w:t>Veiligheidscoordinator (HSE)</w:t>
            </w:r>
          </w:p>
        </w:tc>
        <w:tc>
          <w:tcPr>
            <w:tcW w:type="dxa" w:w="4320"/>
          </w:tcPr>
          <w:p>
            <w:r>
              <w:rPr>
                <w:rFonts w:ascii="Calibri" w:hAnsi="Calibri"/>
                <w:color w:val="1F2937"/>
                <w:sz w:val="20"/>
              </w:rPr>
              <w:t>MSDS-archief beheren; risicoanalyses uitvoeren; opleidingen organiseren</w:t>
            </w:r>
          </w:p>
        </w:tc>
      </w:tr>
      <w:tr>
        <w:tc>
          <w:tcPr>
            <w:tcW w:type="dxa" w:w="4320"/>
          </w:tcPr>
          <w:p>
            <w:r>
              <w:rPr>
                <w:rFonts w:ascii="Calibri" w:hAnsi="Calibri"/>
                <w:color w:val="1F2937"/>
                <w:sz w:val="20"/>
              </w:rPr>
              <w:t>Onderhoudspersoneel</w:t>
            </w:r>
          </w:p>
        </w:tc>
        <w:tc>
          <w:tcPr>
            <w:tcW w:type="dxa" w:w="4320"/>
          </w:tcPr>
          <w:p>
            <w:r>
              <w:rPr>
                <w:rFonts w:ascii="Calibri" w:hAnsi="Calibri"/>
                <w:color w:val="1F2937"/>
                <w:sz w:val="20"/>
              </w:rPr>
              <w:t>Specifieke MSDS raadplegen bij onderhoudswerk; vergunningen aanvragen</w:t>
            </w:r>
          </w:p>
        </w:tc>
      </w:tr>
      <w:tr>
        <w:tc>
          <w:tcPr>
            <w:tcW w:type="dxa" w:w="4320"/>
          </w:tcPr>
          <w:p>
            <w:r>
              <w:rPr>
                <w:rFonts w:ascii="Calibri" w:hAnsi="Calibri"/>
                <w:color w:val="1F2937"/>
                <w:sz w:val="20"/>
              </w:rPr>
              <w:t>Bedrijfsleiding</w:t>
            </w:r>
          </w:p>
        </w:tc>
        <w:tc>
          <w:tcPr>
            <w:tcW w:type="dxa" w:w="4320"/>
          </w:tcPr>
          <w:p>
            <w:r>
              <w:rPr>
                <w:rFonts w:ascii="Calibri" w:hAnsi="Calibri"/>
                <w:color w:val="1F2937"/>
                <w:sz w:val="20"/>
              </w:rPr>
              <w:t>Kader scheppen voor veilig werken; middelen beschikbaar stellen; compliance waarborgen</w:t>
            </w:r>
          </w:p>
        </w:tc>
      </w:tr>
    </w:tbl>
    <w:p/>
    <w:p>
      <w:r>
        <w:br w:type="page"/>
      </w:r>
    </w:p>
    <w:p>
      <w:pPr>
        <w:pStyle w:val="Heading1"/>
      </w:pPr>
      <w:r>
        <w:rPr>
          <w:rFonts w:ascii="Calibri" w:hAnsi="Calibri"/>
          <w:b/>
          <w:color w:val="003366"/>
          <w:sz w:val="28"/>
        </w:rPr>
        <w:t>8. Werkboek</w:t>
      </w:r>
    </w:p>
    <w:p>
      <w:r>
        <w:rPr>
          <w:rFonts w:ascii="Calibri" w:hAnsi="Calibri"/>
          <w:color w:val="1F2937"/>
          <w:sz w:val="22"/>
        </w:rPr>
        <w:t>Voltooi de onderstaande oefeningen om je kennis van Product Hazards en MSDS te toetsen.</w:t>
      </w:r>
    </w:p>
    <w:p>
      <w:pPr>
        <w:pStyle w:val="Heading2"/>
      </w:pPr>
      <w:r>
        <w:rPr>
          <w:rFonts w:ascii="Calibri" w:hAnsi="Calibri"/>
          <w:b/>
          <w:color w:val="003366"/>
          <w:sz w:val="24"/>
        </w:rPr>
        <w:t>Oefening 1: MSDS Leesoefening</w:t>
      </w:r>
    </w:p>
    <w:p>
      <w:r>
        <w:rPr>
          <w:rFonts w:ascii="Calibri" w:hAnsi="Calibri"/>
          <w:color w:val="1F2937"/>
          <w:sz w:val="22"/>
        </w:rPr>
        <w:t>Vraag: Je collega heeft een lekkage van zwavelzuur gemeld. In welke sectie(s) van de MSDS vind je de volgende informatie?</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Vraag</w:t>
            </w:r>
          </w:p>
        </w:tc>
        <w:tc>
          <w:tcPr>
            <w:tcW w:type="dxa" w:w="4320"/>
            <w:shd w:fill="003366" w:val="clear"/>
          </w:tcPr>
          <w:p>
            <w:r>
              <w:rPr>
                <w:rFonts w:ascii="Calibri" w:hAnsi="Calibri"/>
                <w:b/>
                <w:color w:val="FFFFFF"/>
                <w:sz w:val="20"/>
              </w:rPr>
              <w:t>MSDS Sectie (antwoord)</w:t>
            </w:r>
          </w:p>
        </w:tc>
      </w:tr>
      <w:tr>
        <w:tc>
          <w:tcPr>
            <w:tcW w:type="dxa" w:w="4320"/>
          </w:tcPr>
          <w:p>
            <w:r>
              <w:rPr>
                <w:rFonts w:ascii="Calibri" w:hAnsi="Calibri"/>
                <w:color w:val="1F2937"/>
                <w:sz w:val="20"/>
              </w:rPr>
              <w:t>Welke eerstehulpmaatregelen moeten worden genomen?</w:t>
            </w:r>
          </w:p>
        </w:tc>
        <w:tc>
          <w:tcPr>
            <w:tcW w:type="dxa" w:w="4320"/>
          </w:tcPr>
          <w:p>
            <w:r>
              <w:rPr>
                <w:rFonts w:ascii="Calibri" w:hAnsi="Calibri"/>
                <w:color w:val="1F2937"/>
                <w:sz w:val="20"/>
              </w:rPr>
              <w:t>Sectie 4</w:t>
            </w:r>
          </w:p>
        </w:tc>
      </w:tr>
      <w:tr>
        <w:tc>
          <w:tcPr>
            <w:tcW w:type="dxa" w:w="4320"/>
          </w:tcPr>
          <w:p>
            <w:r>
              <w:rPr>
                <w:rFonts w:ascii="Calibri" w:hAnsi="Calibri"/>
                <w:color w:val="1F2937"/>
                <w:sz w:val="20"/>
              </w:rPr>
              <w:t>Welke PBM zijn vereist bij opruimen?</w:t>
            </w:r>
          </w:p>
        </w:tc>
        <w:tc>
          <w:tcPr>
            <w:tcW w:type="dxa" w:w="4320"/>
          </w:tcPr>
          <w:p>
            <w:r>
              <w:rPr>
                <w:rFonts w:ascii="Calibri" w:hAnsi="Calibri"/>
                <w:color w:val="1F2937"/>
                <w:sz w:val="20"/>
              </w:rPr>
              <w:t>Sectie 8</w:t>
            </w:r>
          </w:p>
        </w:tc>
      </w:tr>
      <w:tr>
        <w:tc>
          <w:tcPr>
            <w:tcW w:type="dxa" w:w="4320"/>
          </w:tcPr>
          <w:p>
            <w:r>
              <w:rPr>
                <w:rFonts w:ascii="Calibri" w:hAnsi="Calibri"/>
                <w:color w:val="1F2937"/>
                <w:sz w:val="20"/>
              </w:rPr>
              <w:t>Hoe moet het gemorste zuur worden opgeruimd?</w:t>
            </w:r>
          </w:p>
        </w:tc>
        <w:tc>
          <w:tcPr>
            <w:tcW w:type="dxa" w:w="4320"/>
          </w:tcPr>
          <w:p>
            <w:r>
              <w:rPr>
                <w:rFonts w:ascii="Calibri" w:hAnsi="Calibri"/>
                <w:color w:val="1F2937"/>
                <w:sz w:val="20"/>
              </w:rPr>
              <w:t>Sectie 6</w:t>
            </w:r>
          </w:p>
        </w:tc>
      </w:tr>
      <w:tr>
        <w:tc>
          <w:tcPr>
            <w:tcW w:type="dxa" w:w="4320"/>
          </w:tcPr>
          <w:p>
            <w:r>
              <w:rPr>
                <w:rFonts w:ascii="Calibri" w:hAnsi="Calibri"/>
                <w:color w:val="1F2937"/>
                <w:sz w:val="20"/>
              </w:rPr>
              <w:t>Welke brandbestrijdingsmaatregelen gelden?</w:t>
            </w:r>
          </w:p>
        </w:tc>
        <w:tc>
          <w:tcPr>
            <w:tcW w:type="dxa" w:w="4320"/>
          </w:tcPr>
          <w:p>
            <w:r>
              <w:rPr>
                <w:rFonts w:ascii="Calibri" w:hAnsi="Calibri"/>
                <w:color w:val="1F2937"/>
                <w:sz w:val="20"/>
              </w:rPr>
              <w:t>Sectie 5</w:t>
            </w:r>
          </w:p>
        </w:tc>
      </w:tr>
    </w:tbl>
    <w:p/>
    <w:p>
      <w:pPr>
        <w:pStyle w:val="Heading2"/>
      </w:pPr>
      <w:r>
        <w:rPr>
          <w:rFonts w:ascii="Calibri" w:hAnsi="Calibri"/>
          <w:b/>
          <w:color w:val="003366"/>
          <w:sz w:val="24"/>
        </w:rPr>
        <w:t>Oefening 2: GHS Pictogram Matching</w:t>
      </w:r>
    </w:p>
    <w:p>
      <w:r>
        <w:rPr>
          <w:rFonts w:ascii="Calibri" w:hAnsi="Calibri"/>
          <w:color w:val="1F2937"/>
          <w:sz w:val="22"/>
        </w:rPr>
        <w:t>Koppel elk product aan het juiste GHS pictogram of de juiste pictogrammen:</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Product</w:t>
            </w:r>
          </w:p>
        </w:tc>
        <w:tc>
          <w:tcPr>
            <w:tcW w:type="dxa" w:w="4320"/>
            <w:shd w:fill="003366" w:val="clear"/>
          </w:tcPr>
          <w:p>
            <w:r>
              <w:rPr>
                <w:rFonts w:ascii="Calibri" w:hAnsi="Calibri"/>
                <w:b/>
                <w:color w:val="FFFFFF"/>
                <w:sz w:val="20"/>
              </w:rPr>
              <w:t>GHS Pictogram(men)</w:t>
            </w:r>
          </w:p>
        </w:tc>
      </w:tr>
      <w:tr>
        <w:tc>
          <w:tcPr>
            <w:tcW w:type="dxa" w:w="4320"/>
          </w:tcPr>
          <w:p>
            <w:r>
              <w:rPr>
                <w:rFonts w:ascii="Calibri" w:hAnsi="Calibri"/>
                <w:color w:val="1F2937"/>
                <w:sz w:val="20"/>
              </w:rPr>
              <w:t>Vanadiumpentoxide (V2O5)</w:t>
            </w:r>
          </w:p>
        </w:tc>
        <w:tc>
          <w:tcPr>
            <w:tcW w:type="dxa" w:w="4320"/>
          </w:tcPr>
          <w:p>
            <w:r>
              <w:rPr>
                <w:rFonts w:ascii="Calibri" w:hAnsi="Calibri"/>
                <w:color w:val="1F2937"/>
                <w:sz w:val="20"/>
              </w:rPr>
              <w:t>GHS06 + GHS08</w:t>
            </w:r>
          </w:p>
        </w:tc>
      </w:tr>
      <w:tr>
        <w:tc>
          <w:tcPr>
            <w:tcW w:type="dxa" w:w="4320"/>
          </w:tcPr>
          <w:p>
            <w:r>
              <w:rPr>
                <w:rFonts w:ascii="Calibri" w:hAnsi="Calibri"/>
                <w:color w:val="1F2937"/>
                <w:sz w:val="20"/>
              </w:rPr>
              <w:t>Zwavelzuur (H2SO4)</w:t>
            </w:r>
          </w:p>
        </w:tc>
        <w:tc>
          <w:tcPr>
            <w:tcW w:type="dxa" w:w="4320"/>
          </w:tcPr>
          <w:p>
            <w:r>
              <w:rPr>
                <w:rFonts w:ascii="Calibri" w:hAnsi="Calibri"/>
                <w:color w:val="1F2937"/>
                <w:sz w:val="20"/>
              </w:rPr>
              <w:t>GHS05</w:t>
            </w:r>
          </w:p>
        </w:tc>
      </w:tr>
      <w:tr>
        <w:tc>
          <w:tcPr>
            <w:tcW w:type="dxa" w:w="4320"/>
          </w:tcPr>
          <w:p>
            <w:r>
              <w:rPr>
                <w:rFonts w:ascii="Calibri" w:hAnsi="Calibri"/>
                <w:color w:val="1F2937"/>
                <w:sz w:val="20"/>
              </w:rPr>
              <w:t>Natriumhydroxide (NaOH)</w:t>
            </w:r>
          </w:p>
        </w:tc>
        <w:tc>
          <w:tcPr>
            <w:tcW w:type="dxa" w:w="4320"/>
          </w:tcPr>
          <w:p>
            <w:r>
              <w:rPr>
                <w:rFonts w:ascii="Calibri" w:hAnsi="Calibri"/>
                <w:color w:val="1F2937"/>
                <w:sz w:val="20"/>
              </w:rPr>
              <w:t>GHS05</w:t>
            </w:r>
          </w:p>
        </w:tc>
      </w:tr>
      <w:tr>
        <w:tc>
          <w:tcPr>
            <w:tcW w:type="dxa" w:w="4320"/>
          </w:tcPr>
          <w:p>
            <w:r>
              <w:rPr>
                <w:rFonts w:ascii="Calibri" w:hAnsi="Calibri"/>
                <w:color w:val="1F2937"/>
                <w:sz w:val="20"/>
              </w:rPr>
              <w:t>Aluminiumsulfaat</w:t>
            </w:r>
          </w:p>
        </w:tc>
        <w:tc>
          <w:tcPr>
            <w:tcW w:type="dxa" w:w="4320"/>
          </w:tcPr>
          <w:p>
            <w:r>
              <w:rPr>
                <w:rFonts w:ascii="Calibri" w:hAnsi="Calibri"/>
                <w:color w:val="1F2937"/>
                <w:sz w:val="20"/>
              </w:rPr>
              <w:t>GHS07</w:t>
            </w:r>
          </w:p>
        </w:tc>
      </w:tr>
      <w:tr>
        <w:tc>
          <w:tcPr>
            <w:tcW w:type="dxa" w:w="4320"/>
          </w:tcPr>
          <w:p>
            <w:r>
              <w:rPr>
                <w:rFonts w:ascii="Calibri" w:hAnsi="Calibri"/>
                <w:color w:val="1F2937"/>
                <w:sz w:val="20"/>
              </w:rPr>
              <w:t>Waterstofgas (H2)</w:t>
            </w:r>
          </w:p>
        </w:tc>
        <w:tc>
          <w:tcPr>
            <w:tcW w:type="dxa" w:w="4320"/>
          </w:tcPr>
          <w:p>
            <w:r>
              <w:rPr>
                <w:rFonts w:ascii="Calibri" w:hAnsi="Calibri"/>
                <w:color w:val="1F2937"/>
                <w:sz w:val="20"/>
              </w:rPr>
              <w:t>GHS02</w:t>
            </w:r>
          </w:p>
        </w:tc>
      </w:tr>
    </w:tbl>
    <w:p/>
    <w:p>
      <w:pPr>
        <w:pStyle w:val="Heading2"/>
      </w:pPr>
      <w:r>
        <w:rPr>
          <w:rFonts w:ascii="Calibri" w:hAnsi="Calibri"/>
          <w:b/>
          <w:color w:val="003366"/>
          <w:sz w:val="24"/>
        </w:rPr>
        <w:t>Oefening 3: Scenario Chemische Lekkage</w:t>
      </w:r>
    </w:p>
    <w:p>
      <w:r>
        <w:rPr>
          <w:rFonts w:ascii="Calibri" w:hAnsi="Calibri"/>
          <w:color w:val="1F2937"/>
          <w:sz w:val="22"/>
        </w:rPr>
        <w:t>Scenario: Tijdens het lossen van een tankwagen lekt er natriumhydroxide-oplossing (25%) op de laadplaats. De vloeistof stroomt richting een putdeksel. Een collega krijgt spatten in zijn gezicht.</w:t>
      </w:r>
    </w:p>
    <w:p>
      <w:r>
        <w:rPr>
          <w:rFonts w:ascii="Calibri" w:hAnsi="Calibri"/>
          <w:color w:val="1F2937"/>
          <w:sz w:val="22"/>
        </w:rPr>
        <w:t>Beantwoord:</w:t>
      </w:r>
    </w:p>
    <w:p>
      <w:pPr>
        <w:pStyle w:val="ListBullet"/>
      </w:pPr>
      <w:r>
        <w:rPr>
          <w:rFonts w:ascii="Calibri" w:hAnsi="Calibri"/>
          <w:color w:val="1F2937"/>
          <w:sz w:val="22"/>
        </w:rPr>
        <w:t>a) Welke onmiddellijke acties onderneem je voor de collega?</w:t>
      </w:r>
    </w:p>
    <w:p>
      <w:pPr>
        <w:pStyle w:val="ListBullet"/>
      </w:pPr>
      <w:r>
        <w:rPr>
          <w:rFonts w:ascii="Calibri" w:hAnsi="Calibri"/>
          <w:color w:val="1F2937"/>
          <w:sz w:val="22"/>
        </w:rPr>
        <w:t>b) Welke PBM draag je bij het opruimen?</w:t>
      </w:r>
    </w:p>
    <w:p>
      <w:pPr>
        <w:pStyle w:val="ListBullet"/>
      </w:pPr>
      <w:r>
        <w:rPr>
          <w:rFonts w:ascii="Calibri" w:hAnsi="Calibri"/>
          <w:color w:val="1F2937"/>
          <w:sz w:val="22"/>
        </w:rPr>
        <w:t>c) Welke secties van de MSDS raadpleeg je?</w:t>
      </w:r>
    </w:p>
    <w:p>
      <w:pPr>
        <w:pStyle w:val="ListBullet"/>
      </w:pPr>
      <w:r>
        <w:rPr>
          <w:rFonts w:ascii="Calibri" w:hAnsi="Calibri"/>
          <w:color w:val="1F2937"/>
          <w:sz w:val="22"/>
        </w:rPr>
        <w:t>d) Hoe voorkom je dat de stof het rioleringsstelsel bereikt?</w:t>
      </w:r>
    </w:p>
    <w:p>
      <w:r>
        <w:rPr>
          <w:rFonts w:ascii="Calibri" w:hAnsi="Calibri"/>
          <w:color w:val="1F2937"/>
          <w:sz w:val="22"/>
        </w:rPr>
        <w:t>Ruimte voor je antwoorden: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rPr>
          <w:rFonts w:ascii="Calibri" w:hAnsi="Calibri"/>
          <w:b/>
          <w:color w:val="003366"/>
          <w:sz w:val="24"/>
        </w:rPr>
        <w:t>Oefening 4: H/P Zinnen Quiz</w:t>
      </w:r>
    </w:p>
    <w:p>
      <w:r>
        <w:rPr>
          <w:rFonts w:ascii="Calibri" w:hAnsi="Calibri"/>
          <w:color w:val="1F2937"/>
          <w:sz w:val="22"/>
        </w:rPr>
        <w:t>Geef de betekenis van de volgende H- en P-zinnen:</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rFonts w:ascii="Calibri" w:hAnsi="Calibri"/>
                <w:b/>
                <w:color w:val="FFFFFF"/>
                <w:sz w:val="20"/>
              </w:rPr>
              <w:t>Code</w:t>
            </w:r>
          </w:p>
        </w:tc>
        <w:tc>
          <w:tcPr>
            <w:tcW w:type="dxa" w:w="4320"/>
            <w:shd w:fill="003366" w:val="clear"/>
          </w:tcPr>
          <w:p>
            <w:r>
              <w:rPr>
                <w:rFonts w:ascii="Calibri" w:hAnsi="Calibri"/>
                <w:b/>
                <w:color w:val="FFFFFF"/>
                <w:sz w:val="20"/>
              </w:rPr>
              <w:t>Betekenis</w:t>
            </w:r>
          </w:p>
        </w:tc>
      </w:tr>
      <w:tr>
        <w:tc>
          <w:tcPr>
            <w:tcW w:type="dxa" w:w="4320"/>
          </w:tcPr>
          <w:p>
            <w:r>
              <w:rPr>
                <w:rFonts w:ascii="Calibri" w:hAnsi="Calibri"/>
                <w:color w:val="1F2937"/>
                <w:sz w:val="20"/>
              </w:rPr>
              <w:t>H314</w:t>
            </w:r>
          </w:p>
        </w:tc>
        <w:tc>
          <w:tcPr>
            <w:tcW w:type="dxa" w:w="4320"/>
          </w:tcPr>
          <w:p>
            <w:r>
              <w:rPr>
                <w:rFonts w:ascii="Calibri" w:hAnsi="Calibri"/>
                <w:color w:val="1F2937"/>
                <w:sz w:val="20"/>
              </w:rPr>
              <w:t>Veroorzaakt ernstige huidverbranding en oogletsel</w:t>
            </w:r>
          </w:p>
        </w:tc>
      </w:tr>
      <w:tr>
        <w:tc>
          <w:tcPr>
            <w:tcW w:type="dxa" w:w="4320"/>
          </w:tcPr>
          <w:p>
            <w:r>
              <w:rPr>
                <w:rFonts w:ascii="Calibri" w:hAnsi="Calibri"/>
                <w:color w:val="1F2937"/>
                <w:sz w:val="20"/>
              </w:rPr>
              <w:t>H220</w:t>
            </w:r>
          </w:p>
        </w:tc>
        <w:tc>
          <w:tcPr>
            <w:tcW w:type="dxa" w:w="4320"/>
          </w:tcPr>
          <w:p>
            <w:r>
              <w:rPr>
                <w:rFonts w:ascii="Calibri" w:hAnsi="Calibri"/>
                <w:color w:val="1F2937"/>
                <w:sz w:val="20"/>
              </w:rPr>
              <w:t>Extreem licht ontvlambaar gas</w:t>
            </w:r>
          </w:p>
        </w:tc>
      </w:tr>
      <w:tr>
        <w:tc>
          <w:tcPr>
            <w:tcW w:type="dxa" w:w="4320"/>
          </w:tcPr>
          <w:p>
            <w:r>
              <w:rPr>
                <w:rFonts w:ascii="Calibri" w:hAnsi="Calibri"/>
                <w:color w:val="1F2937"/>
                <w:sz w:val="20"/>
              </w:rPr>
              <w:t>H350i</w:t>
            </w:r>
          </w:p>
        </w:tc>
        <w:tc>
          <w:tcPr>
            <w:tcW w:type="dxa" w:w="4320"/>
          </w:tcPr>
          <w:p>
            <w:r>
              <w:rPr>
                <w:rFonts w:ascii="Calibri" w:hAnsi="Calibri"/>
                <w:color w:val="1F2937"/>
                <w:sz w:val="20"/>
              </w:rPr>
              <w:t>Kan kanker veroorzaken bij inademing</w:t>
            </w:r>
          </w:p>
        </w:tc>
      </w:tr>
      <w:tr>
        <w:tc>
          <w:tcPr>
            <w:tcW w:type="dxa" w:w="4320"/>
          </w:tcPr>
          <w:p>
            <w:r>
              <w:rPr>
                <w:rFonts w:ascii="Calibri" w:hAnsi="Calibri"/>
                <w:color w:val="1F2937"/>
                <w:sz w:val="20"/>
              </w:rPr>
              <w:t>P280</w:t>
            </w:r>
          </w:p>
        </w:tc>
        <w:tc>
          <w:tcPr>
            <w:tcW w:type="dxa" w:w="4320"/>
          </w:tcPr>
          <w:p>
            <w:r>
              <w:rPr>
                <w:rFonts w:ascii="Calibri" w:hAnsi="Calibri"/>
                <w:color w:val="1F2937"/>
                <w:sz w:val="20"/>
              </w:rPr>
              <w:t>Beschermende handschoenen/kleding/oogbescherming dragen</w:t>
            </w:r>
          </w:p>
        </w:tc>
      </w:tr>
      <w:tr>
        <w:tc>
          <w:tcPr>
            <w:tcW w:type="dxa" w:w="4320"/>
          </w:tcPr>
          <w:p>
            <w:r>
              <w:rPr>
                <w:rFonts w:ascii="Calibri" w:hAnsi="Calibri"/>
                <w:color w:val="1F2937"/>
                <w:sz w:val="20"/>
              </w:rPr>
              <w:t>P305+P351+P338</w:t>
            </w:r>
          </w:p>
        </w:tc>
        <w:tc>
          <w:tcPr>
            <w:tcW w:type="dxa" w:w="4320"/>
          </w:tcPr>
          <w:p>
            <w:r>
              <w:rPr>
                <w:rFonts w:ascii="Calibri" w:hAnsi="Calibri"/>
                <w:color w:val="1F2937"/>
                <w:sz w:val="20"/>
              </w:rPr>
              <w:t>BIJ CONTACT MET DE OGEN: voorzichtig afspoelen met water</w:t>
            </w:r>
          </w:p>
        </w:tc>
      </w:tr>
      <w:tr>
        <w:tc>
          <w:tcPr>
            <w:tcW w:type="dxa" w:w="4320"/>
          </w:tcPr>
          <w:p>
            <w:r>
              <w:rPr>
                <w:rFonts w:ascii="Calibri" w:hAnsi="Calibri"/>
                <w:color w:val="1F2937"/>
                <w:sz w:val="20"/>
              </w:rPr>
              <w:t>P310</w:t>
            </w:r>
          </w:p>
        </w:tc>
        <w:tc>
          <w:tcPr>
            <w:tcW w:type="dxa" w:w="4320"/>
          </w:tcPr>
          <w:p>
            <w:r>
              <w:rPr>
                <w:rFonts w:ascii="Calibri" w:hAnsi="Calibri"/>
                <w:color w:val="1F2937"/>
                <w:sz w:val="20"/>
              </w:rPr>
              <w:t>Onmiddellijk een ANTIGIFCENTRUM/arts raadplegen</w:t>
            </w:r>
          </w:p>
        </w:tc>
      </w:tr>
    </w:tbl>
    <w:p/>
    <w:p>
      <w:pPr>
        <w:pStyle w:val="Heading1"/>
      </w:pPr>
      <w:r>
        <w:rPr>
          <w:rFonts w:ascii="Calibri" w:hAnsi="Calibri"/>
          <w:b/>
          <w:color w:val="003366"/>
          <w:sz w:val="28"/>
        </w:rPr>
        <w:t>9. Samenvatting</w:t>
      </w:r>
    </w:p>
    <w:p>
      <w:r>
        <w:rPr>
          <w:rFonts w:ascii="Calibri" w:hAnsi="Calibri"/>
          <w:color w:val="1F2937"/>
          <w:sz w:val="22"/>
        </w:rPr>
        <w:t>In deze handleiding zijn de volgende onderwerpen behandeld:</w:t>
      </w:r>
    </w:p>
    <w:p>
      <w:pPr>
        <w:pStyle w:val="ListBullet"/>
      </w:pPr>
      <w:r>
        <w:rPr>
          <w:rFonts w:ascii="Calibri" w:hAnsi="Calibri"/>
          <w:color w:val="1F2937"/>
          <w:sz w:val="22"/>
        </w:rPr>
        <w:t>De structuur van een MSDS/VEGS (16 secties) en hoe je snel de juiste informatie vindt.</w:t>
      </w:r>
    </w:p>
    <w:p>
      <w:pPr>
        <w:pStyle w:val="ListBullet"/>
      </w:pPr>
      <w:r>
        <w:rPr>
          <w:rFonts w:ascii="Calibri" w:hAnsi="Calibri"/>
          <w:color w:val="1F2937"/>
          <w:sz w:val="22"/>
        </w:rPr>
        <w:t>GHS pictogrammen en hun betekenis, specifiek voor de stoffen die bij Phoenix Metals worden gebruikt.</w:t>
      </w:r>
    </w:p>
    <w:p>
      <w:pPr>
        <w:pStyle w:val="ListBullet"/>
      </w:pPr>
      <w:r>
        <w:rPr>
          <w:rFonts w:ascii="Calibri" w:hAnsi="Calibri"/>
          <w:color w:val="1F2937"/>
          <w:sz w:val="22"/>
        </w:rPr>
        <w:t>H-zinnen en P-zinnen: hoe je gevarenaanduidingen en voorzorgsmaatregelen leest en interpreteert.</w:t>
      </w:r>
    </w:p>
    <w:p>
      <w:pPr>
        <w:pStyle w:val="ListBullet"/>
      </w:pPr>
      <w:r>
        <w:rPr>
          <w:rFonts w:ascii="Calibri" w:hAnsi="Calibri"/>
          <w:color w:val="1F2937"/>
          <w:sz w:val="22"/>
        </w:rPr>
        <w:t>De vijf belangrijkste chemische producten op de Phoenix Metals werkplek en hun specifieke gevaren.</w:t>
      </w:r>
    </w:p>
    <w:p>
      <w:pPr>
        <w:pStyle w:val="ListBullet"/>
      </w:pPr>
      <w:r>
        <w:rPr>
          <w:rFonts w:ascii="Calibri" w:hAnsi="Calibri"/>
          <w:color w:val="1F2937"/>
          <w:sz w:val="22"/>
        </w:rPr>
        <w:t>Blootstellingsroutes (inhalatie, huid, ogen, inslikken) en de bijbehorende eerste hulp.</w:t>
      </w:r>
    </w:p>
    <w:p>
      <w:pPr>
        <w:pStyle w:val="ListBullet"/>
      </w:pPr>
      <w:r>
        <w:rPr>
          <w:rFonts w:ascii="Calibri" w:hAnsi="Calibri"/>
          <w:color w:val="1F2937"/>
          <w:sz w:val="22"/>
        </w:rPr>
        <w:t>PBM matrix: welke bescherming vereist is per stof.</w:t>
      </w:r>
    </w:p>
    <w:p>
      <w:pPr>
        <w:pStyle w:val="ListBullet"/>
      </w:pPr>
      <w:r>
        <w:rPr>
          <w:rFonts w:ascii="Calibri" w:hAnsi="Calibri"/>
          <w:color w:val="1F2937"/>
          <w:sz w:val="22"/>
        </w:rPr>
        <w:t>Rollen en verantwoordelijkheden rondom veilig werken met gevaarlijke stoffen.</w:t>
      </w:r>
    </w:p>
    <w:p>
      <w:r>
        <w:rPr>
          <w:rFonts w:ascii="Calibri" w:hAnsi="Calibri"/>
          <w:color w:val="1F2937"/>
          <w:sz w:val="22"/>
        </w:rPr>
        <w:t>Onthoud: altijd de MSDS raadplegen VOORDAT je met een stof werkt. Bij twijfel: vraag je ploegbaas of de veiligheidscoordinator.</w:t>
      </w:r>
    </w:p>
    <w:p>
      <w:pPr>
        <w:pStyle w:val="Heading1"/>
      </w:pPr>
      <w:r>
        <w:rPr>
          <w:rFonts w:ascii="Calibri" w:hAnsi="Calibri"/>
          <w:b/>
          <w:color w:val="003366"/>
          <w:sz w:val="28"/>
        </w:rPr>
        <w:t>10. Bronverwijzingen</w:t>
      </w:r>
    </w:p>
    <w:p>
      <w:r>
        <w:rPr>
          <w:rFonts w:ascii="Calibri" w:hAnsi="Calibri"/>
          <w:color w:val="1F2937"/>
          <w:sz w:val="22"/>
        </w:rPr>
        <w:t>[1] CLP Verordening (EG) Nr. 1272/2008 — Classification, Labelling and Packaging of substances and mixtures.</w:t>
      </w:r>
    </w:p>
    <w:p>
      <w:r>
        <w:rPr>
          <w:rFonts w:ascii="Calibri" w:hAnsi="Calibri"/>
          <w:color w:val="1F2937"/>
          <w:sz w:val="22"/>
        </w:rPr>
        <w:t>[2] REACH Verordening (EG) Nr. 1907/2006 — Registration, Evaluation, Authorisation and Restriction of Chemicals.</w:t>
      </w:r>
    </w:p>
    <w:p>
      <w:r>
        <w:rPr>
          <w:rFonts w:ascii="Calibri" w:hAnsi="Calibri"/>
          <w:color w:val="1F2937"/>
          <w:sz w:val="22"/>
        </w:rPr>
        <w:t>[3] Phoenix Metals MSDS Archief — Intern veiligheidsinformatiebladensysteem, bijgewerkt april 2026.</w:t>
      </w:r>
    </w:p>
    <w:p>
      <w:pPr>
        <w:pStyle w:val="Heading1"/>
      </w:pPr>
      <w:r>
        <w:rPr>
          <w:rFonts w:ascii="Calibri" w:hAnsi="Calibri"/>
          <w:b/>
          <w:color w:val="003366"/>
          <w:sz w:val="28"/>
        </w:rPr>
        <w:t>11. TierVerify</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rFonts w:ascii="Calibri" w:hAnsi="Calibri"/>
                <w:b/>
                <w:color w:val="FFFFFF"/>
                <w:sz w:val="20"/>
              </w:rPr>
              <w:t>Bron</w:t>
            </w:r>
          </w:p>
        </w:tc>
        <w:tc>
          <w:tcPr>
            <w:tcW w:type="dxa" w:w="2880"/>
            <w:shd w:fill="003366" w:val="clear"/>
          </w:tcPr>
          <w:p>
            <w:r>
              <w:rPr>
                <w:rFonts w:ascii="Calibri" w:hAnsi="Calibri"/>
                <w:b/>
                <w:color w:val="FFFFFF"/>
                <w:sz w:val="20"/>
              </w:rPr>
              <w:t>Check</w:t>
            </w:r>
          </w:p>
        </w:tc>
        <w:tc>
          <w:tcPr>
            <w:tcW w:type="dxa" w:w="2880"/>
            <w:shd w:fill="003366" w:val="clear"/>
          </w:tcPr>
          <w:p>
            <w:r>
              <w:rPr>
                <w:rFonts w:ascii="Calibri" w:hAnsi="Calibri"/>
                <w:b/>
                <w:color w:val="FFFFFF"/>
                <w:sz w:val="20"/>
              </w:rPr>
              <w:t>Status</w:t>
            </w:r>
          </w:p>
        </w:tc>
      </w:tr>
      <w:tr>
        <w:tc>
          <w:tcPr>
            <w:tcW w:type="dxa" w:w="2880"/>
          </w:tcPr>
          <w:p>
            <w:r>
              <w:rPr>
                <w:rFonts w:ascii="Calibri" w:hAnsi="Calibri"/>
                <w:color w:val="1F2937"/>
                <w:sz w:val="20"/>
              </w:rPr>
              <w:t>CLP Verordening (EG) 1272/2008</w:t>
            </w:r>
          </w:p>
        </w:tc>
        <w:tc>
          <w:tcPr>
            <w:tcW w:type="dxa" w:w="2880"/>
          </w:tcPr>
          <w:p>
            <w:r>
              <w:rPr>
                <w:rFonts w:ascii="Calibri" w:hAnsi="Calibri"/>
                <w:color w:val="1F2937"/>
                <w:sz w:val="20"/>
              </w:rPr>
              <w:t>Classificaties en etikettering gecheckt</w:t>
            </w:r>
          </w:p>
        </w:tc>
        <w:tc>
          <w:tcPr>
            <w:tcW w:type="dxa" w:w="2880"/>
          </w:tcPr>
          <w:p>
            <w:r>
              <w:rPr>
                <w:rFonts w:ascii="Calibri" w:hAnsi="Calibri"/>
                <w:color w:val="1F2937"/>
                <w:sz w:val="20"/>
              </w:rPr>
              <w:t>Verified</w:t>
            </w:r>
          </w:p>
        </w:tc>
      </w:tr>
      <w:tr>
        <w:tc>
          <w:tcPr>
            <w:tcW w:type="dxa" w:w="2880"/>
          </w:tcPr>
          <w:p>
            <w:r>
              <w:rPr>
                <w:rFonts w:ascii="Calibri" w:hAnsi="Calibri"/>
                <w:color w:val="1F2937"/>
                <w:sz w:val="20"/>
              </w:rPr>
              <w:t>REACH Verordening (EG) 1907/2006</w:t>
            </w:r>
          </w:p>
        </w:tc>
        <w:tc>
          <w:tcPr>
            <w:tcW w:type="dxa" w:w="2880"/>
          </w:tcPr>
          <w:p>
            <w:r>
              <w:rPr>
                <w:rFonts w:ascii="Calibri" w:hAnsi="Calibri"/>
                <w:color w:val="1F2937"/>
                <w:sz w:val="20"/>
              </w:rPr>
              <w:t>MSDS structuur en verplichtingen gecheckt</w:t>
            </w:r>
          </w:p>
        </w:tc>
        <w:tc>
          <w:tcPr>
            <w:tcW w:type="dxa" w:w="2880"/>
          </w:tcPr>
          <w:p>
            <w:r>
              <w:rPr>
                <w:rFonts w:ascii="Calibri" w:hAnsi="Calibri"/>
                <w:color w:val="1F2937"/>
                <w:sz w:val="20"/>
              </w:rPr>
              <w:t>Verified</w:t>
            </w:r>
          </w:p>
        </w:tc>
      </w:tr>
      <w:tr>
        <w:tc>
          <w:tcPr>
            <w:tcW w:type="dxa" w:w="2880"/>
          </w:tcPr>
          <w:p>
            <w:r>
              <w:rPr>
                <w:rFonts w:ascii="Calibri" w:hAnsi="Calibri"/>
                <w:color w:val="1F2937"/>
                <w:sz w:val="20"/>
              </w:rPr>
              <w:t>Phoenix Metals MSDS data</w:t>
            </w:r>
          </w:p>
        </w:tc>
        <w:tc>
          <w:tcPr>
            <w:tcW w:type="dxa" w:w="2880"/>
          </w:tcPr>
          <w:p>
            <w:r>
              <w:rPr>
                <w:rFonts w:ascii="Calibri" w:hAnsi="Calibri"/>
                <w:color w:val="1F2937"/>
                <w:sz w:val="20"/>
              </w:rPr>
              <w:t>Productspecifieke gevaren, CAS-nummers en H/P-zinnen gecheckt</w:t>
            </w:r>
          </w:p>
        </w:tc>
        <w:tc>
          <w:tcPr>
            <w:tcW w:type="dxa" w:w="2880"/>
          </w:tcPr>
          <w:p>
            <w:r>
              <w:rPr>
                <w:rFonts w:ascii="Calibri" w:hAnsi="Calibri"/>
                <w:color w:val="1F2937"/>
                <w:sz w:val="20"/>
              </w:rPr>
              <w:t>Verified</w:t>
            </w:r>
          </w:p>
        </w:tc>
      </w:tr>
    </w:tbl>
    <w:p/>
    <w:p>
      <w:r>
        <w:rPr>
          <w:rFonts w:ascii="Calibri" w:hAnsi="Calibri"/>
          <w:b/>
          <w:color w:val="003366"/>
          <w:sz w:val="22"/>
        </w:rPr>
        <w:t>Context: Phoenix Metals VBS Element 1 | Status: Verified | Datum: 2026-04-29</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