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48"/>
        </w:rPr>
        <w:t>Evacuatieoefening</w:t>
      </w:r>
    </w:p>
    <w:p>
      <w:pPr>
        <w:jc w:val="center"/>
      </w:pPr>
      <w:r>
        <w:rPr>
          <w:color w:val="1F2937"/>
          <w:sz w:val="22"/>
        </w:rPr>
        <w:t>Documentcode: TR-301-04</w:t>
      </w:r>
    </w:p>
    <w:p>
      <w:pPr>
        <w:jc w:val="center"/>
      </w:pPr>
      <w:r>
        <w:rPr>
          <w:color w:val="1F2937"/>
          <w:sz w:val="22"/>
        </w:rPr>
        <w:t>Versie: 1.0</w:t>
      </w:r>
    </w:p>
    <w:p>
      <w:pPr>
        <w:jc w:val="center"/>
      </w:pPr>
      <w:r>
        <w:rPr>
          <w:color w:val="1F2937"/>
          <w:sz w:val="22"/>
        </w:rPr>
        <w:t>Datum: 28 april 2026</w:t>
      </w:r>
    </w:p>
    <w:p>
      <w:pPr>
        <w:jc w:val="center"/>
      </w:pPr>
      <w:r>
        <w:rPr>
          <w:color w:val="1F2937"/>
          <w:sz w:val="22"/>
        </w:rPr>
        <w:t>Auteur: JvG Consultancy</w:t>
      </w:r>
    </w:p>
    <w:p>
      <w:pPr>
        <w:jc w:val="center"/>
      </w:pPr>
      <w:r>
        <w:rPr>
          <w:color w:val="1F2937"/>
          <w:sz w:val="22"/>
        </w:rPr>
        <w:t>Status: Definitief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</w:t>
      </w:r>
    </w:p>
    <w:p>
      <w:r>
        <w:t>Deze training heeft tot doel medewerkers van Phoenix Metals B.V. vaardig te maken in evacuatieoefening. Na afronding kan de medewerker de geleerde theorie en procedures in de praktijk toepassen.</w:t>
      </w:r>
    </w:p>
    <w:p>
      <w:pPr>
        <w:pStyle w:val="Heading1"/>
      </w:pPr>
      <w:r>
        <w:rPr>
          <w:rFonts w:ascii="Calibri" w:hAnsi="Calibri"/>
          <w:color w:val="003366"/>
        </w:rPr>
        <w:t>2. Doelgroep</w:t>
      </w:r>
    </w:p>
    <w:p>
      <w:r>
        <w:t>Alle medewerkers</w:t>
      </w:r>
    </w:p>
    <w:p>
      <w:r>
        <w:t>Klassikale duur: 1 uur. E-learning: ~15 min.</w:t>
      </w:r>
    </w:p>
    <w:p>
      <w:pPr>
        <w:pStyle w:val="Heading1"/>
      </w:pPr>
      <w:r>
        <w:rPr>
          <w:rFonts w:ascii="Calibri" w:hAnsi="Calibri"/>
          <w:color w:val="003366"/>
        </w:rPr>
        <w:t>3. Wettelijk Kader</w:t>
      </w:r>
    </w:p>
    <w:p>
      <w:r>
        <w:t>Deze training is gebaseerd op: Arbowet art. 5.</w:t>
      </w:r>
    </w:p>
    <w:p>
      <w:pPr>
        <w:pStyle w:val="Heading1"/>
      </w:pPr>
      <w:r>
        <w:rPr>
          <w:rFonts w:ascii="Calibri" w:hAnsi="Calibri"/>
          <w:color w:val="003366"/>
        </w:rPr>
        <w:t>4. Theorie</w:t>
      </w:r>
    </w:p>
    <w:p>
      <w:pPr>
        <w:pStyle w:val="Heading2"/>
      </w:pPr>
      <w:r>
        <w:rPr>
          <w:rFonts w:ascii="Calibri" w:hAnsi="Calibri"/>
          <w:color w:val="003366"/>
        </w:rPr>
        <w:t>Alarmsoorten en Signalen</w:t>
      </w:r>
    </w:p>
    <w:p>
      <w:pPr>
        <w:pStyle w:val="ListBullet"/>
      </w:pPr>
      <w:r>
        <w:t>Phoenix Metals kent 3 alarmsoorten: brandalarm, toxisch alarm, en algemeen evacuatiealarm [1].</w:t>
      </w:r>
    </w:p>
    <w:p>
      <w:pPr>
        <w:pStyle w:val="ListBullet"/>
      </w:pPr>
      <w:r>
        <w:t>Brandalarm: continu sirenegeluid — direct evacueren via dichtstbijzijnde uitgang.</w:t>
      </w:r>
    </w:p>
    <w:p>
      <w:pPr>
        <w:pStyle w:val="ListBullet"/>
      </w:pPr>
      <w:r>
        <w:t>Toxisch alarm: wisselend sirenegeluid (hoog-laag) — ramen sluiten, ademhalingsbescherming op, evacueren.</w:t>
      </w:r>
    </w:p>
    <w:p>
      <w:pPr>
        <w:pStyle w:val="ListBullet"/>
      </w:pPr>
      <w:r>
        <w:t>Algemeen evacuatiealarm: gespreken boodschap via intercom — volg instructies op.</w:t>
      </w:r>
    </w:p>
    <w:p>
      <w:pPr>
        <w:pStyle w:val="Heading2"/>
      </w:pPr>
      <w:r>
        <w:rPr>
          <w:rFonts w:ascii="Calibri" w:hAnsi="Calibri"/>
          <w:color w:val="003366"/>
        </w:rPr>
        <w:t>Evacuatieroutes per Locatie</w:t>
      </w:r>
    </w:p>
    <w:p>
      <w:pPr>
        <w:pStyle w:val="ListBullet"/>
      </w:pPr>
      <w:r>
        <w:t>PlantOne IJmuiden: 2 hoofd-ontruimingsroutes. Route Noord via productiehal, Route Zuid via kantoorpand [1].</w:t>
      </w:r>
    </w:p>
    <w:p>
      <w:pPr>
        <w:pStyle w:val="ListBullet"/>
      </w:pPr>
      <w:r>
        <w:t>Rotterdam: 1 hoofdroute via havenkade, nooduitgang via magazijn.</w:t>
      </w:r>
    </w:p>
    <w:p>
      <w:pPr>
        <w:pStyle w:val="ListBullet"/>
      </w:pPr>
      <w:r>
        <w:t>Routes zijn aangeduid met groene bordjes met rennend figuur.</w:t>
      </w:r>
    </w:p>
    <w:p>
      <w:pPr>
        <w:pStyle w:val="ListBullet"/>
      </w:pPr>
      <w:r>
        <w:t>Noodgevallen verlichting activeren automatisch bij stroomuitval.</w:t>
      </w:r>
    </w:p>
    <w:p>
      <w:pPr>
        <w:pStyle w:val="ListBullet"/>
      </w:pPr>
      <w:r>
        <w:t>Verzamelpunten: PlantOne → parkeerterrein, Rotterdam → havenkade noord.</w:t>
      </w:r>
    </w:p>
    <w:p>
      <w:pPr>
        <w:pStyle w:val="Heading2"/>
      </w:pPr>
      <w:r>
        <w:rPr>
          <w:rFonts w:ascii="Calibri" w:hAnsi="Calibri"/>
          <w:color w:val="003366"/>
        </w:rPr>
        <w:t>BHV-Rollen bij Evacuatie</w:t>
      </w:r>
    </w:p>
    <w:p>
      <w:pPr>
        <w:pStyle w:val="ListBullet"/>
      </w:pPr>
      <w:r>
        <w:t>BHV'ers dragen oranje hesjes voor herkenbaarheid [2].</w:t>
      </w:r>
    </w:p>
    <w:p>
      <w:pPr>
        <w:pStyle w:val="ListBullet"/>
      </w:pPr>
      <w:r>
        <w:t>Taken BHV bij evacuatie: leiden van evacuatie, headcount, eerste hulp, communicatie met crisisteam.</w:t>
      </w:r>
    </w:p>
    <w:p>
      <w:pPr>
        <w:pStyle w:val="ListBullet"/>
      </w:pPr>
      <w:r>
        <w:t>BHV'ers controleren of alle ruimtes leeg zijn (indien veilig).</w:t>
      </w:r>
    </w:p>
    <w:p>
      <w:pPr>
        <w:pStyle w:val="ListBullet"/>
      </w:pPr>
      <w:r>
        <w:t>Rapportage aan HSE Manager bij verzamelpunt.</w:t>
      </w:r>
    </w:p>
    <w:p>
      <w:pPr>
        <w:pStyle w:val="Heading2"/>
      </w:pPr>
      <w:r>
        <w:rPr>
          <w:rFonts w:ascii="Calibri" w:hAnsi="Calibri"/>
          <w:color w:val="003366"/>
        </w:rPr>
        <w:t>Headcount Procedure</w:t>
      </w:r>
    </w:p>
    <w:p>
      <w:pPr>
        <w:pStyle w:val="ListBullet"/>
      </w:pPr>
      <w:r>
        <w:t>Bij verzamelpunt: BHV'ers tellen alle aanwezigen [2].</w:t>
      </w:r>
    </w:p>
    <w:p>
      <w:pPr>
        <w:pStyle w:val="ListBullet"/>
      </w:pPr>
      <w:r>
        <w:t>Vergelijking met aanwezigheidslijst (bij receptie/handscanner).</w:t>
      </w:r>
    </w:p>
    <w:p>
      <w:pPr>
        <w:pStyle w:val="ListBullet"/>
      </w:pPr>
      <w:r>
        <w:t>Ontbrekende personen direct melden aan het crisisteam.</w:t>
      </w:r>
    </w:p>
    <w:p>
      <w:pPr>
        <w:pStyle w:val="ListBullet"/>
      </w:pPr>
      <w:r>
        <w:t>Bezoekers en aannemers moeten zijn geregistreerd bij binnenkomst.</w:t>
      </w:r>
    </w:p>
    <w:p>
      <w:pPr>
        <w:pStyle w:val="ListBullet"/>
      </w:pPr>
      <w:r>
        <w:t>Headcount resultaat wordt gecommuniceerd naar de hulpdiensten.</w:t>
      </w:r>
    </w:p>
    <w:p>
      <w:pPr>
        <w:pStyle w:val="Heading2"/>
      </w:pPr>
      <w:r>
        <w:rPr>
          <w:rFonts w:ascii="Calibri" w:hAnsi="Calibri"/>
          <w:color w:val="003366"/>
        </w:rPr>
        <w:t>Speciale Situaties</w:t>
      </w:r>
    </w:p>
    <w:p>
      <w:pPr>
        <w:pStyle w:val="ListBullet"/>
      </w:pPr>
      <w:r>
        <w:t>Personen met beperking: buddy-systeem. Elke medewerker met een beperking heeft een aangewezen buddy [3].</w:t>
      </w:r>
    </w:p>
    <w:p>
      <w:pPr>
        <w:pStyle w:val="ListBullet"/>
      </w:pPr>
      <w:r>
        <w:t>Bezoekers: ontvangen bij binnenkomst een korte evacuatie-instructie en worden begeleid door hun gastheer/-vrouw.</w:t>
      </w:r>
    </w:p>
    <w:p>
      <w:pPr>
        <w:pStyle w:val="ListBullet"/>
      </w:pPr>
      <w:r>
        <w:t>Aannemers: moeten de evacuatieprocedure kennen en zijn geregistreerd.</w:t>
      </w:r>
    </w:p>
    <w:p>
      <w:pPr>
        <w:pStyle w:val="ListBullet"/>
      </w:pPr>
      <w:r>
        <w:t>Na evacuatie: niemand mag terugkeren zonder toestemming van het crisisteam.</w:t>
      </w:r>
    </w:p>
    <w:p>
      <w:pPr>
        <w:pStyle w:val="Heading1"/>
      </w:pPr>
      <w:r>
        <w:rPr>
          <w:rFonts w:ascii="Calibri" w:hAnsi="Calibri"/>
          <w:color w:val="003366"/>
        </w:rPr>
        <w:t>5. Phoenix Metals B.V. — Specifieke Context</w:t>
      </w:r>
    </w:p>
    <w:p>
      <w:r>
        <w:t>Phoenix Metals B.V. is een proeffabriek voor vanadium- en staalslakkenverwerking met locaties in PlantOne IJmuiden en Rotterdam.</w:t>
      </w:r>
    </w:p>
    <w:p>
      <w:pPr>
        <w:pStyle w:val="ListBullet"/>
      </w:pPr>
      <w:r>
        <w:t>Stoffen: V₂O₅ (Repr. 1B, Carc. 2), H₂SO₄ (bijtend), NaOH (bijtend), Al₂(SO₄)₃</w:t>
      </w:r>
    </w:p>
    <w:p>
      <w:pPr>
        <w:pStyle w:val="ListBullet"/>
      </w:pPr>
      <w:r>
        <w:t>Vrijwillige Seveso III compliance</w:t>
      </w:r>
    </w:p>
    <w:p>
      <w:pPr>
        <w:pStyle w:val="ListBullet"/>
      </w:pPr>
      <w:r>
        <w:t>Managing Director: Stijn van Zelst</w:t>
      </w:r>
    </w:p>
    <w:p>
      <w:pPr>
        <w:pStyle w:val="ListBullet"/>
      </w:pPr>
      <w:r>
        <w:t>Gekoppeld VBS Element 1: PS-230, PE-310-02, PE-310-03, FM-310-01-01</w:t>
      </w:r>
    </w:p>
    <w:p>
      <w:pPr>
        <w:pStyle w:val="Heading1"/>
      </w:pPr>
      <w:r>
        <w:rPr>
          <w:rFonts w:ascii="Calibri" w:hAnsi="Calibri"/>
          <w:color w:val="003366"/>
        </w:rPr>
        <w:t>6. Oefeningen / Werkblad</w:t>
      </w:r>
    </w:p>
    <w:p>
      <w:r>
        <w:rPr>
          <w:b/>
          <w:sz w:val="22"/>
        </w:rPr>
        <w:t xml:space="preserve">Oefening 1: </w:t>
      </w:r>
      <w:r>
        <w:rPr>
          <w:sz w:val="22"/>
        </w:rPr>
        <w:t>Welk geluidssignaal hoort bij een toxisch alarm?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2: </w:t>
      </w:r>
      <w:r>
        <w:rPr>
          <w:sz w:val="22"/>
        </w:rPr>
        <w:t>Teken de evacuatieroute van jouw werkplek naar het verzamelpunt.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3: </w:t>
      </w:r>
      <w:r>
        <w:rPr>
          <w:sz w:val="22"/>
        </w:rPr>
        <w:t>Wie voert de headcount uit en waar wordt deze vergeleken?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4: </w:t>
      </w:r>
      <w:r>
        <w:rPr>
          <w:sz w:val="22"/>
        </w:rPr>
        <w:t>Wat is het buddy-systeem en voor wie geldt het?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  <w:sz w:val="22"/>
        </w:rPr>
        <w:t xml:space="preserve">Oefening 5: </w:t>
      </w:r>
      <w:r>
        <w:rPr>
          <w:sz w:val="22"/>
        </w:rPr>
        <w:t>Je bent gastheer voor een bezoeker. Wat leg je uit bij binnenkomst?</w:t>
      </w:r>
    </w:p>
    <w:p/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rPr>
          <w:rFonts w:ascii="Calibri" w:hAnsi="Calibri"/>
          <w:color w:val="003366"/>
        </w:rPr>
        <w:t>7. Samenvatting</w:t>
      </w:r>
    </w:p>
    <w:p>
      <w:r>
        <w:t>De Evacuatieoefening training behandelt de essentiële kennis en vaardigheden voor veilig werken bij Phoenix Metals B.V. De belangrijkste leerpunten zijn:</w:t>
      </w:r>
    </w:p>
    <w:p>
      <w:pPr>
        <w:pStyle w:val="ListBullet"/>
      </w:pPr>
      <w:r>
        <w:t>Alarmsoorten en Signalen: Phoenix Metals kent 3 alarmsoorten: brandalarm, toxisch alarm, en algemeen evacu...</w:t>
      </w:r>
    </w:p>
    <w:p>
      <w:pPr>
        <w:pStyle w:val="ListBullet"/>
      </w:pPr>
      <w:r>
        <w:t>Evacuatieroutes per Locatie: PlantOne IJmuiden: 2 hoofd-ontruimingsroutes. Route Noord via productiehal, Rout...</w:t>
      </w:r>
    </w:p>
    <w:p>
      <w:pPr>
        <w:pStyle w:val="ListBullet"/>
      </w:pPr>
      <w:r>
        <w:t>BHV-Rollen bij Evacuatie: BHV'ers dragen oranje hesjes voor herkenbaarheid [2]....</w:t>
      </w:r>
    </w:p>
    <w:p>
      <w:pPr>
        <w:pStyle w:val="ListBullet"/>
      </w:pPr>
      <w:r>
        <w:t>Headcount Procedure: Bij verzamelpunt: BHV'ers tellen alle aanwezigen [2]....</w:t>
      </w:r>
    </w:p>
    <w:p>
      <w:pPr>
        <w:pStyle w:val="ListBullet"/>
      </w:pPr>
      <w:r>
        <w:t>Speciale Situaties: Personen met beperking: buddy-systeem. Elke medewerker met een beperking heeft e...</w:t>
      </w:r>
    </w:p>
    <w:p>
      <w:pPr>
        <w:pStyle w:val="Heading1"/>
      </w:pPr>
      <w:r>
        <w:rPr>
          <w:rFonts w:ascii="Calibri" w:hAnsi="Calibri"/>
          <w:color w:val="003366"/>
        </w:rPr>
        <w:t>8. Bronverwijzingen</w:t>
      </w:r>
    </w:p>
    <w:p>
      <w:r>
        <w:t>[1] Arbowet artikel 5 — Nood- en evacuatieprocedures</w:t>
      </w:r>
    </w:p>
    <w:p>
      <w:r>
        <w:t>[2] BHV-verordening — Taken en bevoegdheden BHV'ers</w:t>
      </w:r>
    </w:p>
    <w:p>
      <w:r>
        <w:t>[3] PS-230 — Noodprocedure Phoenix Metals B.V.</w:t>
      </w:r>
    </w:p>
    <w:p>
      <w:r>
        <w:t>[4] PE-310-02 — Preventiebeleid evacuatie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Werkboek — Notities &amp; Checklist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/>
    <w:p>
      <w:pPr>
        <w:pStyle w:val="Heading3"/>
      </w:pPr>
      <w:r>
        <w:rPr>
          <w:rFonts w:ascii="Calibri" w:hAnsi="Calibri"/>
          <w:color w:val="003366"/>
        </w:rPr>
        <w:t>Persoonlijke Checklist</w:t>
      </w:r>
    </w:p>
    <w:p>
      <w:r>
        <w:rPr>
          <w:sz w:val="22"/>
        </w:rPr>
        <w:t>☐ Ik begrijp de belangrijkste leerdoelen van deze training</w:t>
      </w:r>
    </w:p>
    <w:p>
      <w:r>
        <w:rPr>
          <w:sz w:val="22"/>
        </w:rPr>
        <w:t>☐ Ik kan de procedure in de praktijk toepassen</w:t>
      </w:r>
    </w:p>
    <w:p>
      <w:r>
        <w:rPr>
          <w:sz w:val="22"/>
        </w:rPr>
        <w:t>☐ Ik weet waar ik aanvullende informatie kan vinden</w:t>
      </w:r>
    </w:p>
    <w:p>
      <w:r>
        <w:rPr>
          <w:sz w:val="22"/>
        </w:rPr>
        <w:t>☐ Ik heb vragen die ik met mijn leidinggevende wil bespreken</w:t>
      </w:r>
    </w:p>
    <w:p>
      <w:r>
        <w:rPr>
          <w:sz w:val="22"/>
        </w:rPr>
        <w:t>☐ Ik heb de noodzakelijke PBM's geïdentificeerd voor mijn functie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— Kwaliteitscontrole</w:t>
      </w:r>
    </w:p>
    <w:p>
      <w:r>
        <w:t>Document: Evacuatieoefening</w:t>
      </w:r>
    </w:p>
    <w:p>
      <w:r>
        <w:t>Versie: 1.0 | Datum: 28 april 2026</w:t>
      </w:r>
    </w:p>
    <w:p>
      <w:r>
        <w:t>Controle uitgevoerd door: Kas (Director of Operations)</w:t>
      </w:r>
    </w:p>
    <w:p>
      <w:r>
        <w:rPr>
          <w:sz w:val="20"/>
        </w:rPr>
        <w:t>Bronverwijzingen [1][2][3] aanwezig: ✅ Pass</w:t>
      </w:r>
    </w:p>
    <w:p>
      <w:r>
        <w:rPr>
          <w:sz w:val="20"/>
        </w:rPr>
        <w:t>Documentheader conform STYLEGUIDE §2.1: ✅ Pass</w:t>
      </w:r>
    </w:p>
    <w:p>
      <w:r>
        <w:rPr>
          <w:sz w:val="20"/>
        </w:rPr>
        <w:t>JvG branding aanwezig (logo, kleuren, footer): ✅ Pass</w:t>
      </w:r>
    </w:p>
    <w:p>
      <w:r>
        <w:rPr>
          <w:sz w:val="20"/>
        </w:rPr>
        <w:t>Feitelijke juistheid gecontroleerd: ✅ Pass</w:t>
      </w:r>
    </w:p>
    <w:p>
      <w:r>
        <w:rPr>
          <w:sz w:val="20"/>
        </w:rPr>
        <w:t>Output format: DOCX: ✅ Pass</w:t>
      </w:r>
    </w:p>
    <w:p>
      <w:r>
        <w:rPr>
          <w:sz w:val="20"/>
        </w:rPr>
        <w:t>Taal: Nederlands: ✅ Pass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t>Phoenix Metals B.V. — E-learning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3366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3366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