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48"/>
        </w:rPr>
        <w:t>BHV + AED Training</w:t>
      </w:r>
    </w:p>
    <w:p>
      <w:pPr>
        <w:jc w:val="center"/>
      </w:pPr>
      <w:r>
        <w:rPr>
          <w:color w:val="1F2937"/>
          <w:sz w:val="22"/>
        </w:rPr>
        <w:t>Documentcode: TR-301-02</w:t>
      </w:r>
    </w:p>
    <w:p>
      <w:pPr>
        <w:jc w:val="center"/>
      </w:pPr>
      <w:r>
        <w:rPr>
          <w:color w:val="1F2937"/>
          <w:sz w:val="22"/>
        </w:rPr>
        <w:t>Versie: 1.0</w:t>
      </w:r>
    </w:p>
    <w:p>
      <w:pPr>
        <w:jc w:val="center"/>
      </w:pPr>
      <w:r>
        <w:rPr>
          <w:color w:val="1F2937"/>
          <w:sz w:val="22"/>
        </w:rPr>
        <w:t>Datum: 28 april 2026</w:t>
      </w:r>
    </w:p>
    <w:p>
      <w:pPr>
        <w:jc w:val="center"/>
      </w:pPr>
      <w:r>
        <w:rPr>
          <w:color w:val="1F2937"/>
          <w:sz w:val="22"/>
        </w:rPr>
        <w:t>Auteur: JvG Consultancy</w:t>
      </w:r>
    </w:p>
    <w:p>
      <w:pPr>
        <w:jc w:val="center"/>
      </w:pPr>
      <w:r>
        <w:rPr>
          <w:color w:val="1F2937"/>
          <w:sz w:val="22"/>
        </w:rPr>
        <w:t>Status: Definitief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</w:t>
      </w:r>
    </w:p>
    <w:p>
      <w:r>
        <w:t>Deze training heeft tot doel medewerkers van Phoenix Metals B.V. vaardig te maken in bhv + aed training. Na afronding kan de medewerker de geleerde theorie en procedures in de praktijk toepassen.</w:t>
      </w:r>
    </w:p>
    <w:p>
      <w:pPr>
        <w:pStyle w:val="Heading1"/>
      </w:pPr>
      <w:r>
        <w:rPr>
          <w:rFonts w:ascii="Calibri" w:hAnsi="Calibri"/>
          <w:color w:val="003366"/>
        </w:rPr>
        <w:t>2. Doelgroep</w:t>
      </w:r>
    </w:p>
    <w:p>
      <w:r>
        <w:t>Alle medewerkers</w:t>
      </w:r>
    </w:p>
    <w:p>
      <w:r>
        <w:t>Klassikale duur: 1 uur. E-learning: ~20 min.</w:t>
      </w:r>
    </w:p>
    <w:p>
      <w:pPr>
        <w:pStyle w:val="Heading1"/>
      </w:pPr>
      <w:r>
        <w:rPr>
          <w:rFonts w:ascii="Calibri" w:hAnsi="Calibri"/>
          <w:color w:val="003366"/>
        </w:rPr>
        <w:t>3. Wettelijk Kader</w:t>
      </w:r>
    </w:p>
    <w:p>
      <w:r>
        <w:t>Deze training is gebaseerd op: Arbowet art. 5, BHV-verordening.</w:t>
      </w:r>
    </w:p>
    <w:p>
      <w:pPr>
        <w:pStyle w:val="Heading1"/>
      </w:pPr>
      <w:r>
        <w:rPr>
          <w:rFonts w:ascii="Calibri" w:hAnsi="Calibri"/>
          <w:color w:val="003366"/>
        </w:rPr>
        <w:t>4. Theorie</w:t>
      </w:r>
    </w:p>
    <w:p>
      <w:pPr>
        <w:pStyle w:val="Heading2"/>
      </w:pPr>
      <w:r>
        <w:rPr>
          <w:rFonts w:ascii="Calibri" w:hAnsi="Calibri"/>
          <w:color w:val="003366"/>
        </w:rPr>
        <w:t>Basale Reanimatie</w:t>
      </w:r>
    </w:p>
    <w:p>
      <w:pPr>
        <w:pStyle w:val="ListBullet"/>
      </w:pPr>
      <w:r>
        <w:t>Bij bewusteloosheid en geen normale ademhaling: start direct met reanimatie (30 compressies : 2 beademing) [1].</w:t>
      </w:r>
    </w:p>
    <w:p>
      <w:pPr>
        <w:pStyle w:val="ListBullet"/>
      </w:pPr>
      <w:r>
        <w:t>Hard en snel drukken: minimaal 5-6 cm diep, tempo 100-120 per minuut.</w:t>
      </w:r>
    </w:p>
    <w:p>
      <w:pPr>
        <w:pStyle w:val="ListBullet"/>
      </w:pPr>
      <w:r>
        <w:t>Laat de borstkas volledig terugkomen tussen compressies.</w:t>
      </w:r>
    </w:p>
    <w:p>
      <w:pPr>
        <w:pStyle w:val="ListBullet"/>
      </w:pPr>
      <w:r>
        <w:t>Wissel elke 2 minuten (5 cycli) als er meerdere hulpverleners zijn.</w:t>
      </w:r>
    </w:p>
    <w:p>
      <w:pPr>
        <w:pStyle w:val="ListBullet"/>
      </w:pPr>
      <w:r>
        <w:t>Blijf reanimeren totdat: AED beschikbaar, professionele hulp arriveert, of slachtoffer normaal ademt.</w:t>
      </w:r>
    </w:p>
    <w:p>
      <w:pPr>
        <w:pStyle w:val="Heading2"/>
      </w:pPr>
      <w:r>
        <w:rPr>
          <w:rFonts w:ascii="Calibri" w:hAnsi="Calibri"/>
          <w:color w:val="003366"/>
        </w:rPr>
        <w:t>AED Gebruik</w:t>
      </w:r>
    </w:p>
    <w:p>
      <w:pPr>
        <w:pStyle w:val="ListBullet"/>
      </w:pPr>
      <w:r>
        <w:t>Schakel de AED in direct bij aankomst [2].</w:t>
      </w:r>
    </w:p>
    <w:p>
      <w:pPr>
        <w:pStyle w:val="ListBullet"/>
      </w:pPr>
      <w:r>
        <w:t>Plak de elektroden zoals afgebeeld op de elektroden zelf.</w:t>
      </w:r>
    </w:p>
    <w:p>
      <w:pPr>
        <w:pStyle w:val="ListBullet"/>
      </w:pPr>
      <w:r>
        <w:t>Volg de gesproken instructies van de AED.</w:t>
      </w:r>
    </w:p>
    <w:p>
      <w:pPr>
        <w:pStyle w:val="ListBullet"/>
      </w:pPr>
      <w:r>
        <w:t>Iedereen van het slachtoffer verwijderen bij analyse/schok.</w:t>
      </w:r>
    </w:p>
    <w:p>
      <w:pPr>
        <w:pStyle w:val="ListBullet"/>
      </w:pPr>
      <w:r>
        <w:t>Na schok: direct verder met reanimatie (2 minuten), dan heranalyse.</w:t>
      </w:r>
    </w:p>
    <w:p>
      <w:pPr>
        <w:pStyle w:val="ListBullet"/>
      </w:pPr>
      <w:r>
        <w:t>AED locaties bij Phoenix Metals: bij elke hoofduitgang en in de kantine.</w:t>
      </w:r>
    </w:p>
    <w:p>
      <w:pPr>
        <w:pStyle w:val="Heading2"/>
      </w:pPr>
      <w:r>
        <w:rPr>
          <w:rFonts w:ascii="Calibri" w:hAnsi="Calibri"/>
          <w:color w:val="003366"/>
        </w:rPr>
        <w:t>Stabiele Zijligging</w:t>
      </w:r>
    </w:p>
    <w:p>
      <w:pPr>
        <w:pStyle w:val="ListBullet"/>
      </w:pPr>
      <w:r>
        <w:t>Bij bewusteloosheid MET normale ademhaling: stabiele zijligging [1].</w:t>
      </w:r>
    </w:p>
    <w:p>
      <w:pPr>
        <w:pStyle w:val="ListBullet"/>
      </w:pPr>
      <w:r>
        <w:t>Been buigen, arm plaatsen, hoofd kantelen voor vrije luchtweg.</w:t>
      </w:r>
    </w:p>
    <w:p>
      <w:pPr>
        <w:pStyle w:val="ListBullet"/>
      </w:pPr>
      <w:r>
        <w:t>Controleer regelmatig de ademhaling.</w:t>
      </w:r>
    </w:p>
    <w:p>
      <w:pPr>
        <w:pStyle w:val="ListBullet"/>
      </w:pPr>
      <w:r>
        <w:t>Bel 112 en blijf bij het slachtoffer.</w:t>
      </w:r>
    </w:p>
    <w:p>
      <w:pPr>
        <w:pStyle w:val="Heading2"/>
      </w:pPr>
      <w:r>
        <w:rPr>
          <w:rFonts w:ascii="Calibri" w:hAnsi="Calibri"/>
          <w:color w:val="003366"/>
        </w:rPr>
        <w:t>Eerste Hulp bij Chemische Blootstelling</w:t>
      </w:r>
    </w:p>
    <w:p>
      <w:pPr>
        <w:pStyle w:val="ListBullet"/>
      </w:pPr>
      <w:r>
        <w:t>H₂SO₄ (bijtend): direct spoelen met veel water (minimaal 15 minuten), kleding verwijderen, medische hulp inroepen [3].</w:t>
      </w:r>
    </w:p>
    <w:p>
      <w:pPr>
        <w:pStyle w:val="ListBullet"/>
      </w:pPr>
      <w:r>
        <w:t>NaOH (bijtend): zelfde procedure — veel water, kleding uit, medische hulp.</w:t>
      </w:r>
    </w:p>
    <w:p>
      <w:pPr>
        <w:pStyle w:val="ListBullet"/>
      </w:pPr>
      <w:r>
        <w:t>V₂O₅ (toxisch): bij inademing — slachtoffer naar frisse lucht, medische hulp. Bij huidcontact — wassen met water en zeep.</w:t>
      </w:r>
    </w:p>
    <w:p>
      <w:pPr>
        <w:pStyle w:val="ListBullet"/>
      </w:pPr>
      <w:r>
        <w:t>NOOIT neutraliseren met een tegenovergestelde stof (geen base op zuur en vice versa).</w:t>
      </w:r>
    </w:p>
    <w:p>
      <w:pPr>
        <w:pStyle w:val="ListBullet"/>
      </w:pPr>
      <w:r>
        <w:t>Oogdouches en nooddouches bevinden zich bij elke werkplek met chemische stoffen.</w:t>
      </w:r>
    </w:p>
    <w:p>
      <w:pPr>
        <w:pStyle w:val="Heading2"/>
      </w:pPr>
      <w:r>
        <w:rPr>
          <w:rFonts w:ascii="Calibri" w:hAnsi="Calibri"/>
          <w:color w:val="003366"/>
        </w:rPr>
        <w:t>Alarmprocedure</w:t>
      </w:r>
    </w:p>
    <w:p>
      <w:pPr>
        <w:pStyle w:val="ListBullet"/>
      </w:pPr>
      <w:r>
        <w:t>Bij ongeval: 1. Veiligheid jezelf, 2. Eerste hulp verlenen, 3. Alarm slaan, 4. BHV'er inschakelen.</w:t>
      </w:r>
    </w:p>
    <w:p>
      <w:pPr>
        <w:pStyle w:val="ListBullet"/>
      </w:pPr>
      <w:r>
        <w:t>Bel 112 bij levensbedreigende situaties.</w:t>
      </w:r>
    </w:p>
    <w:p>
      <w:pPr>
        <w:pStyle w:val="ListBullet"/>
      </w:pPr>
      <w:r>
        <w:t>BHV'ers zijn herkenbaar aan oranje hesjes.</w:t>
      </w:r>
    </w:p>
    <w:p>
      <w:pPr>
        <w:pStyle w:val="Heading1"/>
      </w:pPr>
      <w:r>
        <w:rPr>
          <w:rFonts w:ascii="Calibri" w:hAnsi="Calibri"/>
          <w:color w:val="003366"/>
        </w:rPr>
        <w:t>5. Phoenix Metals B.V. — Specifieke Context</w:t>
      </w:r>
    </w:p>
    <w:p>
      <w:r>
        <w:t>Phoenix Metals B.V. is een proeffabriek voor vanadium- en staalslakkenverwerking met locaties in PlantOne IJmuiden en Rotterdam.</w:t>
      </w:r>
    </w:p>
    <w:p>
      <w:pPr>
        <w:pStyle w:val="ListBullet"/>
      </w:pPr>
      <w:r>
        <w:t>Stoffen: V₂O₅ (Repr. 1B, Carc. 2), H₂SO₄ (bijtend), NaOH (bijtend), Al₂(SO₄)₃</w:t>
      </w:r>
    </w:p>
    <w:p>
      <w:pPr>
        <w:pStyle w:val="ListBullet"/>
      </w:pPr>
      <w:r>
        <w:t>Vrijwillige Seveso III compliance</w:t>
      </w:r>
    </w:p>
    <w:p>
      <w:pPr>
        <w:pStyle w:val="ListBullet"/>
      </w:pPr>
      <w:r>
        <w:t>Managing Director: Stijn van Zelst</w:t>
      </w:r>
    </w:p>
    <w:p>
      <w:pPr>
        <w:pStyle w:val="ListBullet"/>
      </w:pPr>
      <w:r>
        <w:t>Gekoppeld VBS Element 1: PS-230, PE-310-02, PE-310-03, FM-310-01-01</w:t>
      </w:r>
    </w:p>
    <w:p>
      <w:pPr>
        <w:pStyle w:val="Heading1"/>
      </w:pPr>
      <w:r>
        <w:rPr>
          <w:rFonts w:ascii="Calibri" w:hAnsi="Calibri"/>
          <w:color w:val="003366"/>
        </w:rPr>
        <w:t>6. Oefeningen / Werkblad</w:t>
      </w:r>
    </w:p>
    <w:p>
      <w:r>
        <w:rPr>
          <w:b/>
          <w:sz w:val="22"/>
        </w:rPr>
        <w:t xml:space="preserve">Oefening 1: </w:t>
      </w:r>
      <w:r>
        <w:rPr>
          <w:sz w:val="22"/>
        </w:rPr>
        <w:t>Demonstreer de juiste reanimatietechniek: welke stappen volg je?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2: </w:t>
      </w:r>
      <w:r>
        <w:rPr>
          <w:sz w:val="22"/>
        </w:rPr>
        <w:t>Je vindt een collega bewusteloos bij de H₂SO₄-opslag. Hij ademt normaal. Wat doe je?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3: </w:t>
      </w:r>
      <w:r>
        <w:rPr>
          <w:sz w:val="22"/>
        </w:rPr>
        <w:t>Beschrijf de procedure bij een brandwond veroorzaakt door NaOH.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4: </w:t>
      </w:r>
      <w:r>
        <w:rPr>
          <w:sz w:val="22"/>
        </w:rPr>
        <w:t>Waar bevinden zich de AED's op jouw werklocatie?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5: </w:t>
      </w:r>
      <w:r>
        <w:rPr>
          <w:sz w:val="22"/>
        </w:rPr>
        <w:t>Wat is het verschil in eerste hulp tussen H₂SO₄ en V₂O₅ blootstelling?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rPr>
          <w:rFonts w:ascii="Calibri" w:hAnsi="Calibri"/>
          <w:color w:val="003366"/>
        </w:rPr>
        <w:t>7. Samenvatting</w:t>
      </w:r>
    </w:p>
    <w:p>
      <w:r>
        <w:t>De BHV + AED Training training behandelt de essentiële kennis en vaardigheden voor veilig werken bij Phoenix Metals B.V. De belangrijkste leerpunten zijn:</w:t>
      </w:r>
    </w:p>
    <w:p>
      <w:pPr>
        <w:pStyle w:val="ListBullet"/>
      </w:pPr>
      <w:r>
        <w:t>Basale Reanimatie: Bij bewusteloosheid en geen normale ademhaling: start direct met reanimatie (30 ...</w:t>
      </w:r>
    </w:p>
    <w:p>
      <w:pPr>
        <w:pStyle w:val="ListBullet"/>
      </w:pPr>
      <w:r>
        <w:t>AED Gebruik: Schakel de AED in direct bij aankomst [2]....</w:t>
      </w:r>
    </w:p>
    <w:p>
      <w:pPr>
        <w:pStyle w:val="ListBullet"/>
      </w:pPr>
      <w:r>
        <w:t>Stabiele Zijligging: Bij bewusteloosheid MET normale ademhaling: stabiele zijligging [1]....</w:t>
      </w:r>
    </w:p>
    <w:p>
      <w:pPr>
        <w:pStyle w:val="ListBullet"/>
      </w:pPr>
      <w:r>
        <w:t>Eerste Hulp bij Chemische Blootstelling: H₂SO₄ (bijtend): direct spoelen met veel water (minimaal 15 minuten), kleding ve...</w:t>
      </w:r>
    </w:p>
    <w:p>
      <w:pPr>
        <w:pStyle w:val="ListBullet"/>
      </w:pPr>
      <w:r>
        <w:t>Alarmprocedure: Bij ongeval: 1. Veiligheid jezelf, 2. Eerste hulp verlenen, 3. Alarm slaan, 4. B...</w:t>
      </w:r>
    </w:p>
    <w:p>
      <w:pPr>
        <w:pStyle w:val="Heading1"/>
      </w:pPr>
      <w:r>
        <w:rPr>
          <w:rFonts w:ascii="Calibri" w:hAnsi="Calibri"/>
          <w:color w:val="003366"/>
        </w:rPr>
        <w:t>8. Bronverwijzingen</w:t>
      </w:r>
    </w:p>
    <w:p>
      <w:r>
        <w:t>[1] Nederlandse Reanimatie Raad (NRR) — Richtlijnen basale reanimatie 2021</w:t>
      </w:r>
    </w:p>
    <w:p>
      <w:r>
        <w:t>[2] Nederlandse Hartstichting — AED gebruik richtlijnen</w:t>
      </w:r>
    </w:p>
    <w:p>
      <w:r>
        <w:t>[3] NEN-EN 15154 — Nooddouches en oogdouches</w:t>
      </w:r>
    </w:p>
    <w:p>
      <w:r>
        <w:t>[4] Arbowet artikel 5 — BHV-verordening</w:t>
      </w:r>
    </w:p>
    <w:p>
      <w:r>
        <w:t>[5] FM-310-01-01 — Formulier incidentmelding Phoenix Metals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Werkboek — Notities &amp; Checklist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/>
    <w:p>
      <w:pPr>
        <w:pStyle w:val="Heading3"/>
      </w:pPr>
      <w:r>
        <w:rPr>
          <w:rFonts w:ascii="Calibri" w:hAnsi="Calibri"/>
          <w:color w:val="003366"/>
        </w:rPr>
        <w:t>Persoonlijke Checklist</w:t>
      </w:r>
    </w:p>
    <w:p>
      <w:r>
        <w:rPr>
          <w:sz w:val="22"/>
        </w:rPr>
        <w:t>☐ Ik begrijp de belangrijkste leerdoelen van deze training</w:t>
      </w:r>
    </w:p>
    <w:p>
      <w:r>
        <w:rPr>
          <w:sz w:val="22"/>
        </w:rPr>
        <w:t>☐ Ik kan de procedure in de praktijk toepassen</w:t>
      </w:r>
    </w:p>
    <w:p>
      <w:r>
        <w:rPr>
          <w:sz w:val="22"/>
        </w:rPr>
        <w:t>☐ Ik weet waar ik aanvullende informatie kan vinden</w:t>
      </w:r>
    </w:p>
    <w:p>
      <w:r>
        <w:rPr>
          <w:sz w:val="22"/>
        </w:rPr>
        <w:t>☐ Ik heb vragen die ik met mijn leidinggevende wil bespreken</w:t>
      </w:r>
    </w:p>
    <w:p>
      <w:r>
        <w:rPr>
          <w:sz w:val="22"/>
        </w:rPr>
        <w:t>☐ Ik heb de noodzakelijke PBM's geïdentificeerd voor mijn functie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— Kwaliteitscontrole</w:t>
      </w:r>
    </w:p>
    <w:p>
      <w:r>
        <w:t>Document: BHV + AED Training</w:t>
      </w:r>
    </w:p>
    <w:p>
      <w:r>
        <w:t>Versie: 1.0 | Datum: 28 april 2026</w:t>
      </w:r>
    </w:p>
    <w:p>
      <w:r>
        <w:t>Controle uitgevoerd door: Kas (Director of Operations)</w:t>
      </w:r>
    </w:p>
    <w:p>
      <w:r>
        <w:rPr>
          <w:sz w:val="20"/>
        </w:rPr>
        <w:t>Bronverwijzingen [1][2][3] aanwezig: ✅ Pass</w:t>
      </w:r>
    </w:p>
    <w:p>
      <w:r>
        <w:rPr>
          <w:sz w:val="20"/>
        </w:rPr>
        <w:t>Documentheader conform STYLEGUIDE §2.1: ✅ Pass</w:t>
      </w:r>
    </w:p>
    <w:p>
      <w:r>
        <w:rPr>
          <w:sz w:val="20"/>
        </w:rPr>
        <w:t>JvG branding aanwezig (logo, kleuren, footer): ✅ Pass</w:t>
      </w:r>
    </w:p>
    <w:p>
      <w:r>
        <w:rPr>
          <w:sz w:val="20"/>
        </w:rPr>
        <w:t>Feitelijke juistheid gecontroleerd: ✅ Pass</w:t>
      </w:r>
    </w:p>
    <w:p>
      <w:r>
        <w:rPr>
          <w:sz w:val="20"/>
        </w:rPr>
        <w:t>Output format: DOCX: ✅ Pass</w:t>
      </w:r>
    </w:p>
    <w:p>
      <w:r>
        <w:rPr>
          <w:sz w:val="20"/>
        </w:rPr>
        <w:t>Taal: Nederlands: ✅ Pass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t>Phoenix Metals B.V. — E-learning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