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Calibri" w:hAnsi="Calibri"/>
          <w:b/>
          <w:color w:val="003366"/>
          <w:sz w:val="56"/>
        </w:rPr>
        <w:t>QC AUDIT RAPPORT</w:t>
      </w:r>
    </w:p>
    <w:p>
      <w:pPr>
        <w:jc w:val="center"/>
      </w:pPr>
      <w:r>
        <w:rPr>
          <w:rFonts w:ascii="Calibri" w:hAnsi="Calibri"/>
          <w:color w:val="003366"/>
          <w:sz w:val="32"/>
        </w:rPr>
        <w:t>Phoenix Metals — Veiligheidsbranche Strategie (VBS)</w:t>
      </w:r>
    </w:p>
    <w:p>
      <w:pPr>
        <w:jc w:val="center"/>
      </w:pPr>
      <w:r>
        <w:rPr>
          <w:rFonts w:ascii="Calibri" w:hAnsi="Calibri"/>
          <w:color w:val="4B5563"/>
          <w:sz w:val="28"/>
        </w:rPr>
        <w:t>Master Kwaliteitsaudit — Alle Elementen</w:t>
      </w:r>
    </w:p>
    <w:p/>
    <w:p>
      <w:pPr>
        <w:jc w:val="center"/>
      </w:pPr>
      <w:r>
        <w:rPr>
          <w:rFonts w:ascii="Calibri" w:hAnsi="Calibri"/>
          <w:sz w:val="24"/>
        </w:rPr>
        <w:t>Datum: 29 april 2026</w:t>
      </w:r>
    </w:p>
    <w:p>
      <w:pPr>
        <w:jc w:val="center"/>
      </w:pPr>
      <w:r>
        <w:rPr>
          <w:rFonts w:ascii="Calibri" w:hAnsi="Calibri"/>
          <w:sz w:val="24"/>
        </w:rPr>
        <w:t>Auditor: Kas (QC Auditor) — JvG Consultancy</w:t>
      </w:r>
    </w:p>
    <w:p>
      <w:r>
        <w:br w:type="page"/>
      </w:r>
    </w:p>
    <w:p>
      <w:pPr>
        <w:pStyle w:val="Heading2"/>
      </w:pPr>
      <w:r>
        <w:rPr>
          <w:color w:val="003366"/>
        </w:rPr>
        <w:t>Documentbeheersing</w:t>
      </w:r>
    </w:p>
    <w:tbl>
      <w:tblPr>
        <w:tblStyle w:val="TableGrid"/>
        <w:tblW w:type="auto" w:w="0"/>
        <w:tblLook w:firstColumn="1" w:firstRow="1" w:lastColumn="0" w:lastRow="0" w:noHBand="0" w:noVBand="1" w:val="04A0"/>
      </w:tblPr>
      <w:tblGrid>
        <w:gridCol w:w="4320"/>
        <w:gridCol w:w="4320"/>
      </w:tblGrid>
      <w:tr>
        <w:tc>
          <w:tcPr>
            <w:tcW w:type="dxa" w:w="4320"/>
          </w:tcPr>
          <w:p>
            <w:r>
              <w:rPr>
                <w:rFonts w:ascii="Calibri" w:hAnsi="Calibri"/>
                <w:b/>
                <w:color w:val="003366"/>
              </w:rPr>
              <w:t>Project</w:t>
            </w:r>
          </w:p>
        </w:tc>
        <w:tc>
          <w:tcPr>
            <w:tcW w:type="dxa" w:w="4320"/>
          </w:tcPr>
          <w:p>
            <w:r>
              <w:rPr>
                <w:rFonts w:ascii="Calibri" w:hAnsi="Calibri"/>
              </w:rPr>
              <w:t>Phoenix Metals VBS — Master QC Audit</w:t>
            </w:r>
          </w:p>
        </w:tc>
      </w:tr>
      <w:tr>
        <w:tc>
          <w:tcPr>
            <w:tcW w:type="dxa" w:w="4320"/>
          </w:tcPr>
          <w:p>
            <w:r>
              <w:rPr>
                <w:rFonts w:ascii="Calibri" w:hAnsi="Calibri"/>
                <w:b/>
                <w:color w:val="003366"/>
              </w:rPr>
              <w:t>Type</w:t>
            </w:r>
          </w:p>
        </w:tc>
        <w:tc>
          <w:tcPr>
            <w:tcW w:type="dxa" w:w="4320"/>
          </w:tcPr>
          <w:p>
            <w:r>
              <w:rPr>
                <w:rFonts w:ascii="Calibri" w:hAnsi="Calibri"/>
              </w:rPr>
              <w:t>Kwaliteitsaudit Rapport</w:t>
            </w:r>
          </w:p>
        </w:tc>
      </w:tr>
      <w:tr>
        <w:tc>
          <w:tcPr>
            <w:tcW w:type="dxa" w:w="4320"/>
          </w:tcPr>
          <w:p>
            <w:r>
              <w:rPr>
                <w:rFonts w:ascii="Calibri" w:hAnsi="Calibri"/>
                <w:b/>
                <w:color w:val="003366"/>
              </w:rPr>
              <w:t>Auteur</w:t>
            </w:r>
          </w:p>
        </w:tc>
        <w:tc>
          <w:tcPr>
            <w:tcW w:type="dxa" w:w="4320"/>
          </w:tcPr>
          <w:p>
            <w:r>
              <w:rPr>
                <w:rFonts w:ascii="Calibri" w:hAnsi="Calibri"/>
              </w:rPr>
              <w:t>Kas — JvG Consultancy</w:t>
            </w:r>
          </w:p>
        </w:tc>
      </w:tr>
      <w:tr>
        <w:tc>
          <w:tcPr>
            <w:tcW w:type="dxa" w:w="4320"/>
          </w:tcPr>
          <w:p>
            <w:r>
              <w:rPr>
                <w:rFonts w:ascii="Calibri" w:hAnsi="Calibri"/>
                <w:b/>
                <w:color w:val="003366"/>
              </w:rPr>
              <w:t>Versie</w:t>
            </w:r>
          </w:p>
        </w:tc>
        <w:tc>
          <w:tcPr>
            <w:tcW w:type="dxa" w:w="4320"/>
          </w:tcPr>
          <w:p>
            <w:r>
              <w:rPr>
                <w:rFonts w:ascii="Calibri" w:hAnsi="Calibri"/>
              </w:rPr>
              <w:t>v1.0</w:t>
            </w:r>
          </w:p>
        </w:tc>
      </w:tr>
      <w:tr>
        <w:tc>
          <w:tcPr>
            <w:tcW w:type="dxa" w:w="4320"/>
          </w:tcPr>
          <w:p>
            <w:r>
              <w:rPr>
                <w:rFonts w:ascii="Calibri" w:hAnsi="Calibri"/>
                <w:b/>
                <w:color w:val="003366"/>
              </w:rPr>
              <w:t>Datum</w:t>
            </w:r>
          </w:p>
        </w:tc>
        <w:tc>
          <w:tcPr>
            <w:tcW w:type="dxa" w:w="4320"/>
          </w:tcPr>
          <w:p>
            <w:r>
              <w:rPr>
                <w:rFonts w:ascii="Calibri" w:hAnsi="Calibri"/>
              </w:rPr>
              <w:t>29 april 2026</w:t>
            </w:r>
          </w:p>
        </w:tc>
      </w:tr>
      <w:tr>
        <w:tc>
          <w:tcPr>
            <w:tcW w:type="dxa" w:w="4320"/>
          </w:tcPr>
          <w:p>
            <w:r>
              <w:rPr>
                <w:rFonts w:ascii="Calibri" w:hAnsi="Calibri"/>
                <w:b/>
                <w:color w:val="003366"/>
              </w:rPr>
              <w:t>Status</w:t>
            </w:r>
          </w:p>
        </w:tc>
        <w:tc>
          <w:tcPr>
            <w:tcW w:type="dxa" w:w="4320"/>
          </w:tcPr>
          <w:p>
            <w:r>
              <w:rPr>
                <w:rFonts w:ascii="Calibri" w:hAnsi="Calibri"/>
              </w:rPr>
              <w:t>Definitief</w:t>
            </w:r>
          </w:p>
        </w:tc>
      </w:tr>
    </w:tbl>
    <w:p/>
    <w:p>
      <w:pPr>
        <w:pStyle w:val="Heading2"/>
      </w:pPr>
      <w:r>
        <w:rPr>
          <w:color w:val="003366"/>
        </w:rPr>
        <w:t>Inhoudsopgave</w:t>
      </w:r>
    </w:p>
    <w:p>
      <w:pPr>
        <w:spacing w:after="40"/>
      </w:pPr>
      <w:r>
        <w:t>1. Inleiding</w:t>
      </w:r>
    </w:p>
    <w:p>
      <w:pPr>
        <w:spacing w:after="40"/>
      </w:pPr>
      <w:r>
        <w:t>2. Samenvatting</w:t>
      </w:r>
    </w:p>
    <w:p>
      <w:pPr>
        <w:spacing w:after="40"/>
      </w:pPr>
      <w:r>
        <w:t>3. Resultaten per Document</w:t>
      </w:r>
    </w:p>
    <w:p>
      <w:pPr>
        <w:spacing w:after="40"/>
      </w:pPr>
      <w:r>
        <w:t>4. Resultaten per Element</w:t>
      </w:r>
    </w:p>
    <w:p>
      <w:pPr>
        <w:spacing w:after="40"/>
      </w:pPr>
      <w:r>
        <w:t>5. Bevindingen</w:t>
      </w:r>
    </w:p>
    <w:p>
      <w:pPr>
        <w:spacing w:after="40"/>
      </w:pPr>
      <w:r>
        <w:t>6. Conclusie en Aanbevelingen</w:t>
      </w:r>
    </w:p>
    <w:p>
      <w:pPr>
        <w:spacing w:after="40"/>
      </w:pPr>
      <w:r>
        <w:t>Bronnenlijst</w:t>
      </w:r>
    </w:p>
    <w:p>
      <w:pPr>
        <w:spacing w:after="40"/>
      </w:pPr>
      <w:r>
        <w:t>TierVerify Log</w:t>
      </w:r>
    </w:p>
    <w:p>
      <w:r>
        <w:br w:type="page"/>
      </w:r>
    </w:p>
    <w:p>
      <w:pPr>
        <w:pStyle w:val="Heading1"/>
      </w:pPr>
      <w:r>
        <w:rPr>
          <w:color w:val="003366"/>
        </w:rPr>
        <w:t>1. Inleiding</w:t>
      </w:r>
    </w:p>
    <w:p>
      <w:r>
        <w:t>Dit rapport bevat de resultaten van de master kwaliteitsaudit (QC) uitgevoerd op alle Veiligheidsbranche Strategie (VBS) documenten van Phoenix Metals. De audit is uitgevoerd op 29 april 2026 door Kas (QC Auditor) namens JvG Consultancy.</w:t>
      </w:r>
    </w:p>
    <w:p>
      <w:r>
        <w:t>Scope: Alle DOCX-bestanden in de Element 1 t/m 7 en MASTER deliverables mappen. Totaal 151 documenten geauditeerd.</w:t>
      </w:r>
    </w:p>
    <w:p>
      <w:r>
        <w:t>Elk document is beoordeeld op 9 kwaliteitscriteria conform de MASTER_STYLEGUIDE.md: Logo, Footer, Documentbeheersing, Bronverwijzingen, TierVerify log, Calibri lettertype, Kleur #003366 in koppen, Gestijlde tabellen, en Minimale omvang (30 paragrafen).</w:t>
      </w:r>
    </w:p>
    <w:p>
      <w:pPr>
        <w:pStyle w:val="Heading1"/>
      </w:pPr>
      <w:r>
        <w:rPr>
          <w:color w:val="003366"/>
        </w:rPr>
        <w:t>2. Samenvatting</w:t>
      </w:r>
    </w:p>
    <w:p>
      <w:r>
        <w:t>Totaal geauditeerde documenten: 151</w:t>
      </w:r>
    </w:p>
    <w:p>
      <w:r>
        <w:rPr>
          <w:rFonts w:ascii="Calibri" w:hAnsi="Calibri"/>
        </w:rPr>
        <w:t>✅ PASS (alles OK): 3</w:t>
      </w:r>
    </w:p>
    <w:p>
      <w:r>
        <w:rPr>
          <w:rFonts w:ascii="Calibri" w:hAnsi="Calibri"/>
        </w:rPr>
        <w:t>⚠️ WARN (1-2 items afwijkend): 140</w:t>
      </w:r>
    </w:p>
    <w:p>
      <w:r>
        <w:rPr>
          <w:rFonts w:ascii="Calibri" w:hAnsi="Calibri"/>
        </w:rPr>
        <w:t>❌ FAIL (&gt;2 items afwijkend): 8</w:t>
      </w:r>
    </w:p>
    <w:p>
      <w:r>
        <w:rPr>
          <w:rFonts w:ascii="Calibri" w:hAnsi="Calibri"/>
          <w:b/>
          <w:color w:val="003366"/>
          <w:sz w:val="28"/>
        </w:rPr>
        <w:t>Overall Score: 83.7% (1138/1359 checks gepasseerd)</w:t>
      </w:r>
    </w:p>
    <w:p>
      <w:r>
        <w:br w:type="page"/>
      </w:r>
    </w:p>
    <w:p>
      <w:pPr>
        <w:pStyle w:val="Heading1"/>
      </w:pPr>
      <w:r>
        <w:rPr>
          <w:color w:val="003366"/>
        </w:rPr>
        <w:t>3. Resultaten per Document</w:t>
      </w:r>
    </w:p>
    <w:tbl>
      <w:tblPr>
        <w:tblStyle w:val="TableGrid"/>
        <w:tblW w:type="auto" w:w="0"/>
        <w:jc w:val="center"/>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tblGrid>
      <w:tr>
        <w:tc>
          <w:tcPr>
            <w:tcW w:type="dxa" w:w="720"/>
            <w:shd w:fill="003366"/>
          </w:tcPr>
          <w:p>
            <w:r>
              <w:rPr>
                <w:rFonts w:ascii="Calibri" w:hAnsi="Calibri"/>
                <w:b/>
                <w:color w:val="FFFFFF"/>
                <w:sz w:val="14"/>
              </w:rPr>
              <w:t>Bestand</w:t>
            </w:r>
          </w:p>
        </w:tc>
        <w:tc>
          <w:tcPr>
            <w:tcW w:type="dxa" w:w="720"/>
            <w:shd w:fill="003366"/>
          </w:tcPr>
          <w:p>
            <w:r>
              <w:rPr>
                <w:rFonts w:ascii="Calibri" w:hAnsi="Calibri"/>
                <w:b/>
                <w:color w:val="FFFFFF"/>
                <w:sz w:val="14"/>
              </w:rPr>
              <w:t>El</w:t>
            </w:r>
          </w:p>
        </w:tc>
        <w:tc>
          <w:tcPr>
            <w:tcW w:type="dxa" w:w="720"/>
            <w:shd w:fill="003366"/>
          </w:tcPr>
          <w:p>
            <w:r>
              <w:rPr>
                <w:rFonts w:ascii="Calibri" w:hAnsi="Calibri"/>
                <w:b/>
                <w:color w:val="FFFFFF"/>
                <w:sz w:val="14"/>
              </w:rPr>
              <w:t>Logo</w:t>
            </w:r>
          </w:p>
        </w:tc>
        <w:tc>
          <w:tcPr>
            <w:tcW w:type="dxa" w:w="720"/>
            <w:shd w:fill="003366"/>
          </w:tcPr>
          <w:p>
            <w:r>
              <w:rPr>
                <w:rFonts w:ascii="Calibri" w:hAnsi="Calibri"/>
                <w:b/>
                <w:color w:val="FFFFFF"/>
                <w:sz w:val="14"/>
              </w:rPr>
              <w:t>Footer</w:t>
            </w:r>
          </w:p>
        </w:tc>
        <w:tc>
          <w:tcPr>
            <w:tcW w:type="dxa" w:w="720"/>
            <w:shd w:fill="003366"/>
          </w:tcPr>
          <w:p>
            <w:r>
              <w:rPr>
                <w:rFonts w:ascii="Calibri" w:hAnsi="Calibri"/>
                <w:b/>
                <w:color w:val="FFFFFF"/>
                <w:sz w:val="14"/>
              </w:rPr>
              <w:t>DocBeheer</w:t>
            </w:r>
          </w:p>
        </w:tc>
        <w:tc>
          <w:tcPr>
            <w:tcW w:type="dxa" w:w="720"/>
            <w:shd w:fill="003366"/>
          </w:tcPr>
          <w:p>
            <w:r>
              <w:rPr>
                <w:rFonts w:ascii="Calibri" w:hAnsi="Calibri"/>
                <w:b/>
                <w:color w:val="FFFFFF"/>
                <w:sz w:val="14"/>
              </w:rPr>
              <w:t>Bronnen</w:t>
            </w:r>
          </w:p>
        </w:tc>
        <w:tc>
          <w:tcPr>
            <w:tcW w:type="dxa" w:w="720"/>
            <w:shd w:fill="003366"/>
          </w:tcPr>
          <w:p>
            <w:r>
              <w:rPr>
                <w:rFonts w:ascii="Calibri" w:hAnsi="Calibri"/>
                <w:b/>
                <w:color w:val="FFFFFF"/>
                <w:sz w:val="14"/>
              </w:rPr>
              <w:t>TierVerify</w:t>
            </w:r>
          </w:p>
        </w:tc>
        <w:tc>
          <w:tcPr>
            <w:tcW w:type="dxa" w:w="720"/>
            <w:shd w:fill="003366"/>
          </w:tcPr>
          <w:p>
            <w:r>
              <w:rPr>
                <w:rFonts w:ascii="Calibri" w:hAnsi="Calibri"/>
                <w:b/>
                <w:color w:val="FFFFFF"/>
                <w:sz w:val="14"/>
              </w:rPr>
              <w:t>Calibri</w:t>
            </w:r>
          </w:p>
        </w:tc>
        <w:tc>
          <w:tcPr>
            <w:tcW w:type="dxa" w:w="720"/>
            <w:shd w:fill="003366"/>
          </w:tcPr>
          <w:p>
            <w:r>
              <w:rPr>
                <w:rFonts w:ascii="Calibri" w:hAnsi="Calibri"/>
                <w:b/>
                <w:color w:val="FFFFFF"/>
                <w:sz w:val="14"/>
              </w:rPr>
              <w:t>#003366</w:t>
            </w:r>
          </w:p>
        </w:tc>
        <w:tc>
          <w:tcPr>
            <w:tcW w:type="dxa" w:w="720"/>
            <w:shd w:fill="003366"/>
          </w:tcPr>
          <w:p>
            <w:r>
              <w:rPr>
                <w:rFonts w:ascii="Calibri" w:hAnsi="Calibri"/>
                <w:b/>
                <w:color w:val="FFFFFF"/>
                <w:sz w:val="14"/>
              </w:rPr>
              <w:t>Tabellen</w:t>
            </w:r>
          </w:p>
        </w:tc>
        <w:tc>
          <w:tcPr>
            <w:tcW w:type="dxa" w:w="720"/>
            <w:shd w:fill="003366"/>
          </w:tcPr>
          <w:p>
            <w:r>
              <w:rPr>
                <w:rFonts w:ascii="Calibri" w:hAnsi="Calibri"/>
                <w:b/>
                <w:color w:val="FFFFFF"/>
                <w:sz w:val="14"/>
              </w:rPr>
              <w:t>≥30¶</w:t>
            </w:r>
          </w:p>
        </w:tc>
        <w:tc>
          <w:tcPr>
            <w:tcW w:type="dxa" w:w="720"/>
            <w:shd w:fill="003366"/>
          </w:tcPr>
          <w:p>
            <w:r>
              <w:rPr>
                <w:rFonts w:ascii="Calibri" w:hAnsi="Calibri"/>
                <w:b/>
                <w:color w:val="FFFFFF"/>
                <w:sz w:val="14"/>
              </w:rPr>
              <w:t>Score</w:t>
            </w:r>
          </w:p>
        </w:tc>
      </w:tr>
      <w:tr>
        <w:tc>
          <w:tcPr>
            <w:tcW w:type="dxa" w:w="720"/>
          </w:tcPr>
          <w:p>
            <w:r>
              <w:rPr>
                <w:rFonts w:ascii="Calibri" w:hAnsi="Calibri"/>
                <w:sz w:val="12"/>
              </w:rPr>
              <w:t>PM_VBS01_01_PBZO_Beleidsdocument_v1.0.do</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PM_VBS01_01_PBZO_Beleidsdocument_v1.1.do</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5/9</w:t>
            </w:r>
          </w:p>
        </w:tc>
      </w:tr>
      <w:tr>
        <w:tc>
          <w:tcPr>
            <w:tcW w:type="dxa" w:w="720"/>
          </w:tcPr>
          <w:p>
            <w:r>
              <w:rPr>
                <w:rFonts w:ascii="Calibri" w:hAnsi="Calibri"/>
                <w:sz w:val="12"/>
              </w:rPr>
              <w:t>PM_VBS01_01_PBZO_Beleidsdocument_v1.2.do</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5/9</w:t>
            </w:r>
          </w:p>
        </w:tc>
      </w:tr>
      <w:tr>
        <w:tc>
          <w:tcPr>
            <w:tcW w:type="dxa" w:w="720"/>
          </w:tcPr>
          <w:p>
            <w:r>
              <w:rPr>
                <w:rFonts w:ascii="Calibri" w:hAnsi="Calibri"/>
                <w:sz w:val="12"/>
              </w:rPr>
              <w:t>PM_VBS01_01_PBZO_Beleidsdocument_v1.3.do</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PM_VBS01_02_Functieprofielen_Veiligheid_</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PM_VBS01_02_Functieprofielen_Veiligheid_</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PM_VBS01_02_Functieprofielen_Veiligheid_</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PM_VBS01_03_Organigram_Veiligheid_v1.0.d</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PM_VBS01_03_Organigram_Veiligheid_v1.1.d</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PM_VBS01_03_Organigram_Veiligheid_v1.2.d</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PM_VBS01_04_Training_Matrix_v1.0.docx</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PM_VBS01_04_Training_Matrix_v1.1.docx</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PM_VBS01_04_Training_Matrix_v1.2.docx</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PM_VBS01_04_Training_Matrix_v1.3.docx</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PM_VBS01_05_Inwerkprogramma_v1.0.docx</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PM_VBS01_05_Inwerkprogramma_v1.1.docx</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PM_VBS01_05_Inwerkprogramma_v1.2.docx</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PM_VBS01_05_Inwerkprogramma_v1.3.docx</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PM_VBS01_06_Toolbox_Meeting_Procedure_v1</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PM_VBS01_06_Toolbox_Meeting_Procedure_v1</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PM_VBS01_06_Toolbox_Meeting_Procedure_v1</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PM_VBS01_07_Competentie_Assessment_v1.0.</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PM_VBS01_07_Competentie_Assessment_v1.1.</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PM_VBS01_07_Competentie_Assessment_v1.2.</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PM_VBS01_07_Competentie_Assessment_v1.2_</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PM_VBS01_07_Competentie_Assessment_v1.3.</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PM_VBS01_08_BASIS_Training_Programma_v1.</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PM_VBS01_08_BASIS_Training_Programma_v1.</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PM_VBS01_09_SPECIFIEKE_Training_Programm</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PM_VBS01_09_SPECIFIEKE_Training_Programm</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PM_VBS01_10_Procedure_Onderaannemers_v1.</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PM_VBS01_10_Procedure_Onderaannemers_v1.</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PM_VBS01_10_Procedure_Onderaannemers_v1.</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PM_VBS01_11_Veiligheidsprestatie_Indicat</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PM_VBS01_11_Veiligheidsprestatie_Indicat</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PM_VBS01_11_Veiligheidsprestatie_Indicat</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PM_VBS01_12_Communicatie_Meldingsprocedu</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PM_VBS01_12_Communicatie_Meldingsprocedu</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PM_VBS01_12_Communicatie_Meldingsprocedu</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PM_VBS01_QC_Audit_Rapport_v1.0.docx</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5/9</w:t>
            </w:r>
          </w:p>
        </w:tc>
      </w:tr>
      <w:tr>
        <w:tc>
          <w:tcPr>
            <w:tcW w:type="dxa" w:w="720"/>
          </w:tcPr>
          <w:p>
            <w:r>
              <w:rPr>
                <w:rFonts w:ascii="Calibri" w:hAnsi="Calibri"/>
                <w:sz w:val="12"/>
              </w:rPr>
              <w:t>PM_VBS01_13_Medezeggenschap_Arbooverleg_</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PM_VBS01_14_Management_Review_v1.0.docx</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PM_VBS01_15_Budget_Middelen_VBS_v1.0.doc</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PM_VBS01_16_Beleidsherzieningstriggers_v</w:t>
            </w:r>
          </w:p>
        </w:tc>
        <w:tc>
          <w:tcPr>
            <w:tcW w:type="dxa" w:w="720"/>
          </w:tcPr>
          <w:p>
            <w:r>
              <w:rPr>
                <w:rFonts w:ascii="Calibri" w:hAnsi="Calibri"/>
                <w:sz w:val="12"/>
              </w:rPr>
              <w:t>1</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PM_VBS02_01_Stofinventarisatie_v1.0.docx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PM_VBS02_02_Gevarenregister_v1.0.docx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9/9</w:t>
            </w:r>
          </w:p>
        </w:tc>
      </w:tr>
      <w:tr>
        <w:tc>
          <w:tcPr>
            <w:tcW w:type="dxa" w:w="720"/>
          </w:tcPr>
          <w:p>
            <w:r>
              <w:rPr>
                <w:rFonts w:ascii="Calibri" w:hAnsi="Calibri"/>
                <w:sz w:val="12"/>
              </w:rPr>
              <w:t>PM_VBS02_02_Gevarenregister_v1.0_v1.1.do</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9/9</w:t>
            </w:r>
          </w:p>
        </w:tc>
      </w:tr>
      <w:tr>
        <w:tc>
          <w:tcPr>
            <w:tcW w:type="dxa" w:w="720"/>
          </w:tcPr>
          <w:p>
            <w:r>
              <w:rPr>
                <w:rFonts w:ascii="Calibri" w:hAnsi="Calibri"/>
                <w:sz w:val="12"/>
              </w:rPr>
              <w:t>PM_VBS02_03_Risicomatrix_v1.0.docx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PM_VBS02_03_Risicomatrix_v1.1.docx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PM_VBS02_03_Risicomatrix_v1.1_v1.2.docx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PM_VBS02_04_FMECA_Analyse_v1.0.docx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PM_VBS02_04_FMECA_Analyse_v1.0_v1.1.docx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PM_VBS02_05_RIE_Actualisatie_v1.0.docx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PM_VBS02_06_Stofexplosie_ATEX_v1.0.docx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PM_VBS02_06_Stofexplosie_ATEX_v1.0_v1.1.</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PM_VBS02_07_HAZOP_Studieopzet_v1.0.docx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PM_VBS02_07_HAZOP_Studieopzet_v1.0_v1.1.</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PM_VBS02_08_BowTie_Procesveiligheid_v1.0</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PM_VBS02_08_BowTie_Procesveiligheid_v1.0</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PM_VBS02_09_Domino_Effecten_v1.0.docx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PM_VBS02_10_Externe_Veiligheid_v1.0.docx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PM_VBS02_11_QRA_Kwantitatieve_Risicoanal</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PM_VBS02_12_Major_Accident_Scenarios_MAS</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PM_VBS02_13_Milieugevaren_Analyse_v1.0.d</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PM_VBS02_QC_Audit_Rapport_v1.0.docx</w:t>
            </w:r>
          </w:p>
        </w:tc>
        <w:tc>
          <w:tcPr>
            <w:tcW w:type="dxa" w:w="720"/>
          </w:tcPr>
          <w:p>
            <w:r>
              <w:rPr>
                <w:rFonts w:ascii="Calibri" w:hAnsi="Calibri"/>
                <w:sz w:val="12"/>
              </w:rPr>
              <w:t>2</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PM_VBS03_01_Control_of_Work_v1.0.docx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PM_VBS03_01_Control_of_Work_v1.1.docx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PM_VBS03_01_Control_of_Work_v1.2.docx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PM_VBS03_02_Heet_Werk_Vonken_v1.0.docx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PM_VBS03_02_Heet_Werk_Vonken_v1.1.docx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PM_VBS03_03_Gevaarlijke_Stoffen_v1.0.doc</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PM_VBS03_03_Gevaarlijke_Stoffen_v1.1.doc</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PM_VBS03_04_Werken_op_Hoogte_v1.0.docx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PM_VBS03_04_Werken_op_Hoogte_v1.1.docx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PM_VBS03_05_Onderhoud_v1.0.docx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PM_VBS03_05_Onderhoud_v1.1.docx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PM_VBS03_05_Onderhoud_v1.2.docx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PM_VBS03_06_Manipulaties_Overbrugging_v1</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PM_VBS03_07_Formulierenpakket_v1.0.docx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PM_VBS03_07_Formulierenpakket_v1.1.docx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PM_VBS03_08_PSSR_v1.0.docx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PM_VBS03_08_PSSR_v1.1.docx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PM_VBS03_08_PSSR_v1.2.docx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PM_VBS03_09_Operationele_Inspectie_v1.0.</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PM_VBS03_09_Operationele_Inspectie_v1.1.</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PM_VBS03_09_Operationele_Inspectie_v1.2.</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PM_VBS03_10_KPI_Matrix_v1.0.docx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PM_VBS03_10_KPI_Matrix_v1.1.docx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PM_VBS03_10_KPI_Matrix_v1.2.docx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PM_VBS03_11_LOTO_Procedure_v1.0.docx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PM_VBS03_12_Alarmsystemen_Detectie_v1.0.</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PM_VBS03_13_Veilige_Instrumentatie_SIS_v</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PM_VBS03_14_Start_Shutdown_Procedures_v1</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PM_VBS03_15_VE_Register_SCE_v1.0.docx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PM_VBS03_QC_Audit_Rapport_v1.0.docx</w:t>
            </w:r>
          </w:p>
        </w:tc>
        <w:tc>
          <w:tcPr>
            <w:tcW w:type="dxa" w:w="720"/>
          </w:tcPr>
          <w:p>
            <w:r>
              <w:rPr>
                <w:rFonts w:ascii="Calibri" w:hAnsi="Calibri"/>
                <w:sz w:val="12"/>
              </w:rPr>
              <w:t>3</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6/9</w:t>
            </w:r>
          </w:p>
        </w:tc>
      </w:tr>
      <w:tr>
        <w:tc>
          <w:tcPr>
            <w:tcW w:type="dxa" w:w="720"/>
          </w:tcPr>
          <w:p>
            <w:r>
              <w:rPr>
                <w:rFonts w:ascii="Calibri" w:hAnsi="Calibri"/>
                <w:sz w:val="12"/>
              </w:rPr>
              <w:t>PM_VBS04_01_Bedrijfsnoodplan_v1.0.docx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PM_VBS04_01_Bedrijfsnoodplan_v1.1.docx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PM_VBS04_02_Noodprocedures_Scenario's_v1</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PM_VBS04_02_Noodprocedures_Scenario's_v1</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PM_VBS04_02_Noodprocedures_Scenario's_v1</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PM_VBS04_03_BHV_Organisatie_v1.0.docx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PM_VBS04_03_BHV_Organisatie_v1.1.docx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PM_VBS04_03_BHV_Organisatie_v1.2.docx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PM_VBS04_04_Evacuatieplan_v1.0.docx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PM_VBS04_05_Crisiscommunicatie_v1.0.docx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PM_VBS04_05_Crisiscommunicatie_v1.1.docx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PM_VBS04_05_Crisiscommunicatie_v1.2.docx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PM_VBS04_06_Noodinspectie_Herstel_v1.0.d</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PM_VBS04_06_Noodinspectie_Herstel_v1.1.d</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PM_VBS04_06_Noodinspectie_Herstel_v1.2.d</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PM_VBS04_07_Oefenprogramma_v1.0.docx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PM_VBS04_07_Oefenprogramma_v1.1.docx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PM_VBS04_07_Oefenprogramma_v1.2.docx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PM_VBS04_07_Oefenprogramma_v1.2_archived</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PM_VBS04_07_Oefenprogramma_v1.3.docx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PM_VBS04_08_Formulierenpakket_v1.0.docx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PM_VBS04_08_Formulierenpakket_v1.1.docx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PM_VBS04_08_Formulierenpakket_v1.2.docx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PM_VBS04_09_Meldingsprocedure_Incidenten</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PM_VBS04_10_Externe_Hulpdiensten_v1.0.do</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PM_VBS04_11_Informatie_Omwonenden_v1.0.d</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PM_VBS04_12_Post_Incident_Onderzoek_v1.0</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PM_VBS04_13_Business_Continuity_Plan_v1.</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PM_VBS04_14_Seveso_Rapportageverplichtin</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PM_VBS04_QC_Audit_Rapport_v1.0.docx</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9/9</w:t>
            </w:r>
          </w:p>
        </w:tc>
      </w:tr>
      <w:tr>
        <w:tc>
          <w:tcPr>
            <w:tcW w:type="dxa" w:w="720"/>
          </w:tcPr>
          <w:p>
            <w:r>
              <w:rPr>
                <w:rFonts w:ascii="Calibri" w:hAnsi="Calibri"/>
                <w:sz w:val="12"/>
              </w:rPr>
              <w:t>PM_VBS_INTEGRATIE_Audit_Rapport_v1.0.doc</w:t>
            </w:r>
          </w:p>
        </w:tc>
        <w:tc>
          <w:tcPr>
            <w:tcW w:type="dxa" w:w="720"/>
          </w:tcPr>
          <w:p>
            <w:r>
              <w:rPr>
                <w:rFonts w:ascii="Calibri" w:hAnsi="Calibri"/>
                <w:sz w:val="12"/>
              </w:rPr>
              <w:t>4</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PM_VBS05_01_MoC_Beleid_Kaderdocument_v1.</w:t>
            </w:r>
          </w:p>
        </w:tc>
        <w:tc>
          <w:tcPr>
            <w:tcW w:type="dxa" w:w="720"/>
          </w:tcPr>
          <w:p>
            <w:r>
              <w:rPr>
                <w:rFonts w:ascii="Calibri" w:hAnsi="Calibri"/>
                <w:sz w:val="12"/>
              </w:rPr>
              <w:t>5</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PM_VBS05_01_MoC_Beleid_Kaderdocument_v1.</w:t>
            </w:r>
          </w:p>
        </w:tc>
        <w:tc>
          <w:tcPr>
            <w:tcW w:type="dxa" w:w="720"/>
          </w:tcPr>
          <w:p>
            <w:r>
              <w:rPr>
                <w:rFonts w:ascii="Calibri" w:hAnsi="Calibri"/>
                <w:sz w:val="12"/>
              </w:rPr>
              <w:t>5</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PM_VBS05_02_MoC_Procedure_v1.0.docx</w:t>
            </w:r>
          </w:p>
        </w:tc>
        <w:tc>
          <w:tcPr>
            <w:tcW w:type="dxa" w:w="720"/>
          </w:tcPr>
          <w:p>
            <w:r>
              <w:rPr>
                <w:rFonts w:ascii="Calibri" w:hAnsi="Calibri"/>
                <w:sz w:val="12"/>
              </w:rPr>
              <w:t>5</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PM_VBS05_02_MoC_Procedure_v1.1.docx</w:t>
            </w:r>
          </w:p>
        </w:tc>
        <w:tc>
          <w:tcPr>
            <w:tcW w:type="dxa" w:w="720"/>
          </w:tcPr>
          <w:p>
            <w:r>
              <w:rPr>
                <w:rFonts w:ascii="Calibri" w:hAnsi="Calibri"/>
                <w:sz w:val="12"/>
              </w:rPr>
              <w:t>5</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PM_VBS05_03_Classificatie_Risicomatrix_v</w:t>
            </w:r>
          </w:p>
        </w:tc>
        <w:tc>
          <w:tcPr>
            <w:tcW w:type="dxa" w:w="720"/>
          </w:tcPr>
          <w:p>
            <w:r>
              <w:rPr>
                <w:rFonts w:ascii="Calibri" w:hAnsi="Calibri"/>
                <w:sz w:val="12"/>
              </w:rPr>
              <w:t>5</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PM_VBS05_04_Formulierenpakket_v1.0.docx</w:t>
            </w:r>
          </w:p>
        </w:tc>
        <w:tc>
          <w:tcPr>
            <w:tcW w:type="dxa" w:w="720"/>
          </w:tcPr>
          <w:p>
            <w:r>
              <w:rPr>
                <w:rFonts w:ascii="Calibri" w:hAnsi="Calibri"/>
                <w:sz w:val="12"/>
              </w:rPr>
              <w:t>5</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PM_VBS05_05_MoC_Register_Dashboard_v1.0.</w:t>
            </w:r>
          </w:p>
        </w:tc>
        <w:tc>
          <w:tcPr>
            <w:tcW w:type="dxa" w:w="720"/>
          </w:tcPr>
          <w:p>
            <w:r>
              <w:rPr>
                <w:rFonts w:ascii="Calibri" w:hAnsi="Calibri"/>
                <w:sz w:val="12"/>
              </w:rPr>
              <w:t>5</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PM_VBS05_06_RASCI_Rollenmatrix_v1.0.docx</w:t>
            </w:r>
          </w:p>
        </w:tc>
        <w:tc>
          <w:tcPr>
            <w:tcW w:type="dxa" w:w="720"/>
          </w:tcPr>
          <w:p>
            <w:r>
              <w:rPr>
                <w:rFonts w:ascii="Calibri" w:hAnsi="Calibri"/>
                <w:sz w:val="12"/>
              </w:rPr>
              <w:t>5</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PM_VBS05_07_Integratie_Audit_Crossrefere</w:t>
            </w:r>
          </w:p>
        </w:tc>
        <w:tc>
          <w:tcPr>
            <w:tcW w:type="dxa" w:w="720"/>
          </w:tcPr>
          <w:p>
            <w:r>
              <w:rPr>
                <w:rFonts w:ascii="Calibri" w:hAnsi="Calibri"/>
                <w:sz w:val="12"/>
              </w:rPr>
              <w:t>5</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PM_VBS06_01_Audit_Beleid_Kaderdocument_v</w:t>
            </w:r>
          </w:p>
        </w:tc>
        <w:tc>
          <w:tcPr>
            <w:tcW w:type="dxa" w:w="720"/>
          </w:tcPr>
          <w:p>
            <w:r>
              <w:rPr>
                <w:rFonts w:ascii="Calibri" w:hAnsi="Calibri"/>
                <w:sz w:val="12"/>
              </w:rPr>
              <w:t>6</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PM_VBS06_02_Intern_Audit_Programma_v1.0.</w:t>
            </w:r>
          </w:p>
        </w:tc>
        <w:tc>
          <w:tcPr>
            <w:tcW w:type="dxa" w:w="720"/>
          </w:tcPr>
          <w:p>
            <w:r>
              <w:rPr>
                <w:rFonts w:ascii="Calibri" w:hAnsi="Calibri"/>
                <w:sz w:val="12"/>
              </w:rPr>
              <w:t>6</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PM_VBS06_03_Audit_Checklist_Matrix.docx</w:t>
            </w:r>
          </w:p>
        </w:tc>
        <w:tc>
          <w:tcPr>
            <w:tcW w:type="dxa" w:w="720"/>
          </w:tcPr>
          <w:p>
            <w:r>
              <w:rPr>
                <w:rFonts w:ascii="Calibri" w:hAnsi="Calibri"/>
                <w:sz w:val="12"/>
              </w:rPr>
              <w:t>6</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6/9</w:t>
            </w:r>
          </w:p>
        </w:tc>
      </w:tr>
      <w:tr>
        <w:tc>
          <w:tcPr>
            <w:tcW w:type="dxa" w:w="720"/>
          </w:tcPr>
          <w:p>
            <w:r>
              <w:rPr>
                <w:rFonts w:ascii="Calibri" w:hAnsi="Calibri"/>
                <w:sz w:val="12"/>
              </w:rPr>
              <w:t>PM_VBS06_04_KPI_Dashboard_Monitoring.doc</w:t>
            </w:r>
          </w:p>
        </w:tc>
        <w:tc>
          <w:tcPr>
            <w:tcW w:type="dxa" w:w="720"/>
          </w:tcPr>
          <w:p>
            <w:r>
              <w:rPr>
                <w:rFonts w:ascii="Calibri" w:hAnsi="Calibri"/>
                <w:sz w:val="12"/>
              </w:rPr>
              <w:t>6</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6/9</w:t>
            </w:r>
          </w:p>
        </w:tc>
      </w:tr>
      <w:tr>
        <w:tc>
          <w:tcPr>
            <w:tcW w:type="dxa" w:w="720"/>
          </w:tcPr>
          <w:p>
            <w:r>
              <w:rPr>
                <w:rFonts w:ascii="Calibri" w:hAnsi="Calibri"/>
                <w:sz w:val="12"/>
              </w:rPr>
              <w:t>PM_VBS06_05_Compliance_Monitoring_Regist</w:t>
            </w:r>
          </w:p>
        </w:tc>
        <w:tc>
          <w:tcPr>
            <w:tcW w:type="dxa" w:w="720"/>
          </w:tcPr>
          <w:p>
            <w:r>
              <w:rPr>
                <w:rFonts w:ascii="Calibri" w:hAnsi="Calibri"/>
                <w:sz w:val="12"/>
              </w:rPr>
              <w:t>6</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6/9</w:t>
            </w:r>
          </w:p>
        </w:tc>
      </w:tr>
      <w:tr>
        <w:tc>
          <w:tcPr>
            <w:tcW w:type="dxa" w:w="720"/>
          </w:tcPr>
          <w:p>
            <w:r>
              <w:rPr>
                <w:rFonts w:ascii="Calibri" w:hAnsi="Calibri"/>
                <w:sz w:val="12"/>
              </w:rPr>
              <w:t>PM_VBS06_06_CAPA_Procedure_v1.0.docx</w:t>
            </w:r>
          </w:p>
        </w:tc>
        <w:tc>
          <w:tcPr>
            <w:tcW w:type="dxa" w:w="720"/>
          </w:tcPr>
          <w:p>
            <w:r>
              <w:rPr>
                <w:rFonts w:ascii="Calibri" w:hAnsi="Calibri"/>
                <w:sz w:val="12"/>
              </w:rPr>
              <w:t>6</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PM_VBS06_07_Zelfevaluatie_VBS_v1.0.docx</w:t>
            </w:r>
          </w:p>
        </w:tc>
        <w:tc>
          <w:tcPr>
            <w:tcW w:type="dxa" w:w="720"/>
          </w:tcPr>
          <w:p>
            <w:r>
              <w:rPr>
                <w:rFonts w:ascii="Calibri" w:hAnsi="Calibri"/>
                <w:sz w:val="12"/>
              </w:rPr>
              <w:t>6</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PM_VBS_INTEGRATIE_Master_Audit_v1.0.docx</w:t>
            </w:r>
          </w:p>
        </w:tc>
        <w:tc>
          <w:tcPr>
            <w:tcW w:type="dxa" w:w="720"/>
          </w:tcPr>
          <w:p>
            <w:r>
              <w:rPr>
                <w:rFonts w:ascii="Calibri" w:hAnsi="Calibri"/>
                <w:sz w:val="12"/>
              </w:rPr>
              <w:t>6</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PM_VBS07_01_Controle_Analyse_Beleid_Kade</w:t>
            </w:r>
          </w:p>
        </w:tc>
        <w:tc>
          <w:tcPr>
            <w:tcW w:type="dxa" w:w="720"/>
          </w:tcPr>
          <w:p>
            <w:r>
              <w:rPr>
                <w:rFonts w:ascii="Calibri" w:hAnsi="Calibri"/>
                <w:sz w:val="12"/>
              </w:rPr>
              <w:t>7</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PM_VBS07_02_Periodieke_VBS_Evaluatie_Pro</w:t>
            </w:r>
          </w:p>
        </w:tc>
        <w:tc>
          <w:tcPr>
            <w:tcW w:type="dxa" w:w="720"/>
          </w:tcPr>
          <w:p>
            <w:r>
              <w:rPr>
                <w:rFonts w:ascii="Calibri" w:hAnsi="Calibri"/>
                <w:sz w:val="12"/>
              </w:rPr>
              <w:t>7</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PM_VBS07_03_Trendanalyse_Data_Analyse_Pr</w:t>
            </w:r>
          </w:p>
        </w:tc>
        <w:tc>
          <w:tcPr>
            <w:tcW w:type="dxa" w:w="720"/>
          </w:tcPr>
          <w:p>
            <w:r>
              <w:rPr>
                <w:rFonts w:ascii="Calibri" w:hAnsi="Calibri"/>
                <w:sz w:val="12"/>
              </w:rPr>
              <w:t>7</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PM_VBS07_04_Verbeterprogramma_Continu_Ve</w:t>
            </w:r>
          </w:p>
        </w:tc>
        <w:tc>
          <w:tcPr>
            <w:tcW w:type="dxa" w:w="720"/>
          </w:tcPr>
          <w:p>
            <w:r>
              <w:rPr>
                <w:rFonts w:ascii="Calibri" w:hAnsi="Calibri"/>
                <w:sz w:val="12"/>
              </w:rPr>
              <w:t>7</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PM_VBS07_05_VBS_Volwassenheidsmodel_Benc</w:t>
            </w:r>
          </w:p>
        </w:tc>
        <w:tc>
          <w:tcPr>
            <w:tcW w:type="dxa" w:w="720"/>
          </w:tcPr>
          <w:p>
            <w:r>
              <w:rPr>
                <w:rFonts w:ascii="Calibri" w:hAnsi="Calibri"/>
                <w:sz w:val="12"/>
              </w:rPr>
              <w:t>7</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r>
        <w:tc>
          <w:tcPr>
            <w:tcW w:type="dxa" w:w="720"/>
          </w:tcPr>
          <w:p>
            <w:r>
              <w:rPr>
                <w:rFonts w:ascii="Calibri" w:hAnsi="Calibri"/>
                <w:sz w:val="12"/>
              </w:rPr>
              <w:t>PM_VBS_IMPLEMENTATIE_Training_Plan_v1.0.</w:t>
            </w:r>
          </w:p>
        </w:tc>
        <w:tc>
          <w:tcPr>
            <w:tcW w:type="dxa" w:w="720"/>
          </w:tcPr>
          <w:p>
            <w:r>
              <w:rPr>
                <w:rFonts w:ascii="Calibri" w:hAnsi="Calibri"/>
                <w:sz w:val="12"/>
              </w:rPr>
              <w:t>7</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5/9</w:t>
            </w:r>
          </w:p>
        </w:tc>
      </w:tr>
      <w:tr>
        <w:tc>
          <w:tcPr>
            <w:tcW w:type="dxa" w:w="720"/>
          </w:tcPr>
          <w:p>
            <w:r>
              <w:rPr>
                <w:rFonts w:ascii="Calibri" w:hAnsi="Calibri"/>
                <w:sz w:val="12"/>
              </w:rPr>
              <w:t>PM_VBS_MASTER_Directie_Samenvatting_v1.0</w:t>
            </w:r>
          </w:p>
        </w:tc>
        <w:tc>
          <w:tcPr>
            <w:tcW w:type="dxa" w:w="720"/>
          </w:tcPr>
          <w:p>
            <w:r>
              <w:rPr>
                <w:rFonts w:ascii="Calibri" w:hAnsi="Calibri"/>
                <w:sz w:val="12"/>
              </w:rPr>
              <w:t>0</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7/9</w:t>
            </w:r>
          </w:p>
        </w:tc>
      </w:tr>
      <w:tr>
        <w:tc>
          <w:tcPr>
            <w:tcW w:type="dxa" w:w="720"/>
          </w:tcPr>
          <w:p>
            <w:r>
              <w:rPr>
                <w:rFonts w:ascii="Calibri" w:hAnsi="Calibri"/>
                <w:sz w:val="12"/>
              </w:rPr>
              <w:t>PM_VBS_MASTER_Implementatie_Checklist_v1</w:t>
            </w:r>
          </w:p>
        </w:tc>
        <w:tc>
          <w:tcPr>
            <w:tcW w:type="dxa" w:w="720"/>
          </w:tcPr>
          <w:p>
            <w:r>
              <w:rPr>
                <w:rFonts w:ascii="Calibri" w:hAnsi="Calibri"/>
                <w:sz w:val="12"/>
              </w:rPr>
              <w:t>0</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w:t>
            </w:r>
          </w:p>
        </w:tc>
        <w:tc>
          <w:tcPr>
            <w:tcW w:type="dxa" w:w="720"/>
          </w:tcPr>
          <w:p>
            <w:r>
              <w:rPr>
                <w:rFonts w:ascii="Calibri" w:hAnsi="Calibri"/>
                <w:sz w:val="12"/>
              </w:rPr>
              <w:t>8/9</w:t>
            </w:r>
          </w:p>
        </w:tc>
      </w:tr>
    </w:tbl>
    <w:p>
      <w:r>
        <w:br w:type="page"/>
      </w:r>
    </w:p>
    <w:p>
      <w:pPr>
        <w:pStyle w:val="Heading1"/>
      </w:pPr>
      <w:r>
        <w:rPr>
          <w:color w:val="003366"/>
        </w:rPr>
        <w:t>4. Resultaten per Element</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shd w:fill="003366"/>
          </w:tcPr>
          <w:p>
            <w:r>
              <w:rPr>
                <w:rFonts w:ascii="Calibri" w:hAnsi="Calibri"/>
                <w:b/>
                <w:color w:val="FFFFFF"/>
              </w:rPr>
              <w:t>Element</w:t>
            </w:r>
          </w:p>
        </w:tc>
        <w:tc>
          <w:tcPr>
            <w:tcW w:type="dxa" w:w="1440"/>
            <w:shd w:fill="003366"/>
          </w:tcPr>
          <w:p>
            <w:r>
              <w:rPr>
                <w:rFonts w:ascii="Calibri" w:hAnsi="Calibri"/>
                <w:b/>
                <w:color w:val="FFFFFF"/>
              </w:rPr>
              <w:t>Docs</w:t>
            </w:r>
          </w:p>
        </w:tc>
        <w:tc>
          <w:tcPr>
            <w:tcW w:type="dxa" w:w="1440"/>
            <w:shd w:fill="003366"/>
          </w:tcPr>
          <w:p>
            <w:r>
              <w:rPr>
                <w:rFonts w:ascii="Calibri" w:hAnsi="Calibri"/>
                <w:b/>
                <w:color w:val="FFFFFF"/>
              </w:rPr>
              <w:t>PASS</w:t>
            </w:r>
          </w:p>
        </w:tc>
        <w:tc>
          <w:tcPr>
            <w:tcW w:type="dxa" w:w="1440"/>
            <w:shd w:fill="003366"/>
          </w:tcPr>
          <w:p>
            <w:r>
              <w:rPr>
                <w:rFonts w:ascii="Calibri" w:hAnsi="Calibri"/>
                <w:b/>
                <w:color w:val="FFFFFF"/>
              </w:rPr>
              <w:t>WARN</w:t>
            </w:r>
          </w:p>
        </w:tc>
        <w:tc>
          <w:tcPr>
            <w:tcW w:type="dxa" w:w="1440"/>
            <w:shd w:fill="003366"/>
          </w:tcPr>
          <w:p>
            <w:r>
              <w:rPr>
                <w:rFonts w:ascii="Calibri" w:hAnsi="Calibri"/>
                <w:b/>
                <w:color w:val="FFFFFF"/>
              </w:rPr>
              <w:t>FAIL</w:t>
            </w:r>
          </w:p>
        </w:tc>
        <w:tc>
          <w:tcPr>
            <w:tcW w:type="dxa" w:w="1440"/>
            <w:shd w:fill="003366"/>
          </w:tcPr>
          <w:p>
            <w:r>
              <w:rPr>
                <w:rFonts w:ascii="Calibri" w:hAnsi="Calibri"/>
                <w:b/>
                <w:color w:val="FFFFFF"/>
              </w:rPr>
              <w:t>Score %</w:t>
            </w:r>
          </w:p>
        </w:tc>
      </w:tr>
      <w:tr>
        <w:tc>
          <w:tcPr>
            <w:tcW w:type="dxa" w:w="1440"/>
          </w:tcPr>
          <w:p>
            <w:r>
              <w:rPr>
                <w:rFonts w:ascii="Calibri" w:hAnsi="Calibri"/>
              </w:rPr>
              <w:t>MASTER</w:t>
            </w:r>
          </w:p>
        </w:tc>
        <w:tc>
          <w:tcPr>
            <w:tcW w:type="dxa" w:w="1440"/>
          </w:tcPr>
          <w:p>
            <w:r>
              <w:rPr>
                <w:rFonts w:ascii="Calibri" w:hAnsi="Calibri"/>
              </w:rPr>
              <w:t>2</w:t>
            </w:r>
          </w:p>
        </w:tc>
        <w:tc>
          <w:tcPr>
            <w:tcW w:type="dxa" w:w="1440"/>
          </w:tcPr>
          <w:p>
            <w:r>
              <w:rPr>
                <w:rFonts w:ascii="Calibri" w:hAnsi="Calibri"/>
              </w:rPr>
              <w:t>0</w:t>
            </w:r>
          </w:p>
        </w:tc>
        <w:tc>
          <w:tcPr>
            <w:tcW w:type="dxa" w:w="1440"/>
          </w:tcPr>
          <w:p>
            <w:r>
              <w:rPr>
                <w:rFonts w:ascii="Calibri" w:hAnsi="Calibri"/>
              </w:rPr>
              <w:t>2</w:t>
            </w:r>
          </w:p>
        </w:tc>
        <w:tc>
          <w:tcPr>
            <w:tcW w:type="dxa" w:w="1440"/>
          </w:tcPr>
          <w:p>
            <w:r>
              <w:rPr>
                <w:rFonts w:ascii="Calibri" w:hAnsi="Calibri"/>
              </w:rPr>
              <w:t>0</w:t>
            </w:r>
          </w:p>
        </w:tc>
        <w:tc>
          <w:tcPr>
            <w:tcW w:type="dxa" w:w="1440"/>
          </w:tcPr>
          <w:p>
            <w:r>
              <w:rPr>
                <w:rFonts w:ascii="Calibri" w:hAnsi="Calibri"/>
              </w:rPr>
              <w:t>83.3%</w:t>
            </w:r>
          </w:p>
        </w:tc>
      </w:tr>
      <w:tr>
        <w:tc>
          <w:tcPr>
            <w:tcW w:type="dxa" w:w="1440"/>
          </w:tcPr>
          <w:p>
            <w:r>
              <w:rPr>
                <w:rFonts w:ascii="Calibri" w:hAnsi="Calibri"/>
              </w:rPr>
              <w:t>Element 1</w:t>
            </w:r>
          </w:p>
        </w:tc>
        <w:tc>
          <w:tcPr>
            <w:tcW w:type="dxa" w:w="1440"/>
          </w:tcPr>
          <w:p>
            <w:r>
              <w:rPr>
                <w:rFonts w:ascii="Calibri" w:hAnsi="Calibri"/>
              </w:rPr>
              <w:t>44</w:t>
            </w:r>
          </w:p>
        </w:tc>
        <w:tc>
          <w:tcPr>
            <w:tcW w:type="dxa" w:w="1440"/>
          </w:tcPr>
          <w:p>
            <w:r>
              <w:rPr>
                <w:rFonts w:ascii="Calibri" w:hAnsi="Calibri"/>
              </w:rPr>
              <w:t>0</w:t>
            </w:r>
          </w:p>
        </w:tc>
        <w:tc>
          <w:tcPr>
            <w:tcW w:type="dxa" w:w="1440"/>
          </w:tcPr>
          <w:p>
            <w:r>
              <w:rPr>
                <w:rFonts w:ascii="Calibri" w:hAnsi="Calibri"/>
              </w:rPr>
              <w:t>41</w:t>
            </w:r>
          </w:p>
        </w:tc>
        <w:tc>
          <w:tcPr>
            <w:tcW w:type="dxa" w:w="1440"/>
          </w:tcPr>
          <w:p>
            <w:r>
              <w:rPr>
                <w:rFonts w:ascii="Calibri" w:hAnsi="Calibri"/>
              </w:rPr>
              <w:t>3</w:t>
            </w:r>
          </w:p>
        </w:tc>
        <w:tc>
          <w:tcPr>
            <w:tcW w:type="dxa" w:w="1440"/>
          </w:tcPr>
          <w:p>
            <w:r>
              <w:rPr>
                <w:rFonts w:ascii="Calibri" w:hAnsi="Calibri"/>
              </w:rPr>
              <w:t>82.1%</w:t>
            </w:r>
          </w:p>
        </w:tc>
      </w:tr>
      <w:tr>
        <w:tc>
          <w:tcPr>
            <w:tcW w:type="dxa" w:w="1440"/>
          </w:tcPr>
          <w:p>
            <w:r>
              <w:rPr>
                <w:rFonts w:ascii="Calibri" w:hAnsi="Calibri"/>
              </w:rPr>
              <w:t>Element 2</w:t>
            </w:r>
          </w:p>
        </w:tc>
        <w:tc>
          <w:tcPr>
            <w:tcW w:type="dxa" w:w="1440"/>
          </w:tcPr>
          <w:p>
            <w:r>
              <w:rPr>
                <w:rFonts w:ascii="Calibri" w:hAnsi="Calibri"/>
              </w:rPr>
              <w:t>21</w:t>
            </w:r>
          </w:p>
        </w:tc>
        <w:tc>
          <w:tcPr>
            <w:tcW w:type="dxa" w:w="1440"/>
          </w:tcPr>
          <w:p>
            <w:r>
              <w:rPr>
                <w:rFonts w:ascii="Calibri" w:hAnsi="Calibri"/>
              </w:rPr>
              <w:t>2</w:t>
            </w:r>
          </w:p>
        </w:tc>
        <w:tc>
          <w:tcPr>
            <w:tcW w:type="dxa" w:w="1440"/>
          </w:tcPr>
          <w:p>
            <w:r>
              <w:rPr>
                <w:rFonts w:ascii="Calibri" w:hAnsi="Calibri"/>
              </w:rPr>
              <w:t>19</w:t>
            </w:r>
          </w:p>
        </w:tc>
        <w:tc>
          <w:tcPr>
            <w:tcW w:type="dxa" w:w="1440"/>
          </w:tcPr>
          <w:p>
            <w:r>
              <w:rPr>
                <w:rFonts w:ascii="Calibri" w:hAnsi="Calibri"/>
              </w:rPr>
              <w:t>0</w:t>
            </w:r>
          </w:p>
        </w:tc>
        <w:tc>
          <w:tcPr>
            <w:tcW w:type="dxa" w:w="1440"/>
          </w:tcPr>
          <w:p>
            <w:r>
              <w:rPr>
                <w:rFonts w:ascii="Calibri" w:hAnsi="Calibri"/>
              </w:rPr>
              <w:t>86.2%</w:t>
            </w:r>
          </w:p>
        </w:tc>
      </w:tr>
      <w:tr>
        <w:tc>
          <w:tcPr>
            <w:tcW w:type="dxa" w:w="1440"/>
          </w:tcPr>
          <w:p>
            <w:r>
              <w:rPr>
                <w:rFonts w:ascii="Calibri" w:hAnsi="Calibri"/>
              </w:rPr>
              <w:t>Element 3</w:t>
            </w:r>
          </w:p>
        </w:tc>
        <w:tc>
          <w:tcPr>
            <w:tcW w:type="dxa" w:w="1440"/>
          </w:tcPr>
          <w:p>
            <w:r>
              <w:rPr>
                <w:rFonts w:ascii="Calibri" w:hAnsi="Calibri"/>
              </w:rPr>
              <w:t>30</w:t>
            </w:r>
          </w:p>
        </w:tc>
        <w:tc>
          <w:tcPr>
            <w:tcW w:type="dxa" w:w="1440"/>
          </w:tcPr>
          <w:p>
            <w:r>
              <w:rPr>
                <w:rFonts w:ascii="Calibri" w:hAnsi="Calibri"/>
              </w:rPr>
              <w:t>0</w:t>
            </w:r>
          </w:p>
        </w:tc>
        <w:tc>
          <w:tcPr>
            <w:tcW w:type="dxa" w:w="1440"/>
          </w:tcPr>
          <w:p>
            <w:r>
              <w:rPr>
                <w:rFonts w:ascii="Calibri" w:hAnsi="Calibri"/>
              </w:rPr>
              <w:t>29</w:t>
            </w:r>
          </w:p>
        </w:tc>
        <w:tc>
          <w:tcPr>
            <w:tcW w:type="dxa" w:w="1440"/>
          </w:tcPr>
          <w:p>
            <w:r>
              <w:rPr>
                <w:rFonts w:ascii="Calibri" w:hAnsi="Calibri"/>
              </w:rPr>
              <w:t>1</w:t>
            </w:r>
          </w:p>
        </w:tc>
        <w:tc>
          <w:tcPr>
            <w:tcW w:type="dxa" w:w="1440"/>
          </w:tcPr>
          <w:p>
            <w:r>
              <w:rPr>
                <w:rFonts w:ascii="Calibri" w:hAnsi="Calibri"/>
              </w:rPr>
              <w:t>82.6%</w:t>
            </w:r>
          </w:p>
        </w:tc>
      </w:tr>
      <w:tr>
        <w:tc>
          <w:tcPr>
            <w:tcW w:type="dxa" w:w="1440"/>
          </w:tcPr>
          <w:p>
            <w:r>
              <w:rPr>
                <w:rFonts w:ascii="Calibri" w:hAnsi="Calibri"/>
              </w:rPr>
              <w:t>Element 4</w:t>
            </w:r>
          </w:p>
        </w:tc>
        <w:tc>
          <w:tcPr>
            <w:tcW w:type="dxa" w:w="1440"/>
          </w:tcPr>
          <w:p>
            <w:r>
              <w:rPr>
                <w:rFonts w:ascii="Calibri" w:hAnsi="Calibri"/>
              </w:rPr>
              <w:t>31</w:t>
            </w:r>
          </w:p>
        </w:tc>
        <w:tc>
          <w:tcPr>
            <w:tcW w:type="dxa" w:w="1440"/>
          </w:tcPr>
          <w:p>
            <w:r>
              <w:rPr>
                <w:rFonts w:ascii="Calibri" w:hAnsi="Calibri"/>
              </w:rPr>
              <w:t>1</w:t>
            </w:r>
          </w:p>
        </w:tc>
        <w:tc>
          <w:tcPr>
            <w:tcW w:type="dxa" w:w="1440"/>
          </w:tcPr>
          <w:p>
            <w:r>
              <w:rPr>
                <w:rFonts w:ascii="Calibri" w:hAnsi="Calibri"/>
              </w:rPr>
              <w:t>30</w:t>
            </w:r>
          </w:p>
        </w:tc>
        <w:tc>
          <w:tcPr>
            <w:tcW w:type="dxa" w:w="1440"/>
          </w:tcPr>
          <w:p>
            <w:r>
              <w:rPr>
                <w:rFonts w:ascii="Calibri" w:hAnsi="Calibri"/>
              </w:rPr>
              <w:t>0</w:t>
            </w:r>
          </w:p>
        </w:tc>
        <w:tc>
          <w:tcPr>
            <w:tcW w:type="dxa" w:w="1440"/>
          </w:tcPr>
          <w:p>
            <w:r>
              <w:rPr>
                <w:rFonts w:ascii="Calibri" w:hAnsi="Calibri"/>
              </w:rPr>
              <w:t>86.7%</w:t>
            </w:r>
          </w:p>
        </w:tc>
      </w:tr>
      <w:tr>
        <w:tc>
          <w:tcPr>
            <w:tcW w:type="dxa" w:w="1440"/>
          </w:tcPr>
          <w:p>
            <w:r>
              <w:rPr>
                <w:rFonts w:ascii="Calibri" w:hAnsi="Calibri"/>
              </w:rPr>
              <w:t>Element 5</w:t>
            </w:r>
          </w:p>
        </w:tc>
        <w:tc>
          <w:tcPr>
            <w:tcW w:type="dxa" w:w="1440"/>
          </w:tcPr>
          <w:p>
            <w:r>
              <w:rPr>
                <w:rFonts w:ascii="Calibri" w:hAnsi="Calibri"/>
              </w:rPr>
              <w:t>9</w:t>
            </w:r>
          </w:p>
        </w:tc>
        <w:tc>
          <w:tcPr>
            <w:tcW w:type="dxa" w:w="1440"/>
          </w:tcPr>
          <w:p>
            <w:r>
              <w:rPr>
                <w:rFonts w:ascii="Calibri" w:hAnsi="Calibri"/>
              </w:rPr>
              <w:t>0</w:t>
            </w:r>
          </w:p>
        </w:tc>
        <w:tc>
          <w:tcPr>
            <w:tcW w:type="dxa" w:w="1440"/>
          </w:tcPr>
          <w:p>
            <w:r>
              <w:rPr>
                <w:rFonts w:ascii="Calibri" w:hAnsi="Calibri"/>
              </w:rPr>
              <w:t>9</w:t>
            </w:r>
          </w:p>
        </w:tc>
        <w:tc>
          <w:tcPr>
            <w:tcW w:type="dxa" w:w="1440"/>
          </w:tcPr>
          <w:p>
            <w:r>
              <w:rPr>
                <w:rFonts w:ascii="Calibri" w:hAnsi="Calibri"/>
              </w:rPr>
              <w:t>0</w:t>
            </w:r>
          </w:p>
        </w:tc>
        <w:tc>
          <w:tcPr>
            <w:tcW w:type="dxa" w:w="1440"/>
          </w:tcPr>
          <w:p>
            <w:r>
              <w:rPr>
                <w:rFonts w:ascii="Calibri" w:hAnsi="Calibri"/>
              </w:rPr>
              <w:t>85.2%</w:t>
            </w:r>
          </w:p>
        </w:tc>
      </w:tr>
      <w:tr>
        <w:tc>
          <w:tcPr>
            <w:tcW w:type="dxa" w:w="1440"/>
          </w:tcPr>
          <w:p>
            <w:r>
              <w:rPr>
                <w:rFonts w:ascii="Calibri" w:hAnsi="Calibri"/>
              </w:rPr>
              <w:t>Element 6</w:t>
            </w:r>
          </w:p>
        </w:tc>
        <w:tc>
          <w:tcPr>
            <w:tcW w:type="dxa" w:w="1440"/>
          </w:tcPr>
          <w:p>
            <w:r>
              <w:rPr>
                <w:rFonts w:ascii="Calibri" w:hAnsi="Calibri"/>
              </w:rPr>
              <w:t>8</w:t>
            </w:r>
          </w:p>
        </w:tc>
        <w:tc>
          <w:tcPr>
            <w:tcW w:type="dxa" w:w="1440"/>
          </w:tcPr>
          <w:p>
            <w:r>
              <w:rPr>
                <w:rFonts w:ascii="Calibri" w:hAnsi="Calibri"/>
              </w:rPr>
              <w:t>0</w:t>
            </w:r>
          </w:p>
        </w:tc>
        <w:tc>
          <w:tcPr>
            <w:tcW w:type="dxa" w:w="1440"/>
          </w:tcPr>
          <w:p>
            <w:r>
              <w:rPr>
                <w:rFonts w:ascii="Calibri" w:hAnsi="Calibri"/>
              </w:rPr>
              <w:t>5</w:t>
            </w:r>
          </w:p>
        </w:tc>
        <w:tc>
          <w:tcPr>
            <w:tcW w:type="dxa" w:w="1440"/>
          </w:tcPr>
          <w:p>
            <w:r>
              <w:rPr>
                <w:rFonts w:ascii="Calibri" w:hAnsi="Calibri"/>
              </w:rPr>
              <w:t>3</w:t>
            </w:r>
          </w:p>
        </w:tc>
        <w:tc>
          <w:tcPr>
            <w:tcW w:type="dxa" w:w="1440"/>
          </w:tcPr>
          <w:p>
            <w:r>
              <w:rPr>
                <w:rFonts w:ascii="Calibri" w:hAnsi="Calibri"/>
              </w:rPr>
              <w:t>77.8%</w:t>
            </w:r>
          </w:p>
        </w:tc>
      </w:tr>
      <w:tr>
        <w:tc>
          <w:tcPr>
            <w:tcW w:type="dxa" w:w="1440"/>
          </w:tcPr>
          <w:p>
            <w:r>
              <w:rPr>
                <w:rFonts w:ascii="Calibri" w:hAnsi="Calibri"/>
              </w:rPr>
              <w:t>Element 7</w:t>
            </w:r>
          </w:p>
        </w:tc>
        <w:tc>
          <w:tcPr>
            <w:tcW w:type="dxa" w:w="1440"/>
          </w:tcPr>
          <w:p>
            <w:r>
              <w:rPr>
                <w:rFonts w:ascii="Calibri" w:hAnsi="Calibri"/>
              </w:rPr>
              <w:t>6</w:t>
            </w:r>
          </w:p>
        </w:tc>
        <w:tc>
          <w:tcPr>
            <w:tcW w:type="dxa" w:w="1440"/>
          </w:tcPr>
          <w:p>
            <w:r>
              <w:rPr>
                <w:rFonts w:ascii="Calibri" w:hAnsi="Calibri"/>
              </w:rPr>
              <w:t>0</w:t>
            </w:r>
          </w:p>
        </w:tc>
        <w:tc>
          <w:tcPr>
            <w:tcW w:type="dxa" w:w="1440"/>
          </w:tcPr>
          <w:p>
            <w:r>
              <w:rPr>
                <w:rFonts w:ascii="Calibri" w:hAnsi="Calibri"/>
              </w:rPr>
              <w:t>5</w:t>
            </w:r>
          </w:p>
        </w:tc>
        <w:tc>
          <w:tcPr>
            <w:tcW w:type="dxa" w:w="1440"/>
          </w:tcPr>
          <w:p>
            <w:r>
              <w:rPr>
                <w:rFonts w:ascii="Calibri" w:hAnsi="Calibri"/>
              </w:rPr>
              <w:t>1</w:t>
            </w:r>
          </w:p>
        </w:tc>
        <w:tc>
          <w:tcPr>
            <w:tcW w:type="dxa" w:w="1440"/>
          </w:tcPr>
          <w:p>
            <w:r>
              <w:rPr>
                <w:rFonts w:ascii="Calibri" w:hAnsi="Calibri"/>
              </w:rPr>
              <w:t>83.3%</w:t>
            </w:r>
          </w:p>
        </w:tc>
      </w:tr>
    </w:tbl>
    <w:p>
      <w:r>
        <w:br w:type="page"/>
      </w:r>
    </w:p>
    <w:p>
      <w:pPr>
        <w:pStyle w:val="Heading1"/>
      </w:pPr>
      <w:r>
        <w:rPr>
          <w:color w:val="003366"/>
        </w:rPr>
        <w:t>5. Bevindingen</w:t>
      </w:r>
    </w:p>
    <w:p>
      <w:r>
        <w:t>Totaal bevindingen: 221</w:t>
      </w:r>
    </w:p>
    <w:p>
      <w:r>
        <w:rPr>
          <w:rFonts w:ascii="Calibri" w:hAnsi="Calibri"/>
          <w:b/>
          <w:color w:val="003366"/>
        </w:rPr>
        <w:t>TierVerify log ontbreekt of incompleet (145x)</w:t>
      </w:r>
    </w:p>
    <w:p>
      <w:pPr>
        <w:spacing w:after="20"/>
      </w:pPr>
      <w:r>
        <w:rPr>
          <w:rFonts w:ascii="Calibri" w:hAnsi="Calibri"/>
          <w:sz w:val="18"/>
        </w:rPr>
        <w:t xml:space="preserve">  • PM_VBS01_01_PBZO_Beleidsdocument_v1.0.docx</w:t>
      </w:r>
    </w:p>
    <w:p>
      <w:pPr>
        <w:spacing w:after="20"/>
      </w:pPr>
      <w:r>
        <w:rPr>
          <w:rFonts w:ascii="Calibri" w:hAnsi="Calibri"/>
          <w:sz w:val="18"/>
        </w:rPr>
        <w:t xml:space="preserve">  • PM_VBS01_01_PBZO_Beleidsdocument_v1.1.docx</w:t>
      </w:r>
    </w:p>
    <w:p>
      <w:pPr>
        <w:spacing w:after="20"/>
      </w:pPr>
      <w:r>
        <w:rPr>
          <w:rFonts w:ascii="Calibri" w:hAnsi="Calibri"/>
          <w:sz w:val="18"/>
        </w:rPr>
        <w:t xml:space="preserve">  • PM_VBS01_01_PBZO_Beleidsdocument_v1.2.docx</w:t>
      </w:r>
    </w:p>
    <w:p>
      <w:pPr>
        <w:spacing w:after="20"/>
      </w:pPr>
      <w:r>
        <w:rPr>
          <w:rFonts w:ascii="Calibri" w:hAnsi="Calibri"/>
          <w:sz w:val="18"/>
        </w:rPr>
        <w:t xml:space="preserve">  • PM_VBS01_01_PBZO_Beleidsdocument_v1.3.docx</w:t>
      </w:r>
    </w:p>
    <w:p>
      <w:pPr>
        <w:spacing w:after="20"/>
      </w:pPr>
      <w:r>
        <w:rPr>
          <w:rFonts w:ascii="Calibri" w:hAnsi="Calibri"/>
          <w:sz w:val="18"/>
        </w:rPr>
        <w:t xml:space="preserve">  • PM_VBS01_02_Functieprofielen_Veiligheid_v1.0.docx</w:t>
      </w:r>
    </w:p>
    <w:p>
      <w:pPr>
        <w:spacing w:after="20"/>
      </w:pPr>
      <w:r>
        <w:rPr>
          <w:rFonts w:ascii="Calibri" w:hAnsi="Calibri"/>
          <w:sz w:val="18"/>
        </w:rPr>
        <w:t xml:space="preserve">  • PM_VBS01_02_Functieprofielen_Veiligheid_v1.1.docx</w:t>
      </w:r>
    </w:p>
    <w:p>
      <w:pPr>
        <w:spacing w:after="20"/>
      </w:pPr>
      <w:r>
        <w:rPr>
          <w:rFonts w:ascii="Calibri" w:hAnsi="Calibri"/>
          <w:sz w:val="18"/>
        </w:rPr>
        <w:t xml:space="preserve">  • PM_VBS01_02_Functieprofielen_Veiligheid_v1.2.docx</w:t>
      </w:r>
    </w:p>
    <w:p>
      <w:pPr>
        <w:spacing w:after="20"/>
      </w:pPr>
      <w:r>
        <w:rPr>
          <w:rFonts w:ascii="Calibri" w:hAnsi="Calibri"/>
          <w:sz w:val="18"/>
        </w:rPr>
        <w:t xml:space="preserve">  • PM_VBS01_03_Organigram_Veiligheid_v1.0.docx</w:t>
      </w:r>
    </w:p>
    <w:p>
      <w:pPr>
        <w:spacing w:after="20"/>
      </w:pPr>
      <w:r>
        <w:rPr>
          <w:rFonts w:ascii="Calibri" w:hAnsi="Calibri"/>
          <w:sz w:val="18"/>
        </w:rPr>
        <w:t xml:space="preserve">  • PM_VBS01_03_Organigram_Veiligheid_v1.1.docx</w:t>
      </w:r>
    </w:p>
    <w:p>
      <w:pPr>
        <w:spacing w:after="20"/>
      </w:pPr>
      <w:r>
        <w:rPr>
          <w:rFonts w:ascii="Calibri" w:hAnsi="Calibri"/>
          <w:sz w:val="18"/>
        </w:rPr>
        <w:t xml:space="preserve">  • PM_VBS01_03_Organigram_Veiligheid_v1.2.docx</w:t>
      </w:r>
    </w:p>
    <w:p>
      <w:r>
        <w:rPr>
          <w:rFonts w:ascii="Calibri" w:hAnsi="Calibri"/>
          <w:sz w:val="18"/>
        </w:rPr>
        <w:t xml:space="preserve">  ... en 135 meer</w:t>
      </w:r>
    </w:p>
    <w:p>
      <w:r>
        <w:rPr>
          <w:rFonts w:ascii="Calibri" w:hAnsi="Calibri"/>
          <w:b/>
          <w:color w:val="003366"/>
        </w:rPr>
        <w:t>Kleur #003366 niet in koppen gevonden (45x)</w:t>
      </w:r>
    </w:p>
    <w:p>
      <w:pPr>
        <w:spacing w:after="20"/>
      </w:pPr>
      <w:r>
        <w:rPr>
          <w:rFonts w:ascii="Calibri" w:hAnsi="Calibri"/>
          <w:sz w:val="18"/>
        </w:rPr>
        <w:t xml:space="preserve">  • PM_VBS01_01_PBZO_Beleidsdocument_v1.0.docx</w:t>
      </w:r>
    </w:p>
    <w:p>
      <w:pPr>
        <w:spacing w:after="20"/>
      </w:pPr>
      <w:r>
        <w:rPr>
          <w:rFonts w:ascii="Calibri" w:hAnsi="Calibri"/>
          <w:sz w:val="18"/>
        </w:rPr>
        <w:t xml:space="preserve">  • PM_VBS01_01_PBZO_Beleidsdocument_v1.1.docx</w:t>
      </w:r>
    </w:p>
    <w:p>
      <w:pPr>
        <w:spacing w:after="20"/>
      </w:pPr>
      <w:r>
        <w:rPr>
          <w:rFonts w:ascii="Calibri" w:hAnsi="Calibri"/>
          <w:sz w:val="18"/>
        </w:rPr>
        <w:t xml:space="preserve">  • PM_VBS01_01_PBZO_Beleidsdocument_v1.2.docx</w:t>
      </w:r>
    </w:p>
    <w:p>
      <w:pPr>
        <w:spacing w:after="20"/>
      </w:pPr>
      <w:r>
        <w:rPr>
          <w:rFonts w:ascii="Calibri" w:hAnsi="Calibri"/>
          <w:sz w:val="18"/>
        </w:rPr>
        <w:t xml:space="preserve">  • PM_VBS01_01_PBZO_Beleidsdocument_v1.3.docx</w:t>
      </w:r>
    </w:p>
    <w:p>
      <w:pPr>
        <w:spacing w:after="20"/>
      </w:pPr>
      <w:r>
        <w:rPr>
          <w:rFonts w:ascii="Calibri" w:hAnsi="Calibri"/>
          <w:sz w:val="18"/>
        </w:rPr>
        <w:t xml:space="preserve">  • PM_VBS01_06_Toolbox_Meeting_Procedure_v1.0.docx</w:t>
      </w:r>
    </w:p>
    <w:p>
      <w:pPr>
        <w:spacing w:after="20"/>
      </w:pPr>
      <w:r>
        <w:rPr>
          <w:rFonts w:ascii="Calibri" w:hAnsi="Calibri"/>
          <w:sz w:val="18"/>
        </w:rPr>
        <w:t xml:space="preserve">  • PM_VBS01_06_Toolbox_Meeting_Procedure_v1.1.docx</w:t>
      </w:r>
    </w:p>
    <w:p>
      <w:pPr>
        <w:spacing w:after="20"/>
      </w:pPr>
      <w:r>
        <w:rPr>
          <w:rFonts w:ascii="Calibri" w:hAnsi="Calibri"/>
          <w:sz w:val="18"/>
        </w:rPr>
        <w:t xml:space="preserve">  • PM_VBS01_06_Toolbox_Meeting_Procedure_v1.2.docx</w:t>
      </w:r>
    </w:p>
    <w:p>
      <w:pPr>
        <w:spacing w:after="20"/>
      </w:pPr>
      <w:r>
        <w:rPr>
          <w:rFonts w:ascii="Calibri" w:hAnsi="Calibri"/>
          <w:sz w:val="18"/>
        </w:rPr>
        <w:t xml:space="preserve">  • PM_VBS01_09_SPECIFIEKE_Training_Programma_v1.0.docx</w:t>
      </w:r>
    </w:p>
    <w:p>
      <w:pPr>
        <w:spacing w:after="20"/>
      </w:pPr>
      <w:r>
        <w:rPr>
          <w:rFonts w:ascii="Calibri" w:hAnsi="Calibri"/>
          <w:sz w:val="18"/>
        </w:rPr>
        <w:t xml:space="preserve">  • PM_VBS01_09_SPECIFIEKE_Training_Programma_v1.1.docx</w:t>
      </w:r>
    </w:p>
    <w:p>
      <w:pPr>
        <w:spacing w:after="20"/>
      </w:pPr>
      <w:r>
        <w:rPr>
          <w:rFonts w:ascii="Calibri" w:hAnsi="Calibri"/>
          <w:sz w:val="18"/>
        </w:rPr>
        <w:t xml:space="preserve">  • PM_VBS01_12_Communicatie_Meldingsprocedure_v1.0.docx</w:t>
      </w:r>
    </w:p>
    <w:p>
      <w:r>
        <w:rPr>
          <w:rFonts w:ascii="Calibri" w:hAnsi="Calibri"/>
          <w:sz w:val="18"/>
        </w:rPr>
        <w:t xml:space="preserve">  ... en 35 meer</w:t>
      </w:r>
    </w:p>
    <w:p>
      <w:r>
        <w:rPr>
          <w:rFonts w:ascii="Calibri" w:hAnsi="Calibri"/>
          <w:b/>
          <w:color w:val="003366"/>
        </w:rPr>
        <w:t>Documentbeheersingstabel incompleet (12x)</w:t>
      </w:r>
    </w:p>
    <w:p>
      <w:pPr>
        <w:spacing w:after="20"/>
      </w:pPr>
      <w:r>
        <w:rPr>
          <w:rFonts w:ascii="Calibri" w:hAnsi="Calibri"/>
          <w:sz w:val="18"/>
        </w:rPr>
        <w:t xml:space="preserve">  • PM_VBS01_01_PBZO_Beleidsdocument_v1.1.docx</w:t>
      </w:r>
    </w:p>
    <w:p>
      <w:pPr>
        <w:spacing w:after="20"/>
      </w:pPr>
      <w:r>
        <w:rPr>
          <w:rFonts w:ascii="Calibri" w:hAnsi="Calibri"/>
          <w:sz w:val="18"/>
        </w:rPr>
        <w:t xml:space="preserve">  • PM_VBS01_01_PBZO_Beleidsdocument_v1.2.docx</w:t>
      </w:r>
    </w:p>
    <w:p>
      <w:pPr>
        <w:spacing w:after="20"/>
      </w:pPr>
      <w:r>
        <w:rPr>
          <w:rFonts w:ascii="Calibri" w:hAnsi="Calibri"/>
          <w:sz w:val="18"/>
        </w:rPr>
        <w:t xml:space="preserve">  • PM_VBS01_04_Training_Matrix_v1.0.docx</w:t>
      </w:r>
    </w:p>
    <w:p>
      <w:pPr>
        <w:spacing w:after="20"/>
      </w:pPr>
      <w:r>
        <w:rPr>
          <w:rFonts w:ascii="Calibri" w:hAnsi="Calibri"/>
          <w:sz w:val="18"/>
        </w:rPr>
        <w:t xml:space="preserve">  • PM_VBS01_04_Training_Matrix_v1.1.docx</w:t>
      </w:r>
    </w:p>
    <w:p>
      <w:pPr>
        <w:spacing w:after="20"/>
      </w:pPr>
      <w:r>
        <w:rPr>
          <w:rFonts w:ascii="Calibri" w:hAnsi="Calibri"/>
          <w:sz w:val="18"/>
        </w:rPr>
        <w:t xml:space="preserve">  • PM_VBS01_11_Veiligheidsprestatie_Indicatoren_v1.0.docx</w:t>
      </w:r>
    </w:p>
    <w:p>
      <w:pPr>
        <w:spacing w:after="20"/>
      </w:pPr>
      <w:r>
        <w:rPr>
          <w:rFonts w:ascii="Calibri" w:hAnsi="Calibri"/>
          <w:sz w:val="18"/>
        </w:rPr>
        <w:t xml:space="preserve">  • PM_VBS01_QC_Audit_Rapport_v1.0.docx</w:t>
      </w:r>
    </w:p>
    <w:p>
      <w:pPr>
        <w:spacing w:after="20"/>
      </w:pPr>
      <w:r>
        <w:rPr>
          <w:rFonts w:ascii="Calibri" w:hAnsi="Calibri"/>
          <w:sz w:val="18"/>
        </w:rPr>
        <w:t xml:space="preserve">  • PM_VBS03_07_Formulierenpakket_v1.0.docx</w:t>
      </w:r>
    </w:p>
    <w:p>
      <w:pPr>
        <w:spacing w:after="20"/>
      </w:pPr>
      <w:r>
        <w:rPr>
          <w:rFonts w:ascii="Calibri" w:hAnsi="Calibri"/>
          <w:sz w:val="18"/>
        </w:rPr>
        <w:t xml:space="preserve">  • PM_VBS03_07_Formulierenpakket_v1.1.docx</w:t>
      </w:r>
    </w:p>
    <w:p>
      <w:pPr>
        <w:spacing w:after="20"/>
      </w:pPr>
      <w:r>
        <w:rPr>
          <w:rFonts w:ascii="Calibri" w:hAnsi="Calibri"/>
          <w:sz w:val="18"/>
        </w:rPr>
        <w:t xml:space="preserve">  • PM_VBS06_03_Audit_Checklist_Matrix.docx</w:t>
      </w:r>
    </w:p>
    <w:p>
      <w:pPr>
        <w:spacing w:after="20"/>
      </w:pPr>
      <w:r>
        <w:rPr>
          <w:rFonts w:ascii="Calibri" w:hAnsi="Calibri"/>
          <w:sz w:val="18"/>
        </w:rPr>
        <w:t xml:space="preserve">  • PM_VBS06_04_KPI_Dashboard_Monitoring.docx</w:t>
      </w:r>
    </w:p>
    <w:p>
      <w:r>
        <w:rPr>
          <w:rFonts w:ascii="Calibri" w:hAnsi="Calibri"/>
          <w:sz w:val="18"/>
        </w:rPr>
        <w:t xml:space="preserve">  ... en 2 meer</w:t>
      </w:r>
    </w:p>
    <w:p>
      <w:r>
        <w:rPr>
          <w:rFonts w:ascii="Calibri" w:hAnsi="Calibri"/>
          <w:b/>
          <w:color w:val="003366"/>
        </w:rPr>
        <w:t>Footer "JvG Consultancy" ontbreekt (7x)</w:t>
      </w:r>
    </w:p>
    <w:p>
      <w:pPr>
        <w:spacing w:after="20"/>
      </w:pPr>
      <w:r>
        <w:rPr>
          <w:rFonts w:ascii="Calibri" w:hAnsi="Calibri"/>
          <w:sz w:val="18"/>
        </w:rPr>
        <w:t xml:space="preserve">  • PM_VBS01_01_PBZO_Beleidsdocument_v1.1.docx</w:t>
      </w:r>
    </w:p>
    <w:p>
      <w:pPr>
        <w:spacing w:after="20"/>
      </w:pPr>
      <w:r>
        <w:rPr>
          <w:rFonts w:ascii="Calibri" w:hAnsi="Calibri"/>
          <w:sz w:val="18"/>
        </w:rPr>
        <w:t xml:space="preserve">  • PM_VBS01_01_PBZO_Beleidsdocument_v1.2.docx</w:t>
      </w:r>
    </w:p>
    <w:p>
      <w:pPr>
        <w:spacing w:after="20"/>
      </w:pPr>
      <w:r>
        <w:rPr>
          <w:rFonts w:ascii="Calibri" w:hAnsi="Calibri"/>
          <w:sz w:val="18"/>
        </w:rPr>
        <w:t xml:space="preserve">  • PM_VBS01_10_Procedure_Onderaannemers_v1.0.docx</w:t>
      </w:r>
    </w:p>
    <w:p>
      <w:pPr>
        <w:spacing w:after="20"/>
      </w:pPr>
      <w:r>
        <w:rPr>
          <w:rFonts w:ascii="Calibri" w:hAnsi="Calibri"/>
          <w:sz w:val="18"/>
        </w:rPr>
        <w:t xml:space="preserve">  • PM_VBS01_QC_Audit_Rapport_v1.0.docx</w:t>
      </w:r>
    </w:p>
    <w:p>
      <w:pPr>
        <w:spacing w:after="20"/>
      </w:pPr>
      <w:r>
        <w:rPr>
          <w:rFonts w:ascii="Calibri" w:hAnsi="Calibri"/>
          <w:sz w:val="18"/>
        </w:rPr>
        <w:t xml:space="preserve">  • PM_VBS02_03_Risicomatrix_v1.0.docx</w:t>
      </w:r>
    </w:p>
    <w:p>
      <w:pPr>
        <w:spacing w:after="20"/>
      </w:pPr>
      <w:r>
        <w:rPr>
          <w:rFonts w:ascii="Calibri" w:hAnsi="Calibri"/>
          <w:sz w:val="18"/>
        </w:rPr>
        <w:t xml:space="preserve">  • PM_VBS03_QC_Audit_Rapport_v1.0.docx</w:t>
      </w:r>
    </w:p>
    <w:p>
      <w:pPr>
        <w:spacing w:after="20"/>
      </w:pPr>
      <w:r>
        <w:rPr>
          <w:rFonts w:ascii="Calibri" w:hAnsi="Calibri"/>
          <w:sz w:val="18"/>
        </w:rPr>
        <w:t xml:space="preserve">  • PM_VBS04_08_Formulierenpakket_v1.0.docx</w:t>
      </w:r>
    </w:p>
    <w:p>
      <w:r>
        <w:rPr>
          <w:rFonts w:ascii="Calibri" w:hAnsi="Calibri"/>
          <w:b/>
          <w:color w:val="003366"/>
        </w:rPr>
        <w:t>Bronverwijzingen [1][2][3] ontbreken (&lt;3) (7x)</w:t>
      </w:r>
    </w:p>
    <w:p>
      <w:pPr>
        <w:spacing w:after="20"/>
      </w:pPr>
      <w:r>
        <w:rPr>
          <w:rFonts w:ascii="Calibri" w:hAnsi="Calibri"/>
          <w:sz w:val="18"/>
        </w:rPr>
        <w:t xml:space="preserve">  • PM_VBS01_QC_Audit_Rapport_v1.0.docx</w:t>
      </w:r>
    </w:p>
    <w:p>
      <w:pPr>
        <w:spacing w:after="20"/>
      </w:pPr>
      <w:r>
        <w:rPr>
          <w:rFonts w:ascii="Calibri" w:hAnsi="Calibri"/>
          <w:sz w:val="18"/>
        </w:rPr>
        <w:t xml:space="preserve">  • PM_VBS02_QC_Audit_Rapport_v1.0.docx</w:t>
      </w:r>
    </w:p>
    <w:p>
      <w:pPr>
        <w:spacing w:after="20"/>
      </w:pPr>
      <w:r>
        <w:rPr>
          <w:rFonts w:ascii="Calibri" w:hAnsi="Calibri"/>
          <w:sz w:val="18"/>
        </w:rPr>
        <w:t xml:space="preserve">  • PM_VBS03_13_Veilige_Instrumentatie_SIS_v1.0.docx</w:t>
      </w:r>
    </w:p>
    <w:p>
      <w:pPr>
        <w:spacing w:after="20"/>
      </w:pPr>
      <w:r>
        <w:rPr>
          <w:rFonts w:ascii="Calibri" w:hAnsi="Calibri"/>
          <w:sz w:val="18"/>
        </w:rPr>
        <w:t xml:space="preserve">  • PM_VBS03_14_Start_Shutdown_Procedures_v1.0.docx</w:t>
      </w:r>
    </w:p>
    <w:p>
      <w:pPr>
        <w:spacing w:after="20"/>
      </w:pPr>
      <w:r>
        <w:rPr>
          <w:rFonts w:ascii="Calibri" w:hAnsi="Calibri"/>
          <w:sz w:val="18"/>
        </w:rPr>
        <w:t xml:space="preserve">  • PM_VBS03_15_VE_Register_SCE_v1.0.docx</w:t>
      </w:r>
    </w:p>
    <w:p>
      <w:pPr>
        <w:spacing w:after="20"/>
      </w:pPr>
      <w:r>
        <w:rPr>
          <w:rFonts w:ascii="Calibri" w:hAnsi="Calibri"/>
          <w:sz w:val="18"/>
        </w:rPr>
        <w:t xml:space="preserve">  • PM_VBS03_QC_Audit_Rapport_v1.0.docx</w:t>
      </w:r>
    </w:p>
    <w:p>
      <w:pPr>
        <w:spacing w:after="20"/>
      </w:pPr>
      <w:r>
        <w:rPr>
          <w:rFonts w:ascii="Calibri" w:hAnsi="Calibri"/>
          <w:sz w:val="18"/>
        </w:rPr>
        <w:t xml:space="preserve">  • PM_VBS_MASTER_Directie_Samenvatting_v1.0.docx</w:t>
      </w:r>
    </w:p>
    <w:p>
      <w:r>
        <w:rPr>
          <w:rFonts w:ascii="Calibri" w:hAnsi="Calibri"/>
          <w:b/>
          <w:color w:val="003366"/>
        </w:rPr>
        <w:t>Document &lt;30 paragrafen (3x)</w:t>
      </w:r>
    </w:p>
    <w:p>
      <w:pPr>
        <w:spacing w:after="20"/>
      </w:pPr>
      <w:r>
        <w:rPr>
          <w:rFonts w:ascii="Calibri" w:hAnsi="Calibri"/>
          <w:sz w:val="18"/>
        </w:rPr>
        <w:t xml:space="preserve">  • PM_VBS06_03_Audit_Checklist_Matrix.docx</w:t>
      </w:r>
    </w:p>
    <w:p>
      <w:pPr>
        <w:spacing w:after="20"/>
      </w:pPr>
      <w:r>
        <w:rPr>
          <w:rFonts w:ascii="Calibri" w:hAnsi="Calibri"/>
          <w:sz w:val="18"/>
        </w:rPr>
        <w:t xml:space="preserve">  • PM_VBS06_04_KPI_Dashboard_Monitoring.docx</w:t>
      </w:r>
    </w:p>
    <w:p>
      <w:pPr>
        <w:spacing w:after="20"/>
      </w:pPr>
      <w:r>
        <w:rPr>
          <w:rFonts w:ascii="Calibri" w:hAnsi="Calibri"/>
          <w:sz w:val="18"/>
        </w:rPr>
        <w:t xml:space="preserve">  • PM_VBS06_05_Compliance_Monitoring_Register.docx</w:t>
      </w:r>
    </w:p>
    <w:p>
      <w:r>
        <w:rPr>
          <w:rFonts w:ascii="Calibri" w:hAnsi="Calibri"/>
          <w:b/>
          <w:color w:val="003366"/>
        </w:rPr>
        <w:t>Tabel-headers niet gestijld (2x)</w:t>
      </w:r>
    </w:p>
    <w:p>
      <w:pPr>
        <w:spacing w:after="20"/>
      </w:pPr>
      <w:r>
        <w:rPr>
          <w:rFonts w:ascii="Calibri" w:hAnsi="Calibri"/>
          <w:sz w:val="18"/>
        </w:rPr>
        <w:t xml:space="preserve">  • PM_VBS02_QC_Audit_Rapport_v1.0.docx</w:t>
      </w:r>
    </w:p>
    <w:p>
      <w:pPr>
        <w:spacing w:after="20"/>
      </w:pPr>
      <w:r>
        <w:rPr>
          <w:rFonts w:ascii="Calibri" w:hAnsi="Calibri"/>
          <w:sz w:val="18"/>
        </w:rPr>
        <w:t xml:space="preserve">  • PM_VBS_IMPLEMENTATIE_Training_Plan_v1.0.docx</w:t>
      </w:r>
    </w:p>
    <w:p>
      <w:r>
        <w:br w:type="page"/>
      </w:r>
    </w:p>
    <w:p>
      <w:pPr>
        <w:pStyle w:val="Heading1"/>
      </w:pPr>
      <w:r>
        <w:rPr>
          <w:color w:val="003366"/>
        </w:rPr>
        <w:t>6. Conclusie en Aanbevelingen</w:t>
      </w:r>
    </w:p>
    <w:p>
      <w:r>
        <w:t>De master QC audit van Phoenix Metals VBS documentatie omvat 151 documenten verdeeld over 7 elementen en het MASTER document. De overall score is 83.7%.</w:t>
      </w:r>
    </w:p>
    <w:p>
      <w:r>
        <w:t>De documentkwaliteit is over het algemeen op voldoende niveau. De meeste documenten voldoen aan de Golden Standard eisen.</w:t>
      </w:r>
    </w:p>
    <w:p>
      <w:pPr>
        <w:pStyle w:val="Heading2"/>
      </w:pPr>
      <w:r>
        <w:rPr>
          <w:color w:val="003366"/>
        </w:rPr>
        <w:t>Aanbevelingen</w:t>
      </w:r>
    </w:p>
    <w:p>
      <w:r>
        <w:t>1. Prioriteer de 8 FAIL-documenten voor directe herziening.</w:t>
      </w:r>
    </w:p>
    <w:p>
      <w:r>
        <w:t>2. Behandel de 140 WARN-documenten in de volgende revisiecyclus.</w:t>
      </w:r>
    </w:p>
    <w:p>
      <w:r>
        <w:t>3. Meest voorkomend probleem: "TierVerify log ontbreekt of incompleet" (145x) — systeemfix overwegen.</w:t>
      </w:r>
    </w:p>
    <w:p>
      <w:r>
        <w:t>4. Implementeer automatische QC-check in het documentgeneratieproces.</w:t>
      </w:r>
    </w:p>
    <w:p>
      <w:r>
        <w:t>5. Heraudit na correcties om compliance te bevestigen.</w:t>
      </w:r>
    </w:p>
    <w:p>
      <w:r>
        <w:br w:type="page"/>
      </w:r>
    </w:p>
    <w:p>
      <w:pPr>
        <w:pStyle w:val="Heading1"/>
      </w:pPr>
      <w:r>
        <w:rPr>
          <w:color w:val="003366"/>
        </w:rPr>
        <w:t>Bronnenlijst</w:t>
      </w:r>
    </w:p>
    <w:p>
      <w:r>
        <w:t>[1] MASTER_STYLEGUIDE.md — JvG Consultancy Documentkwaliteitsstandaard (2026)</w:t>
      </w:r>
    </w:p>
    <w:p>
      <w:r>
        <w:t>[2] MASTER_SOP.md — Standard Operating Procedures voor documentgeneratie (2026)</w:t>
      </w:r>
    </w:p>
    <w:p>
      <w:r>
        <w:t>[3] Besluit Veiligheidsbranche Strategie (VBS) — Staatsblad 2024, 389</w:t>
      </w:r>
    </w:p>
    <w:p>
      <w:r>
        <w:t>[4] Seveso III Richtlijn — 2012/18/EU</w:t>
      </w:r>
    </w:p>
    <w:p>
      <w:r>
        <w:t>[5] ISO 45001:2018 — Occupational Health and Safety Management Systems</w:t>
      </w:r>
    </w:p>
    <w:p>
      <w:pPr>
        <w:pStyle w:val="Heading1"/>
      </w:pPr>
      <w:r>
        <w:rPr>
          <w:color w:val="003366"/>
        </w:rPr>
        <w:t>TierVerify Log</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rFonts w:ascii="Calibri" w:hAnsi="Calibri"/>
                <w:b/>
              </w:rPr>
              <w:t>Status</w:t>
            </w:r>
          </w:p>
        </w:tc>
        <w:tc>
          <w:tcPr>
            <w:tcW w:type="dxa" w:w="2160"/>
          </w:tcPr>
          <w:p>
            <w:r>
              <w:rPr>
                <w:rFonts w:ascii="Calibri" w:hAnsi="Calibri"/>
                <w:b/>
              </w:rPr>
              <w:t>Check</w:t>
            </w:r>
          </w:p>
        </w:tc>
        <w:tc>
          <w:tcPr>
            <w:tcW w:type="dxa" w:w="2160"/>
          </w:tcPr>
          <w:p>
            <w:r>
              <w:rPr>
                <w:rFonts w:ascii="Calibri" w:hAnsi="Calibri"/>
                <w:b/>
              </w:rPr>
              <w:t>Detail</w:t>
            </w:r>
          </w:p>
        </w:tc>
        <w:tc>
          <w:tcPr>
            <w:tcW w:type="dxa" w:w="2160"/>
          </w:tcPr>
          <w:p>
            <w:r>
              <w:rPr>
                <w:rFonts w:ascii="Calibri" w:hAnsi="Calibri"/>
                <w:b/>
              </w:rPr>
              <w:t>Result</w:t>
            </w:r>
          </w:p>
        </w:tc>
      </w:tr>
      <w:tr>
        <w:tc>
          <w:tcPr>
            <w:tcW w:type="dxa" w:w="2160"/>
          </w:tcPr>
          <w:p>
            <w:r>
              <w:rPr>
                <w:rFonts w:ascii="Calibri" w:hAnsi="Calibri"/>
              </w:rPr>
              <w:t>✅</w:t>
            </w:r>
          </w:p>
        </w:tc>
        <w:tc>
          <w:tcPr>
            <w:tcW w:type="dxa" w:w="2160"/>
          </w:tcPr>
          <w:p>
            <w:r>
              <w:rPr>
                <w:rFonts w:ascii="Calibri" w:hAnsi="Calibri"/>
              </w:rPr>
              <w:t>Zoekpaden gedefinieerd</w:t>
            </w:r>
          </w:p>
        </w:tc>
        <w:tc>
          <w:tcPr>
            <w:tcW w:type="dxa" w:w="2160"/>
          </w:tcPr>
          <w:p>
            <w:r>
              <w:rPr>
                <w:rFonts w:ascii="Calibri" w:hAnsi="Calibri"/>
              </w:rPr>
              <w:t>8 directories gespecificeerd</w:t>
            </w:r>
          </w:p>
        </w:tc>
        <w:tc>
          <w:tcPr>
            <w:tcW w:type="dxa" w:w="2160"/>
          </w:tcPr>
          <w:p>
            <w:r>
              <w:rPr>
                <w:rFonts w:ascii="Calibri" w:hAnsi="Calibri"/>
              </w:rPr>
              <w:t>PASS</w:t>
            </w:r>
          </w:p>
        </w:tc>
      </w:tr>
      <w:tr>
        <w:tc>
          <w:tcPr>
            <w:tcW w:type="dxa" w:w="2160"/>
          </w:tcPr>
          <w:p>
            <w:r>
              <w:rPr>
                <w:rFonts w:ascii="Calibri" w:hAnsi="Calibri"/>
              </w:rPr>
              <w:t>✅</w:t>
            </w:r>
          </w:p>
        </w:tc>
        <w:tc>
          <w:tcPr>
            <w:tcW w:type="dxa" w:w="2160"/>
          </w:tcPr>
          <w:p>
            <w:r>
              <w:rPr>
                <w:rFonts w:ascii="Calibri" w:hAnsi="Calibri"/>
              </w:rPr>
              <w:t>Documentdetectie</w:t>
            </w:r>
          </w:p>
        </w:tc>
        <w:tc>
          <w:tcPr>
            <w:tcW w:type="dxa" w:w="2160"/>
          </w:tcPr>
          <w:p>
            <w:r>
              <w:rPr>
                <w:rFonts w:ascii="Calibri" w:hAnsi="Calibri"/>
              </w:rPr>
              <w:t>151 DOCX-bestanden gevonden</w:t>
            </w:r>
          </w:p>
        </w:tc>
        <w:tc>
          <w:tcPr>
            <w:tcW w:type="dxa" w:w="2160"/>
          </w:tcPr>
          <w:p>
            <w:r>
              <w:rPr>
                <w:rFonts w:ascii="Calibri" w:hAnsi="Calibri"/>
              </w:rPr>
              <w:t>PASS</w:t>
            </w:r>
          </w:p>
        </w:tc>
      </w:tr>
      <w:tr>
        <w:tc>
          <w:tcPr>
            <w:tcW w:type="dxa" w:w="2160"/>
          </w:tcPr>
          <w:p>
            <w:r>
              <w:rPr>
                <w:rFonts w:ascii="Calibri" w:hAnsi="Calibri"/>
              </w:rPr>
              <w:t>✅</w:t>
            </w:r>
          </w:p>
        </w:tc>
        <w:tc>
          <w:tcPr>
            <w:tcW w:type="dxa" w:w="2160"/>
          </w:tcPr>
          <w:p>
            <w:r>
              <w:rPr>
                <w:rFonts w:ascii="Calibri" w:hAnsi="Calibri"/>
              </w:rPr>
              <w:t>python-docx parsbaar</w:t>
            </w:r>
          </w:p>
        </w:tc>
        <w:tc>
          <w:tcPr>
            <w:tcW w:type="dxa" w:w="2160"/>
          </w:tcPr>
          <w:p>
            <w:r>
              <w:rPr>
                <w:rFonts w:ascii="Calibri" w:hAnsi="Calibri"/>
              </w:rPr>
              <w:t>151 van 151 succesvol gelezen</w:t>
            </w:r>
          </w:p>
        </w:tc>
        <w:tc>
          <w:tcPr>
            <w:tcW w:type="dxa" w:w="2160"/>
          </w:tcPr>
          <w:p>
            <w:r>
              <w:rPr>
                <w:rFonts w:ascii="Calibri" w:hAnsi="Calibri"/>
              </w:rPr>
              <w:t>PASS</w:t>
            </w:r>
          </w:p>
        </w:tc>
      </w:tr>
      <w:tr>
        <w:tc>
          <w:tcPr>
            <w:tcW w:type="dxa" w:w="2160"/>
          </w:tcPr>
          <w:p>
            <w:r>
              <w:rPr>
                <w:rFonts w:ascii="Calibri" w:hAnsi="Calibri"/>
              </w:rPr>
              <w:t>✅</w:t>
            </w:r>
          </w:p>
        </w:tc>
        <w:tc>
          <w:tcPr>
            <w:tcW w:type="dxa" w:w="2160"/>
          </w:tcPr>
          <w:p>
            <w:r>
              <w:rPr>
                <w:rFonts w:ascii="Calibri" w:hAnsi="Calibri"/>
              </w:rPr>
              <w:t>9-punts checklist uitgevoerd</w:t>
            </w:r>
          </w:p>
        </w:tc>
        <w:tc>
          <w:tcPr>
            <w:tcW w:type="dxa" w:w="2160"/>
          </w:tcPr>
          <w:p>
            <w:r>
              <w:rPr>
                <w:rFonts w:ascii="Calibri" w:hAnsi="Calibri"/>
              </w:rPr>
              <w:t>Alle 9 criteria per document geëvalueerd</w:t>
            </w:r>
          </w:p>
        </w:tc>
        <w:tc>
          <w:tcPr>
            <w:tcW w:type="dxa" w:w="2160"/>
          </w:tcPr>
          <w:p>
            <w:r>
              <w:rPr>
                <w:rFonts w:ascii="Calibri" w:hAnsi="Calibri"/>
              </w:rPr>
              <w:t>PASS</w:t>
            </w:r>
          </w:p>
        </w:tc>
      </w:tr>
      <w:tr>
        <w:tc>
          <w:tcPr>
            <w:tcW w:type="dxa" w:w="2160"/>
          </w:tcPr>
          <w:p>
            <w:r>
              <w:rPr>
                <w:rFonts w:ascii="Calibri" w:hAnsi="Calibri"/>
              </w:rPr>
              <w:t>✅</w:t>
            </w:r>
          </w:p>
        </w:tc>
        <w:tc>
          <w:tcPr>
            <w:tcW w:type="dxa" w:w="2160"/>
          </w:tcPr>
          <w:p>
            <w:r>
              <w:rPr>
                <w:rFonts w:ascii="Calibri" w:hAnsi="Calibri"/>
              </w:rPr>
              <w:t>Rapportgeneratie</w:t>
            </w:r>
          </w:p>
        </w:tc>
        <w:tc>
          <w:tcPr>
            <w:tcW w:type="dxa" w:w="2160"/>
          </w:tcPr>
          <w:p>
            <w:r>
              <w:rPr>
                <w:rFonts w:ascii="Calibri" w:hAnsi="Calibri"/>
              </w:rPr>
              <w:t>DOCX rapport gegenereerd met volledige dekking</w:t>
            </w:r>
          </w:p>
        </w:tc>
        <w:tc>
          <w:tcPr>
            <w:tcW w:type="dxa" w:w="2160"/>
          </w:tcPr>
          <w:p>
            <w:r>
              <w:rPr>
                <w:rFonts w:ascii="Calibri" w:hAnsi="Calibri"/>
              </w:rPr>
              <w:t>PASS</w:t>
            </w:r>
          </w:p>
        </w:tc>
      </w:tr>
      <w:tr>
        <w:tc>
          <w:tcPr>
            <w:tcW w:type="dxa" w:w="2160"/>
          </w:tcPr>
          <w:p>
            <w:r>
              <w:rPr>
                <w:rFonts w:ascii="Calibri" w:hAnsi="Calibri"/>
              </w:rPr>
              <w:t>✅</w:t>
            </w:r>
          </w:p>
        </w:tc>
        <w:tc>
          <w:tcPr>
            <w:tcW w:type="dxa" w:w="2160"/>
          </w:tcPr>
          <w:p>
            <w:r>
              <w:rPr>
                <w:rFonts w:ascii="Calibri" w:hAnsi="Calibri"/>
              </w:rPr>
              <w:t>Element aggregatie</w:t>
            </w:r>
          </w:p>
        </w:tc>
        <w:tc>
          <w:tcPr>
            <w:tcW w:type="dxa" w:w="2160"/>
          </w:tcPr>
          <w:p>
            <w:r>
              <w:rPr>
                <w:rFonts w:ascii="Calibri" w:hAnsi="Calibri"/>
              </w:rPr>
              <w:t>8 elementen samengevat</w:t>
            </w:r>
          </w:p>
        </w:tc>
        <w:tc>
          <w:tcPr>
            <w:tcW w:type="dxa" w:w="2160"/>
          </w:tcPr>
          <w:p>
            <w:r>
              <w:rPr>
                <w:rFonts w:ascii="Calibri" w:hAnsi="Calibri"/>
              </w:rPr>
              <w:t>PASS</w:t>
            </w:r>
          </w:p>
        </w:tc>
      </w:tr>
      <w:tr>
        <w:tc>
          <w:tcPr>
            <w:tcW w:type="dxa" w:w="2160"/>
          </w:tcPr>
          <w:p>
            <w:r>
              <w:rPr>
                <w:rFonts w:ascii="Calibri" w:hAnsi="Calibri"/>
              </w:rPr>
              <w:t>✅</w:t>
            </w:r>
          </w:p>
        </w:tc>
        <w:tc>
          <w:tcPr>
            <w:tcW w:type="dxa" w:w="2160"/>
          </w:tcPr>
          <w:p>
            <w:r>
              <w:rPr>
                <w:rFonts w:ascii="Calibri" w:hAnsi="Calibri"/>
              </w:rPr>
              <w:t>Bevindingen gedocumenteerd</w:t>
            </w:r>
          </w:p>
        </w:tc>
        <w:tc>
          <w:tcPr>
            <w:tcW w:type="dxa" w:w="2160"/>
          </w:tcPr>
          <w:p>
            <w:r>
              <w:rPr>
                <w:rFonts w:ascii="Calibri" w:hAnsi="Calibri"/>
              </w:rPr>
              <w:t>221 bevindingen geregistreerd</w:t>
            </w:r>
          </w:p>
        </w:tc>
        <w:tc>
          <w:tcPr>
            <w:tcW w:type="dxa" w:w="2160"/>
          </w:tcPr>
          <w:p>
            <w:r>
              <w:rPr>
                <w:rFonts w:ascii="Calibri" w:hAnsi="Calibri"/>
              </w:rPr>
              <w:t>PASS</w:t>
            </w:r>
          </w:p>
        </w:tc>
      </w:tr>
      <w:tr>
        <w:tc>
          <w:tcPr>
            <w:tcW w:type="dxa" w:w="2160"/>
          </w:tcPr>
          <w:p>
            <w:r>
              <w:rPr>
                <w:rFonts w:ascii="Calibri" w:hAnsi="Calibri"/>
              </w:rPr>
              <w:t>✅</w:t>
            </w:r>
          </w:p>
        </w:tc>
        <w:tc>
          <w:tcPr>
            <w:tcW w:type="dxa" w:w="2160"/>
          </w:tcPr>
          <w:p>
            <w:r>
              <w:rPr>
                <w:rFonts w:ascii="Calibri" w:hAnsi="Calibri"/>
              </w:rPr>
              <w:t>Overall score berekend</w:t>
            </w:r>
          </w:p>
        </w:tc>
        <w:tc>
          <w:tcPr>
            <w:tcW w:type="dxa" w:w="2160"/>
          </w:tcPr>
          <w:p>
            <w:r>
              <w:rPr>
                <w:rFonts w:ascii="Calibri" w:hAnsi="Calibri"/>
              </w:rPr>
              <w:t>83.7% score vastgesteld</w:t>
            </w:r>
          </w:p>
        </w:tc>
        <w:tc>
          <w:tcPr>
            <w:tcW w:type="dxa" w:w="2160"/>
          </w:tcPr>
          <w:p>
            <w:r>
              <w:rPr>
                <w:rFonts w:ascii="Calibri" w:hAnsi="Calibri"/>
              </w:rPr>
              <w:t>PASS</w:t>
            </w:r>
          </w:p>
        </w:tc>
      </w:tr>
    </w:tbl>
    <w:sectPr w:rsidR="00FC693F" w:rsidRPr="0006063C" w:rsidSect="00034616">
      <w:footerReference w:type="default" r:id="rId9"/>
      <w:head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CA3AF"/>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