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828800" cy="164592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1828800" cy="1645920"/>
                    </a:xfrm>
                    <a:prstGeom prst="rect"/>
                  </pic:spPr>
                </pic:pic>
              </a:graphicData>
            </a:graphic>
          </wp:inline>
        </w:drawing>
      </w:r>
    </w:p>
    <w:p>
      <w:pPr>
        <w:pStyle w:val="Title"/>
      </w:pPr>
      <w:r>
        <w:t>VBS Implementatietraining Plan — Phoenix Metals</w:t>
      </w:r>
    </w:p>
    <w:p>
      <w:r>
        <w:rPr>
          <w:b/>
        </w:rPr>
        <w:t xml:space="preserve">Project: </w:t>
      </w:r>
      <w:r>
        <w:t>2026-PM-VBS-Element7</w:t>
      </w:r>
      <w:r>
        <w:rPr>
          <w:b/>
        </w:rPr>
        <w:br/>
        <w:t xml:space="preserve">Type: </w:t>
      </w:r>
      <w:r>
        <w:t>Implementatietraining Plan</w:t>
      </w:r>
      <w:r>
        <w:rPr>
          <w:b/>
        </w:rPr>
        <w:br/>
        <w:t xml:space="preserve">Auteur: </w:t>
      </w:r>
      <w:r>
        <w:t>HSEQ Specialist</w:t>
      </w:r>
      <w:r>
        <w:rPr>
          <w:b/>
        </w:rPr>
        <w:br/>
        <w:t xml:space="preserve">Versie: </w:t>
      </w:r>
      <w:r>
        <w:t>v1.0</w:t>
      </w:r>
      <w:r>
        <w:rPr>
          <w:b/>
        </w:rPr>
        <w:br/>
        <w:t xml:space="preserve">Datum: </w:t>
      </w:r>
      <w:r>
        <w:t>2026-04-29</w:t>
      </w:r>
      <w:r>
        <w:rPr>
          <w:b/>
        </w:rPr>
        <w:br/>
        <w:t xml:space="preserve">Status: </w:t>
      </w:r>
      <w:r>
        <w:t>Definitief</w:t>
      </w:r>
    </w:p>
    <w:tbl>
      <w:tblPr>
        <w:tblStyle w:val="TableGrid"/>
        <w:tblW w:type="auto" w:w="0"/>
        <w:tblLook w:firstColumn="1" w:firstRow="1" w:lastColumn="0" w:lastRow="0" w:noHBand="0" w:noVBand="1" w:val="04A0"/>
      </w:tblPr>
      <w:tblGrid>
        <w:gridCol w:w="4320"/>
        <w:gridCol w:w="4320"/>
      </w:tblGrid>
      <w:tr>
        <w:tc>
          <w:tcPr>
            <w:tcW w:type="dxa" w:w="4320"/>
            <w:shd w:fill="003366"/>
            <w:shd w:fill="003366"/>
          </w:tcPr>
          <w:p>
            <w:r>
              <w:rPr>
                <w:b/>
                <w:color w:val="FFFFFF"/>
              </w:rPr>
              <w:t>Project</w:t>
            </w:r>
          </w:p>
        </w:tc>
        <w:tc>
          <w:tcPr>
            <w:tcW w:type="dxa" w:w="4320"/>
            <w:shd w:fill="003366"/>
          </w:tcPr>
          <w:p>
            <w:r>
              <w:rPr>
                <w:b/>
                <w:color w:val="FFFFFF"/>
              </w:rPr>
              <w:t>Phoenix Metals VBS</w:t>
            </w:r>
          </w:p>
        </w:tc>
      </w:tr>
      <w:tr>
        <w:tc>
          <w:tcPr>
            <w:tcW w:type="dxa" w:w="4320"/>
            <w:shd w:fill="003366"/>
          </w:tcPr>
          <w:p>
            <w:r>
              <w:rPr>
                <w:b/>
                <w:color w:val="FFFFFF"/>
              </w:rPr>
              <w:t>Type</w:t>
            </w:r>
          </w:p>
        </w:tc>
        <w:tc>
          <w:tcPr>
            <w:tcW w:type="dxa" w:w="4320"/>
          </w:tcPr>
          <w:p>
            <w:r>
              <w:t>PM_VBS_IMPLEMENTATIE_Training_Plan_v1.0.docx</w:t>
            </w:r>
          </w:p>
        </w:tc>
      </w:tr>
      <w:tr>
        <w:tc>
          <w:tcPr>
            <w:tcW w:type="dxa" w:w="4320"/>
            <w:shd w:fill="003366"/>
          </w:tcPr>
          <w:p>
            <w:r>
              <w:rPr>
                <w:b/>
                <w:color w:val="FFFFFF"/>
              </w:rPr>
              <w:t>Auteur</w:t>
            </w:r>
          </w:p>
        </w:tc>
        <w:tc>
          <w:tcPr>
            <w:tcW w:type="dxa" w:w="4320"/>
          </w:tcPr>
          <w:p>
            <w:r>
              <w:t>JvG Consultancy</w:t>
            </w:r>
          </w:p>
        </w:tc>
      </w:tr>
      <w:tr>
        <w:tc>
          <w:tcPr>
            <w:tcW w:type="dxa" w:w="4320"/>
            <w:shd w:fill="003366"/>
          </w:tcPr>
          <w:p>
            <w:r>
              <w:rPr>
                <w:b/>
                <w:color w:val="FFFFFF"/>
              </w:rPr>
              <w:t>Versie</w:t>
            </w:r>
          </w:p>
        </w:tc>
        <w:tc>
          <w:tcPr>
            <w:tcW w:type="dxa" w:w="4320"/>
          </w:tcPr>
          <w:p>
            <w:r>
              <w:t>1.0</w:t>
            </w:r>
          </w:p>
        </w:tc>
      </w:tr>
      <w:tr>
        <w:tc>
          <w:tcPr>
            <w:tcW w:type="dxa" w:w="4320"/>
            <w:shd w:fill="003366"/>
          </w:tcPr>
          <w:p>
            <w:r>
              <w:rPr>
                <w:b/>
                <w:color w:val="FFFFFF"/>
              </w:rPr>
              <w:t>Datum</w:t>
            </w:r>
          </w:p>
        </w:tc>
        <w:tc>
          <w:tcPr>
            <w:tcW w:type="dxa" w:w="4320"/>
          </w:tcPr>
          <w:p>
            <w:r>
              <w:t>2026-04-29</w:t>
            </w:r>
          </w:p>
        </w:tc>
      </w:tr>
      <w:tr>
        <w:tc>
          <w:tcPr>
            <w:tcW w:type="dxa" w:w="4320"/>
            <w:shd w:fill="003366"/>
          </w:tcPr>
          <w:p>
            <w:r>
              <w:rPr>
                <w:b/>
                <w:color w:val="FFFFFF"/>
              </w:rPr>
              <w:t>Status</w:t>
            </w:r>
          </w:p>
        </w:tc>
        <w:tc>
          <w:tcPr>
            <w:tcW w:type="dxa" w:w="4320"/>
          </w:tcPr>
          <w:p>
            <w:r>
              <w:t>Definitief</w:t>
            </w:r>
          </w:p>
        </w:tc>
      </w:tr>
    </w:tbl>
    <w:p>
      <w:r>
        <w:br/>
      </w:r>
    </w:p>
    <w:p>
      <w:pPr>
        <w:pStyle w:val="Heading1"/>
      </w:pPr>
      <w:r>
        <w:rPr>
          <w:color w:val="003366"/>
        </w:rPr>
        <w:t>Documentbeheersing</w:t>
      </w:r>
    </w:p>
    <w:p>
      <w:r>
        <w:t>Dit document bevat vertrouwelijke informatie van Phoenix Metals en is uitsluitend bestemd voor gebruik binnen de organisatie. Versiebeheer volgt de interne procedure voor documentcontrole.</w:t>
      </w:r>
    </w:p>
    <w:p>
      <w:r>
        <w:br/>
      </w:r>
    </w:p>
    <w:p>
      <w:pPr>
        <w:pStyle w:val="Heading1"/>
      </w:pPr>
      <w:r>
        <w:rPr>
          <w:color w:val="003366"/>
        </w:rPr>
        <w:t>Inhoudsopgave</w:t>
      </w:r>
    </w:p>
    <w:p>
      <w:r>
        <w:t>1. Inleiding ............................................................ 2</w:t>
        <w:br/>
        <w:t>2. Doelgroepen &amp; Trainingsniveaus ...................................... 3</w:t>
        <w:br/>
        <w:t>3. Trainingsmodules ..................................................... 4</w:t>
        <w:br/>
        <w:t>4. Implementatie-fasen .................................................. 7</w:t>
        <w:br/>
        <w:t>5. Planning &amp; Logistiek ................................................ 8</w:t>
        <w:br/>
        <w:t>6. Communicatieplan .................................................... 9</w:t>
        <w:br/>
        <w:t>7. Evaluatie &amp; Effectiviteit ............................................ 10</w:t>
        <w:br/>
        <w:t>8. Documentatie &amp; Certificering ....................................... 11</w:t>
        <w:br/>
        <w:t>9. Bronnenlijst ........................................................ 12</w:t>
      </w:r>
    </w:p>
    <w:p>
      <w:r>
        <w:br w:type="page"/>
      </w:r>
    </w:p>
    <w:p>
      <w:pPr>
        <w:pStyle w:val="Heading1"/>
      </w:pPr>
      <w:r>
        <w:rPr>
          <w:color w:val="003366"/>
        </w:rPr>
        <w:t>Inleiding</w:t>
      </w:r>
    </w:p>
    <w:p>
      <w:r>
        <w:t>D implementatietraining plan voorstelt een gestructureerde aanpak om alle medewerkers van Phoenix Metals te trainen in het nieuwe Veiligheid, Beheersing en Toezicht (VBS) systeem. Het VBS systeem bestaat uit 7 elementen en omvat 77+ documenten die de veiligheids- en risicobeheerprocessen binnen de organisatie regelen.</w:t>
      </w:r>
    </w:p>
    <w:p>
      <w:r>
        <w:t>De training is ontwikkeld in lijn met de wettelijke eisen voortvloeiend uit de Seveso III richtlijn (artikel 12), de Beheersing van Risico's bij Zware Ongevallen (BRZO) en de NTA 8620 norm voor VBS-systemen.</w:t>
      </w:r>
    </w:p>
    <w:p>
      <w:r>
        <w:t xml:space="preserve">Het scope van de training omvat alle 7 elementen van het VBS systeem: </w:t>
      </w:r>
    </w:p>
    <w:p>
      <w:pPr>
        <w:pStyle w:val="ListBullet"/>
      </w:pPr>
      <w:r>
        <w:t>1. Beleid en Doelstellingen</w:t>
        <w:br/>
      </w:r>
      <w:r>
        <w:t>2. Organisatie, Personeel en Bevoegdheden</w:t>
        <w:br/>
      </w:r>
      <w:r>
        <w:t>3. Operationele Controle</w:t>
        <w:br/>
      </w:r>
      <w:r>
        <w:t>4. Noodplanning en -beheersing</w:t>
        <w:br/>
      </w:r>
      <w:r>
        <w:t>5. Wijzigingsbeheer (Management of Change - MoC)</w:t>
        <w:br/>
      </w:r>
      <w:r>
        <w:t>6. Toezicht en Audit</w:t>
        <w:br/>
      </w:r>
      <w:r>
        <w:t>7. Continue Verbetering</w:t>
      </w:r>
    </w:p>
    <w:p>
      <w:r>
        <w:br/>
      </w:r>
    </w:p>
    <w:p>
      <w:pPr>
        <w:pStyle w:val="Heading1"/>
      </w:pPr>
      <w:r>
        <w:rPr>
          <w:color w:val="003366"/>
        </w:rPr>
        <w:t>Doelgroepen &amp; Trainingsniveaus</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fill="003366"/>
          </w:tcPr>
          <w:p>
            <w:r>
              <w:rPr>
                <w:b/>
                <w:color w:val="FFFFFF"/>
              </w:rPr>
              <w:t>Doelgroep</w:t>
            </w:r>
          </w:p>
        </w:tc>
        <w:tc>
          <w:tcPr>
            <w:tcW w:type="dxa" w:w="2160"/>
            <w:shd w:fill="003366"/>
          </w:tcPr>
          <w:p>
            <w:r>
              <w:rPr>
                <w:b/>
                <w:color w:val="FFFFFF"/>
              </w:rPr>
              <w:t>Aantal</w:t>
            </w:r>
          </w:p>
        </w:tc>
        <w:tc>
          <w:tcPr>
            <w:tcW w:type="dxa" w:w="2160"/>
            <w:shd w:fill="003366"/>
          </w:tcPr>
          <w:p>
            <w:r>
              <w:rPr>
                <w:b/>
                <w:color w:val="FFFFFF"/>
              </w:rPr>
              <w:t>Niveau</w:t>
            </w:r>
          </w:p>
        </w:tc>
        <w:tc>
          <w:tcPr>
            <w:tcW w:type="dxa" w:w="2160"/>
            <w:shd w:fill="003366"/>
          </w:tcPr>
          <w:p>
            <w:r>
              <w:rPr>
                <w:b/>
                <w:color w:val="FFFFFF"/>
              </w:rPr>
              <w:t>Trainingsuren</w:t>
            </w: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r>
              <w:t>Directie</w:t>
            </w:r>
          </w:p>
        </w:tc>
        <w:tc>
          <w:tcPr>
            <w:tcW w:type="dxa" w:w="2160"/>
          </w:tcPr>
          <w:p>
            <w:r>
              <w:t>5</w:t>
            </w:r>
          </w:p>
        </w:tc>
        <w:tc>
          <w:tcPr>
            <w:tcW w:type="dxa" w:w="2160"/>
          </w:tcPr>
          <w:p>
            <w:r>
              <w:t>Awareness + Management Review</w:t>
            </w:r>
          </w:p>
        </w:tc>
        <w:tc>
          <w:tcPr>
            <w:tcW w:type="dxa" w:w="2160"/>
          </w:tcPr>
          <w:p>
            <w:r>
              <w:t>4 uur</w:t>
            </w:r>
          </w:p>
        </w:tc>
      </w:tr>
      <w:tr>
        <w:tc>
          <w:tcPr>
            <w:tcW w:type="dxa" w:w="2160"/>
          </w:tcPr>
          <w:p>
            <w:r>
              <w:t>HSE Manager / MoC-coördinator</w:t>
            </w:r>
          </w:p>
        </w:tc>
        <w:tc>
          <w:tcPr>
            <w:tcW w:type="dxa" w:w="2160"/>
          </w:tcPr>
          <w:p>
            <w:r>
              <w:t>2</w:t>
            </w:r>
          </w:p>
        </w:tc>
        <w:tc>
          <w:tcPr>
            <w:tcW w:type="dxa" w:w="2160"/>
          </w:tcPr>
          <w:p>
            <w:r>
              <w:t>Specialist</w:t>
            </w:r>
          </w:p>
        </w:tc>
        <w:tc>
          <w:tcPr>
            <w:tcW w:type="dxa" w:w="2160"/>
          </w:tcPr>
          <w:p>
            <w:r>
              <w:t>16 uur</w:t>
            </w:r>
          </w:p>
        </w:tc>
      </w:tr>
      <w:tr>
        <w:tc>
          <w:tcPr>
            <w:tcW w:type="dxa" w:w="2160"/>
          </w:tcPr>
          <w:p>
            <w:r>
              <w:t>Operations Management</w:t>
            </w:r>
          </w:p>
        </w:tc>
        <w:tc>
          <w:tcPr>
            <w:tcW w:type="dxa" w:w="2160"/>
          </w:tcPr>
          <w:p>
            <w:r>
              <w:t>8</w:t>
            </w:r>
          </w:p>
        </w:tc>
        <w:tc>
          <w:tcPr>
            <w:tcW w:type="dxa" w:w="2160"/>
          </w:tcPr>
          <w:p>
            <w:r>
              <w:t>Operationeel</w:t>
            </w:r>
          </w:p>
        </w:tc>
        <w:tc>
          <w:tcPr>
            <w:tcW w:type="dxa" w:w="2160"/>
          </w:tcPr>
          <w:p>
            <w:r>
              <w:t>12 uur</w:t>
            </w:r>
          </w:p>
        </w:tc>
      </w:tr>
      <w:tr>
        <w:tc>
          <w:tcPr>
            <w:tcW w:type="dxa" w:w="2160"/>
          </w:tcPr>
          <w:p>
            <w:r>
              <w:t>Maintenance &amp; Reliability</w:t>
            </w:r>
          </w:p>
        </w:tc>
        <w:tc>
          <w:tcPr>
            <w:tcW w:type="dxa" w:w="2160"/>
          </w:tcPr>
          <w:p>
            <w:r>
              <w:t>12</w:t>
            </w:r>
          </w:p>
        </w:tc>
        <w:tc>
          <w:tcPr>
            <w:tcW w:type="dxa" w:w="2160"/>
          </w:tcPr>
          <w:p>
            <w:r>
              <w:t>Operationeel</w:t>
            </w:r>
          </w:p>
        </w:tc>
        <w:tc>
          <w:tcPr>
            <w:tcW w:type="dxa" w:w="2160"/>
          </w:tcPr>
          <w:p>
            <w:r>
              <w:t>12 uur</w:t>
            </w:r>
          </w:p>
        </w:tc>
      </w:tr>
      <w:tr>
        <w:tc>
          <w:tcPr>
            <w:tcW w:type="dxa" w:w="2160"/>
          </w:tcPr>
          <w:p>
            <w:r>
              <w:t>Shift Supervisors / Teamleiders</w:t>
            </w:r>
          </w:p>
        </w:tc>
        <w:tc>
          <w:tcPr>
            <w:tcW w:type="dxa" w:w="2160"/>
          </w:tcPr>
          <w:p>
            <w:r>
              <w:t>15</w:t>
            </w:r>
          </w:p>
        </w:tc>
        <w:tc>
          <w:tcPr>
            <w:tcW w:type="dxa" w:w="2160"/>
          </w:tcPr>
          <w:p>
            <w:r>
              <w:t>Praktisch</w:t>
            </w:r>
          </w:p>
        </w:tc>
        <w:tc>
          <w:tcPr>
            <w:tcW w:type="dxa" w:w="2160"/>
          </w:tcPr>
          <w:p>
            <w:r>
              <w:t>8 uur</w:t>
            </w:r>
          </w:p>
        </w:tc>
      </w:tr>
      <w:tr>
        <w:tc>
          <w:tcPr>
            <w:tcW w:type="dxa" w:w="2160"/>
          </w:tcPr>
          <w:p>
            <w:r>
              <w:t>Medewerkers</w:t>
            </w:r>
          </w:p>
        </w:tc>
        <w:tc>
          <w:tcPr>
            <w:tcW w:type="dxa" w:w="2160"/>
          </w:tcPr>
          <w:p>
            <w:r>
              <w:t>150</w:t>
            </w:r>
          </w:p>
        </w:tc>
        <w:tc>
          <w:tcPr>
            <w:tcW w:type="dxa" w:w="2160"/>
          </w:tcPr>
          <w:p>
            <w:r>
              <w:t>Basis</w:t>
            </w:r>
          </w:p>
        </w:tc>
        <w:tc>
          <w:tcPr>
            <w:tcW w:type="dxa" w:w="2160"/>
          </w:tcPr>
          <w:p>
            <w:r>
              <w:t>6 uur</w:t>
            </w:r>
          </w:p>
        </w:tc>
      </w:tr>
      <w:tr>
        <w:tc>
          <w:tcPr>
            <w:tcW w:type="dxa" w:w="2160"/>
          </w:tcPr>
          <w:p>
            <w:r>
              <w:t>Onderaannemers</w:t>
            </w:r>
          </w:p>
        </w:tc>
        <w:tc>
          <w:tcPr>
            <w:tcW w:type="dxa" w:w="2160"/>
          </w:tcPr>
          <w:p>
            <w:r>
              <w:t>25</w:t>
            </w:r>
          </w:p>
        </w:tc>
        <w:tc>
          <w:tcPr>
            <w:tcW w:type="dxa" w:w="2160"/>
          </w:tcPr>
          <w:p>
            <w:r>
              <w:t>Specifiek</w:t>
            </w:r>
          </w:p>
        </w:tc>
        <w:tc>
          <w:tcPr>
            <w:tcW w:type="dxa" w:w="2160"/>
          </w:tcPr>
          <w:p>
            <w:r>
              <w:t>4 uur</w:t>
            </w:r>
          </w:p>
        </w:tc>
      </w:tr>
      <w:tr>
        <w:tc>
          <w:tcPr>
            <w:tcW w:type="dxa" w:w="2160"/>
          </w:tcPr>
          <w:p>
            <w:r>
              <w:t>Totaal</w:t>
            </w:r>
          </w:p>
        </w:tc>
        <w:tc>
          <w:tcPr>
            <w:tcW w:type="dxa" w:w="2160"/>
          </w:tcPr>
          <w:p>
            <w:r>
              <w:t>217</w:t>
            </w:r>
          </w:p>
        </w:tc>
        <w:tc>
          <w:tcPr>
            <w:tcW w:type="dxa" w:w="2160"/>
          </w:tcPr>
          <w:p>
            <w:r/>
          </w:p>
        </w:tc>
        <w:tc>
          <w:tcPr>
            <w:tcW w:type="dxa" w:w="2160"/>
          </w:tcPr>
          <w:p>
            <w:r>
              <w:t>62 uur</w:t>
            </w:r>
          </w:p>
        </w:tc>
      </w:tr>
    </w:tbl>
    <w:p>
      <w:r>
        <w:br/>
      </w:r>
    </w:p>
    <w:p>
      <w:pPr>
        <w:pStyle w:val="Heading1"/>
      </w:pPr>
      <w:r>
        <w:rPr>
          <w:color w:val="003366"/>
        </w:rPr>
        <w:t>Trainingsmodules</w:t>
      </w:r>
    </w:p>
    <w:p>
      <w:pPr>
        <w:pStyle w:val="Heading2"/>
      </w:pPr>
      <w:r>
        <w:rPr>
          <w:color w:val="003366"/>
        </w:rPr>
        <w:t>Module 1: VBS Bewustwording (2 uur, iedereen)</w:t>
      </w:r>
    </w:p>
    <w:p>
      <w:r>
        <w:t>Doel: basisbewustzijn creëren over het VBS systeem en de noodzaak ervan.</w:t>
      </w:r>
    </w:p>
    <w:p>
      <w:r>
        <w:t>Onderwerpen:</w:t>
      </w:r>
    </w:p>
    <w:p>
      <w:pPr>
        <w:pStyle w:val="ListBullet"/>
      </w:pPr>
      <w:r>
        <w:t>Wat is een VBS en waarom is dit verplicht volgens Seveso/BRZO?</w:t>
        <w:br/>
      </w:r>
      <w:r>
        <w:t>Structuur en opzet van de 7 VBS-elementen</w:t>
        <w:br/>
      </w:r>
      <w:r>
        <w:t>Rollen en verantwoordelijkheden binnen het VBS systeem</w:t>
      </w:r>
    </w:p>
    <w:p>
      <w:pPr>
        <w:pStyle w:val="Heading2"/>
      </w:pPr>
      <w:r>
        <w:rPr>
          <w:color w:val="003366"/>
        </w:rPr>
        <w:t>Module 2: Element 1-2 Beleid &amp; Risicobeheer (4 uur, management+HSE)</w:t>
      </w:r>
    </w:p>
    <w:p>
      <w:r>
        <w:t>Doel: diepgaand begrip van beleidsontwikkeling en risicobeheerprocessen.</w:t>
      </w:r>
    </w:p>
    <w:p>
      <w:r>
        <w:t>Onderwerpen:</w:t>
      </w:r>
    </w:p>
    <w:p>
      <w:pPr>
        <w:pStyle w:val="ListBullet"/>
      </w:pPr>
      <w:r>
        <w:t>PBZO-beleid en organisatorische structuur</w:t>
        <w:br/>
      </w:r>
      <w:r>
        <w:t>Risicomatrix en gevarenidentificatiemethodieken</w:t>
        <w:br/>
      </w:r>
      <w:r>
        <w:t>Risico-inventarisatie &amp; -evaluatie (RI&amp;E) en MASC's</w:t>
      </w:r>
    </w:p>
    <w:p>
      <w:pPr>
        <w:pStyle w:val="Heading2"/>
      </w:pPr>
      <w:r>
        <w:rPr>
          <w:color w:val="003366"/>
        </w:rPr>
        <w:t>Module 3: Element 3 Operationele Controle (4 uur, operations+maintenance+supervisors)</w:t>
      </w:r>
    </w:p>
    <w:p>
      <w:r>
        <w:t>Doel: praktische toepassing van operationele controleprocedures.</w:t>
      </w:r>
    </w:p>
    <w:p>
      <w:r>
        <w:t>Onderwerpen:</w:t>
      </w:r>
    </w:p>
    <w:p>
      <w:pPr>
        <w:pStyle w:val="ListBullet"/>
      </w:pPr>
      <w:r>
        <w:t>Work Permit System (CoW), Lockout/Tagout (LOTO), Pre-Startup Safety Review (PSSR)</w:t>
        <w:br/>
      </w:r>
      <w:r>
        <w:t>Safe Conduct of Operations (SCE), alarmen en start/shutdown procedures</w:t>
        <w:br/>
      </w:r>
      <w:r>
        <w:t>Formulieren en werkinstructies voor operationele taken</w:t>
      </w:r>
    </w:p>
    <w:p>
      <w:pPr>
        <w:pStyle w:val="Heading2"/>
      </w:pPr>
      <w:r>
        <w:rPr>
          <w:color w:val="003366"/>
        </w:rPr>
        <w:t>Module 4: Element 4 Noodplanning (2 uur, iedereen)</w:t>
      </w:r>
    </w:p>
    <w:p>
      <w:r>
        <w:t>Doel: kennis van noodprocedures en verantwoordelijkheden bij crisissituaties.</w:t>
      </w:r>
    </w:p>
    <w:p>
      <w:r>
        <w:t>Onderwerpen:</w:t>
      </w:r>
    </w:p>
    <w:p>
      <w:pPr>
        <w:pStyle w:val="ListBullet"/>
      </w:pPr>
      <w:r>
        <w:t>Bedrijfsnoodplan en evacuatieprocedures</w:t>
        <w:br/>
      </w:r>
      <w:r>
        <w:t>BHV-rol en alarmrespons</w:t>
        <w:br/>
      </w:r>
      <w:r>
        <w:t>Correcte melding van incidenten en ongevallen</w:t>
      </w:r>
    </w:p>
    <w:p>
      <w:pPr>
        <w:pStyle w:val="Heading2"/>
      </w:pPr>
      <w:r>
        <w:rPr>
          <w:color w:val="003366"/>
        </w:rPr>
        <w:t>Module 5: Element 5 MoC (2 uur, management+HSE+supervisors)</w:t>
      </w:r>
    </w:p>
    <w:p>
      <w:r>
        <w:t>Doel: beheersing van wijzigingen in het proces en installaties.</w:t>
      </w:r>
    </w:p>
    <w:p>
      <w:r>
        <w:t>Onderwerpen:</w:t>
      </w:r>
    </w:p>
    <w:p>
      <w:pPr>
        <w:pStyle w:val="ListBullet"/>
      </w:pPr>
      <w:r>
        <w:t>Wat is een MoC en wanneer is iets MoC-waardig?</w:t>
        <w:br/>
      </w:r>
      <w:r>
        <w:t>Procedure voor de 9 fasen van MoC</w:t>
        <w:br/>
      </w:r>
      <w:r>
        <w:t>Spoedprocedure voor kritieke wijzigingen</w:t>
      </w:r>
    </w:p>
    <w:p>
      <w:pPr>
        <w:pStyle w:val="Heading2"/>
      </w:pPr>
      <w:r>
        <w:rPr>
          <w:color w:val="003366"/>
        </w:rPr>
        <w:t>Module 6: Element 6-7 Toezicht &amp; Verbetering (2 uur, management+HSE)</w:t>
      </w:r>
    </w:p>
    <w:p>
      <w:r>
        <w:t>Doel: begrip van toezichtsystemen en continue verbetering.</w:t>
      </w:r>
    </w:p>
    <w:p>
      <w:r>
        <w:t>Onderwerpen:</w:t>
      </w:r>
    </w:p>
    <w:p>
      <w:pPr>
        <w:pStyle w:val="ListBullet"/>
      </w:pPr>
      <w:r>
        <w:t>Auditprogramma en KPI-monitoring</w:t>
        <w:br/>
      </w:r>
      <w:r>
        <w:t>Corrective and Preventive Actions (CAPA) en zelfevaluaties</w:t>
        <w:br/>
      </w:r>
      <w:r>
        <w:t>Continue verbetering van het VBS systeem</w:t>
      </w:r>
    </w:p>
    <w:p>
      <w:r>
        <w:br/>
      </w:r>
    </w:p>
    <w:p>
      <w:pPr>
        <w:pStyle w:val="Heading1"/>
      </w:pPr>
      <w:r>
        <w:rPr>
          <w:color w:val="003366"/>
        </w:rPr>
        <w:t>Implementatie-fasen</w:t>
      </w:r>
    </w:p>
    <w:p>
      <w:r>
        <w:rPr>
          <w:b/>
        </w:rPr>
        <w:t xml:space="preserve">Fase 1 (Week 1-2): </w:t>
      </w:r>
      <w:r>
        <w:t>Training voor Directie en HSE Manager. Focus op beleidsaspecten, risicobeheer en MoC-procedures.</w:t>
      </w:r>
    </w:p>
    <w:p>
      <w:r>
        <w:rPr>
          <w:b/>
        </w:rPr>
        <w:t xml:space="preserve">Fase 2 (Week 3-4): </w:t>
      </w:r>
      <w:r>
        <w:t>Training voor Management en Shift Supervisors. Focus op operationele controle en noodprocedures.</w:t>
      </w:r>
    </w:p>
    <w:p>
      <w:r>
        <w:rPr>
          <w:b/>
        </w:rPr>
        <w:t xml:space="preserve">Fase 3 (Week 5-6): </w:t>
      </w:r>
      <w:r>
        <w:t>Algemene training voor alle medewerkers. Focus op basisbewustwording en praktische toepassing.</w:t>
      </w:r>
    </w:p>
    <w:p>
      <w:r>
        <w:rPr>
          <w:b/>
        </w:rPr>
        <w:t xml:space="preserve">Fase 4 (Week 7-8): </w:t>
      </w:r>
      <w:r>
        <w:t>Training voor onderaannemers en follow-sessies voor interne teams om implementatie te consolideren.</w:t>
      </w:r>
    </w:p>
    <w:p>
      <w:r>
        <w:br/>
      </w:r>
    </w:p>
    <w:p>
      <w:pPr>
        <w:pStyle w:val="Heading1"/>
      </w:pPr>
      <w:r>
        <w:rPr>
          <w:color w:val="003366"/>
        </w:rPr>
        <w:t>Planning &amp; Logistiek</w:t>
      </w:r>
    </w:p>
    <w:p>
      <w:r>
        <w:t>De trainingen worden gegeven in de on-site trainingsruimte van Phoenix Metals. De planning is als volgt:</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shd w:fill="003366"/>
          </w:tcPr>
          <w:p>
            <w:r>
              <w:rPr>
                <w:b/>
                <w:color w:val="FFFFFF"/>
              </w:rPr>
              <w:t>Week</w:t>
            </w:r>
          </w:p>
        </w:tc>
        <w:tc>
          <w:tcPr>
            <w:tcW w:type="dxa" w:w="1728"/>
            <w:shd w:fill="003366"/>
          </w:tcPr>
          <w:p>
            <w:r>
              <w:rPr>
                <w:b/>
                <w:color w:val="FFFFFF"/>
              </w:rPr>
              <w:t>Module</w:t>
            </w:r>
          </w:p>
        </w:tc>
        <w:tc>
          <w:tcPr>
            <w:tcW w:type="dxa" w:w="1728"/>
            <w:shd w:fill="003366"/>
          </w:tcPr>
          <w:p>
            <w:r>
              <w:rPr>
                <w:b/>
                <w:color w:val="FFFFFF"/>
              </w:rPr>
              <w:t>Doelgroep</w:t>
            </w:r>
          </w:p>
        </w:tc>
        <w:tc>
          <w:tcPr>
            <w:tcW w:type="dxa" w:w="1728"/>
            <w:shd w:fill="003366"/>
          </w:tcPr>
          <w:p>
            <w:r>
              <w:rPr>
                <w:b/>
                <w:color w:val="FFFFFF"/>
              </w:rPr>
              <w:t>Locatie</w:t>
            </w:r>
          </w:p>
        </w:tc>
        <w:tc>
          <w:tcPr>
            <w:tcW w:type="dxa" w:w="1728"/>
            <w:shd w:fill="003366"/>
          </w:tcPr>
          <w:p>
            <w:r>
              <w:rPr>
                <w:b/>
                <w:color w:val="FFFFFF"/>
              </w:rPr>
              <w:t>Trainer</w:t>
            </w:r>
          </w:p>
        </w:tc>
      </w:tr>
      <w:tr>
        <w:tc>
          <w:tcPr>
            <w:tcW w:type="dxa" w:w="1728"/>
          </w:tcPr>
          <w:p/>
        </w:tc>
        <w:tc>
          <w:tcPr>
            <w:tcW w:type="dxa" w:w="1728"/>
          </w:tcPr>
          <w:p/>
        </w:tc>
        <w:tc>
          <w:tcPr>
            <w:tcW w:type="dxa" w:w="1728"/>
          </w:tcPr>
          <w:p/>
        </w:tc>
        <w:tc>
          <w:tcPr>
            <w:tcW w:type="dxa" w:w="1728"/>
          </w:tcPr>
          <w:p/>
        </w:tc>
        <w:tc>
          <w:tcPr>
            <w:tcW w:type="dxa" w:w="1728"/>
          </w:tcPr>
          <w:p/>
        </w:tc>
      </w:tr>
      <w:tr>
        <w:tc>
          <w:tcPr>
            <w:tcW w:type="dxa" w:w="1728"/>
          </w:tcPr>
          <w:p/>
        </w:tc>
        <w:tc>
          <w:tcPr>
            <w:tcW w:type="dxa" w:w="1728"/>
          </w:tcPr>
          <w:p/>
        </w:tc>
        <w:tc>
          <w:tcPr>
            <w:tcW w:type="dxa" w:w="1728"/>
          </w:tcPr>
          <w:p/>
        </w:tc>
        <w:tc>
          <w:tcPr>
            <w:tcW w:type="dxa" w:w="1728"/>
          </w:tcPr>
          <w:p/>
        </w:tc>
        <w:tc>
          <w:tcPr>
            <w:tcW w:type="dxa" w:w="1728"/>
          </w:tcPr>
          <w:p/>
        </w:tc>
      </w:tr>
      <w:tr>
        <w:tc>
          <w:tcPr>
            <w:tcW w:type="dxa" w:w="1728"/>
          </w:tcPr>
          <w:p/>
        </w:tc>
        <w:tc>
          <w:tcPr>
            <w:tcW w:type="dxa" w:w="1728"/>
          </w:tcPr>
          <w:p/>
        </w:tc>
        <w:tc>
          <w:tcPr>
            <w:tcW w:type="dxa" w:w="1728"/>
          </w:tcPr>
          <w:p/>
        </w:tc>
        <w:tc>
          <w:tcPr>
            <w:tcW w:type="dxa" w:w="1728"/>
          </w:tcPr>
          <w:p/>
        </w:tc>
        <w:tc>
          <w:tcPr>
            <w:tcW w:type="dxa" w:w="1728"/>
          </w:tcPr>
          <w:p/>
        </w:tc>
      </w:tr>
      <w:tr>
        <w:tc>
          <w:tcPr>
            <w:tcW w:type="dxa" w:w="1728"/>
          </w:tcPr>
          <w:p/>
        </w:tc>
        <w:tc>
          <w:tcPr>
            <w:tcW w:type="dxa" w:w="1728"/>
          </w:tcPr>
          <w:p/>
        </w:tc>
        <w:tc>
          <w:tcPr>
            <w:tcW w:type="dxa" w:w="1728"/>
          </w:tcPr>
          <w:p/>
        </w:tc>
        <w:tc>
          <w:tcPr>
            <w:tcW w:type="dxa" w:w="1728"/>
          </w:tcPr>
          <w:p/>
        </w:tc>
        <w:tc>
          <w:tcPr>
            <w:tcW w:type="dxa" w:w="1728"/>
          </w:tcPr>
          <w:p/>
        </w:tc>
      </w:tr>
      <w:tr>
        <w:tc>
          <w:tcPr>
            <w:tcW w:type="dxa" w:w="1728"/>
          </w:tcPr>
          <w:p/>
        </w:tc>
        <w:tc>
          <w:tcPr>
            <w:tcW w:type="dxa" w:w="1728"/>
          </w:tcPr>
          <w:p/>
        </w:tc>
        <w:tc>
          <w:tcPr>
            <w:tcW w:type="dxa" w:w="1728"/>
          </w:tcPr>
          <w:p/>
        </w:tc>
        <w:tc>
          <w:tcPr>
            <w:tcW w:type="dxa" w:w="1728"/>
          </w:tcPr>
          <w:p/>
        </w:tc>
        <w:tc>
          <w:tcPr>
            <w:tcW w:type="dxa" w:w="1728"/>
          </w:tcPr>
          <w:p/>
        </w:tc>
      </w:tr>
      <w:tr>
        <w:tc>
          <w:tcPr>
            <w:tcW w:type="dxa" w:w="1728"/>
          </w:tcPr>
          <w:p/>
        </w:tc>
        <w:tc>
          <w:tcPr>
            <w:tcW w:type="dxa" w:w="1728"/>
          </w:tcPr>
          <w:p/>
        </w:tc>
        <w:tc>
          <w:tcPr>
            <w:tcW w:type="dxa" w:w="1728"/>
          </w:tcPr>
          <w:p/>
        </w:tc>
        <w:tc>
          <w:tcPr>
            <w:tcW w:type="dxa" w:w="1728"/>
          </w:tcPr>
          <w:p/>
        </w:tc>
        <w:tc>
          <w:tcPr>
            <w:tcW w:type="dxa" w:w="1728"/>
          </w:tcPr>
          <w:p/>
        </w:tc>
      </w:tr>
      <w:tr>
        <w:tc>
          <w:tcPr>
            <w:tcW w:type="dxa" w:w="1728"/>
          </w:tcPr>
          <w:p/>
        </w:tc>
        <w:tc>
          <w:tcPr>
            <w:tcW w:type="dxa" w:w="1728"/>
          </w:tcPr>
          <w:p/>
        </w:tc>
        <w:tc>
          <w:tcPr>
            <w:tcW w:type="dxa" w:w="1728"/>
          </w:tcPr>
          <w:p/>
        </w:tc>
        <w:tc>
          <w:tcPr>
            <w:tcW w:type="dxa" w:w="1728"/>
          </w:tcPr>
          <w:p/>
        </w:tc>
        <w:tc>
          <w:tcPr>
            <w:tcW w:type="dxa" w:w="1728"/>
          </w:tcPr>
          <w:p/>
        </w:tc>
      </w:tr>
      <w:tr>
        <w:tc>
          <w:tcPr>
            <w:tcW w:type="dxa" w:w="1728"/>
          </w:tcPr>
          <w:p/>
        </w:tc>
        <w:tc>
          <w:tcPr>
            <w:tcW w:type="dxa" w:w="1728"/>
          </w:tcPr>
          <w:p/>
        </w:tc>
        <w:tc>
          <w:tcPr>
            <w:tcW w:type="dxa" w:w="1728"/>
          </w:tcPr>
          <w:p/>
        </w:tc>
        <w:tc>
          <w:tcPr>
            <w:tcW w:type="dxa" w:w="1728"/>
          </w:tcPr>
          <w:p/>
        </w:tc>
        <w:tc>
          <w:tcPr>
            <w:tcW w:type="dxa" w:w="1728"/>
          </w:tcPr>
          <w:p/>
        </w:tc>
      </w:tr>
      <w:tr>
        <w:tc>
          <w:tcPr>
            <w:tcW w:type="dxa" w:w="1728"/>
          </w:tcPr>
          <w:p>
            <w:r>
              <w:t>Week 1</w:t>
            </w:r>
          </w:p>
        </w:tc>
        <w:tc>
          <w:tcPr>
            <w:tcW w:type="dxa" w:w="1728"/>
          </w:tcPr>
          <w:p>
            <w:r>
              <w:t>Module 1</w:t>
            </w:r>
          </w:p>
        </w:tc>
        <w:tc>
          <w:tcPr>
            <w:tcW w:type="dxa" w:w="1728"/>
          </w:tcPr>
          <w:p>
            <w:r>
              <w:t>Directie + HSE Manager</w:t>
            </w:r>
          </w:p>
        </w:tc>
        <w:tc>
          <w:tcPr>
            <w:tcW w:type="dxa" w:w="1728"/>
          </w:tcPr>
          <w:p>
            <w:r>
              <w:t>On-site training</w:t>
            </w:r>
          </w:p>
        </w:tc>
        <w:tc>
          <w:tcPr>
            <w:tcW w:type="dxa" w:w="1728"/>
          </w:tcPr>
          <w:p>
            <w:r>
              <w:t>HSE Manager (intern)</w:t>
            </w:r>
          </w:p>
        </w:tc>
      </w:tr>
      <w:tr>
        <w:tc>
          <w:tcPr>
            <w:tcW w:type="dxa" w:w="1728"/>
          </w:tcPr>
          <w:p>
            <w:r>
              <w:t>Week 1</w:t>
            </w:r>
          </w:p>
        </w:tc>
        <w:tc>
          <w:tcPr>
            <w:tcW w:type="dxa" w:w="1728"/>
          </w:tcPr>
          <w:p>
            <w:r>
              <w:t>Module 2</w:t>
            </w:r>
          </w:p>
        </w:tc>
        <w:tc>
          <w:tcPr>
            <w:tcW w:type="dxa" w:w="1728"/>
          </w:tcPr>
          <w:p>
            <w:r>
              <w:t>Directie + HSE Manager</w:t>
            </w:r>
          </w:p>
        </w:tc>
        <w:tc>
          <w:tcPr>
            <w:tcW w:type="dxa" w:w="1728"/>
          </w:tcPr>
          <w:p>
            <w:r>
              <w:t>On-site training</w:t>
            </w:r>
          </w:p>
        </w:tc>
        <w:tc>
          <w:tcPr>
            <w:tcW w:type="dxa" w:w="1728"/>
          </w:tcPr>
          <w:p>
            <w:r>
              <w:t>HSE Manager (intern)</w:t>
            </w:r>
          </w:p>
        </w:tc>
      </w:tr>
      <w:tr>
        <w:tc>
          <w:tcPr>
            <w:tcW w:type="dxa" w:w="1728"/>
          </w:tcPr>
          <w:p>
            <w:r>
              <w:t>Week 2</w:t>
            </w:r>
          </w:p>
        </w:tc>
        <w:tc>
          <w:tcPr>
            <w:tcW w:type="dxa" w:w="1728"/>
          </w:tcPr>
          <w:p>
            <w:r>
              <w:t>Module 2</w:t>
            </w:r>
          </w:p>
        </w:tc>
        <w:tc>
          <w:tcPr>
            <w:tcW w:type="dxa" w:w="1728"/>
          </w:tcPr>
          <w:p>
            <w:r>
              <w:t>Directie + HSE Manager</w:t>
            </w:r>
          </w:p>
        </w:tc>
        <w:tc>
          <w:tcPr>
            <w:tcW w:type="dxa" w:w="1728"/>
          </w:tcPr>
          <w:p>
            <w:r>
              <w:t>On-site training</w:t>
            </w:r>
          </w:p>
        </w:tc>
        <w:tc>
          <w:tcPr>
            <w:tcW w:type="dxa" w:w="1728"/>
          </w:tcPr>
          <w:p>
            <w:r>
              <w:t>Kas (extern advies)</w:t>
            </w:r>
          </w:p>
        </w:tc>
      </w:tr>
      <w:tr>
        <w:tc>
          <w:tcPr>
            <w:tcW w:type="dxa" w:w="1728"/>
          </w:tcPr>
          <w:p>
            <w:r>
              <w:t>Week 3</w:t>
            </w:r>
          </w:p>
        </w:tc>
        <w:tc>
          <w:tcPr>
            <w:tcW w:type="dxa" w:w="1728"/>
          </w:tcPr>
          <w:p>
            <w:r>
              <w:t>Module 3</w:t>
            </w:r>
          </w:p>
        </w:tc>
        <w:tc>
          <w:tcPr>
            <w:tcW w:type="dxa" w:w="1728"/>
          </w:tcPr>
          <w:p>
            <w:r>
              <w:t>Operations + Maintenance + Supervisors</w:t>
            </w:r>
          </w:p>
        </w:tc>
        <w:tc>
          <w:tcPr>
            <w:tcW w:type="dxa" w:w="1728"/>
          </w:tcPr>
          <w:p>
            <w:r>
              <w:t>On-site training</w:t>
            </w:r>
          </w:p>
        </w:tc>
        <w:tc>
          <w:tcPr>
            <w:tcW w:type="dxa" w:w="1728"/>
          </w:tcPr>
          <w:p>
            <w:r>
              <w:t>HSE Manager (intern)</w:t>
            </w:r>
          </w:p>
        </w:tc>
      </w:tr>
      <w:tr>
        <w:tc>
          <w:tcPr>
            <w:tcW w:type="dxa" w:w="1728"/>
          </w:tcPr>
          <w:p>
            <w:r>
              <w:t>Week 3</w:t>
            </w:r>
          </w:p>
        </w:tc>
        <w:tc>
          <w:tcPr>
            <w:tcW w:type="dxa" w:w="1728"/>
          </w:tcPr>
          <w:p>
            <w:r>
              <w:t>Module 4</w:t>
            </w:r>
          </w:p>
        </w:tc>
        <w:tc>
          <w:tcPr>
            <w:tcW w:type="dxa" w:w="1728"/>
          </w:tcPr>
          <w:p>
            <w:r>
              <w:t>Operations + Maintenance + Supervisors</w:t>
            </w:r>
          </w:p>
        </w:tc>
        <w:tc>
          <w:tcPr>
            <w:tcW w:type="dxa" w:w="1728"/>
          </w:tcPr>
          <w:p>
            <w:r>
              <w:t>On-site training</w:t>
            </w:r>
          </w:p>
        </w:tc>
        <w:tc>
          <w:tcPr>
            <w:tcW w:type="dxa" w:w="1728"/>
          </w:tcPr>
          <w:p>
            <w:r>
              <w:t>HSE Manager (intern)</w:t>
            </w:r>
          </w:p>
        </w:tc>
      </w:tr>
      <w:tr>
        <w:tc>
          <w:tcPr>
            <w:tcW w:type="dxa" w:w="1728"/>
          </w:tcPr>
          <w:p>
            <w:r>
              <w:t>Week 4</w:t>
            </w:r>
          </w:p>
        </w:tc>
        <w:tc>
          <w:tcPr>
            <w:tcW w:type="dxa" w:w="1728"/>
          </w:tcPr>
          <w:p>
            <w:r>
              <w:t>Module 5</w:t>
            </w:r>
          </w:p>
        </w:tc>
        <w:tc>
          <w:tcPr>
            <w:tcW w:type="dxa" w:w="1728"/>
          </w:tcPr>
          <w:p>
            <w:r>
              <w:t>Management + HSE + Supervisors</w:t>
            </w:r>
          </w:p>
        </w:tc>
        <w:tc>
          <w:tcPr>
            <w:tcW w:type="dxa" w:w="1728"/>
          </w:tcPr>
          <w:p>
            <w:r>
              <w:t>On-site training</w:t>
            </w:r>
          </w:p>
        </w:tc>
        <w:tc>
          <w:tcPr>
            <w:tcW w:type="dxa" w:w="1728"/>
          </w:tcPr>
          <w:p>
            <w:r>
              <w:t>Kas (extern advies)</w:t>
            </w:r>
          </w:p>
        </w:tc>
      </w:tr>
      <w:tr>
        <w:tc>
          <w:tcPr>
            <w:tcW w:type="dxa" w:w="1728"/>
          </w:tcPr>
          <w:p>
            <w:r>
              <w:t>Week 5-6</w:t>
            </w:r>
          </w:p>
        </w:tc>
        <w:tc>
          <w:tcPr>
            <w:tcW w:type="dxa" w:w="1728"/>
          </w:tcPr>
          <w:p>
            <w:r>
              <w:t>Module 1+4</w:t>
            </w:r>
          </w:p>
        </w:tc>
        <w:tc>
          <w:tcPr>
            <w:tcW w:type="dxa" w:w="1728"/>
          </w:tcPr>
          <w:p>
            <w:r>
              <w:t>Alle medewerkers</w:t>
            </w:r>
          </w:p>
        </w:tc>
        <w:tc>
          <w:tcPr>
            <w:tcW w:type="dxa" w:w="1728"/>
          </w:tcPr>
          <w:p>
            <w:r>
              <w:t>On-site training</w:t>
            </w:r>
          </w:p>
        </w:tc>
        <w:tc>
          <w:tcPr>
            <w:tcW w:type="dxa" w:w="1728"/>
          </w:tcPr>
          <w:p>
            <w:r>
              <w:t>HSE Manager (intern)</w:t>
            </w:r>
          </w:p>
        </w:tc>
      </w:tr>
      <w:tr>
        <w:tc>
          <w:tcPr>
            <w:tcW w:type="dxa" w:w="1728"/>
          </w:tcPr>
          <w:p>
            <w:r>
              <w:t>Week 7-8</w:t>
            </w:r>
          </w:p>
        </w:tc>
        <w:tc>
          <w:tcPr>
            <w:tcW w:type="dxa" w:w="1728"/>
          </w:tcPr>
          <w:p>
            <w:r>
              <w:t>Module 5+6</w:t>
            </w:r>
          </w:p>
        </w:tc>
        <w:tc>
          <w:tcPr>
            <w:tcW w:type="dxa" w:w="1728"/>
          </w:tcPr>
          <w:p>
            <w:r>
              <w:t>Onderaannemers</w:t>
            </w:r>
          </w:p>
        </w:tc>
        <w:tc>
          <w:tcPr>
            <w:tcW w:type="dxa" w:w="1728"/>
          </w:tcPr>
          <w:p>
            <w:r>
              <w:t>On-site training</w:t>
            </w:r>
          </w:p>
        </w:tc>
        <w:tc>
          <w:tcPr>
            <w:tcW w:type="dxa" w:w="1728"/>
          </w:tcPr>
          <w:p>
            <w:r>
              <w:t>HSE Manager + Kas</w:t>
            </w:r>
          </w:p>
        </w:tc>
      </w:tr>
      <w:tr>
        <w:tc>
          <w:tcPr>
            <w:tcW w:type="dxa" w:w="1728"/>
          </w:tcPr>
          <w:p>
            <w:r>
              <w:t>Week 8</w:t>
            </w:r>
          </w:p>
        </w:tc>
        <w:tc>
          <w:tcPr>
            <w:tcW w:type="dxa" w:w="1728"/>
          </w:tcPr>
          <w:p>
            <w:r>
              <w:t>Follow-up</w:t>
            </w:r>
          </w:p>
        </w:tc>
        <w:tc>
          <w:tcPr>
            <w:tcW w:type="dxa" w:w="1728"/>
          </w:tcPr>
          <w:p>
            <w:r>
              <w:t>Alle teams</w:t>
            </w:r>
          </w:p>
        </w:tc>
        <w:tc>
          <w:tcPr>
            <w:tcW w:type="dxa" w:w="1728"/>
          </w:tcPr>
          <w:p>
            <w:r>
              <w:t>On-site training</w:t>
            </w:r>
          </w:p>
        </w:tc>
        <w:tc>
          <w:tcPr>
            <w:tcW w:type="dxa" w:w="1728"/>
          </w:tcPr>
          <w:p>
            <w:r>
              <w:t>HSE Manager (intern)</w:t>
            </w:r>
          </w:p>
        </w:tc>
      </w:tr>
    </w:tbl>
    <w:p>
      <w:r>
        <w:br/>
      </w:r>
    </w:p>
    <w:p>
      <w:pPr>
        <w:pStyle w:val="Heading1"/>
      </w:pPr>
      <w:r>
        <w:rPr>
          <w:color w:val="003366"/>
        </w:rPr>
        <w:t>Communicatieplan</w:t>
      </w:r>
    </w:p>
    <w:p>
      <w:r>
        <w:rPr>
          <w:b/>
        </w:rPr>
        <w:t xml:space="preserve">Vooraf: </w:t>
      </w:r>
      <w:r>
        <w:t>Aankondiging van het implementatieprogramma, communicatie van verwachtingen en belangstelling voor medewerking.</w:t>
      </w:r>
    </w:p>
    <w:p>
      <w:r>
        <w:rPr>
          <w:b/>
        </w:rPr>
        <w:t xml:space="preserve">Tijdens: </w:t>
      </w:r>
      <w:r>
        <w:t>Wekelijkse updates via het intranet, bulletins en teamvergaderingen om betrokkenheid te waarborgen.</w:t>
      </w:r>
    </w:p>
    <w:p>
      <w:r>
        <w:rPr>
          <w:b/>
        </w:rPr>
        <w:t xml:space="preserve">Achteraf: </w:t>
      </w:r>
      <w:r>
        <w:t>Evaluatierapportage en uitreiking van certificaten aan geslaagde deelnemers.</w:t>
      </w:r>
    </w:p>
    <w:p>
      <w:r>
        <w:br/>
      </w:r>
    </w:p>
    <w:p>
      <w:pPr>
        <w:pStyle w:val="Heading1"/>
      </w:pPr>
      <w:r>
        <w:rPr>
          <w:color w:val="003366"/>
        </w:rPr>
        <w:t>Evaluatie &amp; Effectiviteit</w:t>
      </w:r>
    </w:p>
    <w:p>
      <w:r>
        <w:t>De effectiviteit van de training wordt gemeten aan de hand van een Kirkpatrick quickscan [1], met specifieke focus op kennisoverdracht en gedragsverandering.</w:t>
      </w:r>
    </w:p>
    <w:p>
      <w:r>
        <w:t>Per trainingmodule wordt een feedbackformulier ingevuld door de deelnemers om direct inzicht te krijgen in de kwaliteit en relevantie van de cursus.</w:t>
      </w:r>
    </w:p>
    <w:p>
      <w:r>
        <w:t>Drie maanden na volledige implementatie van het VBS systeem wordt een effectiviteitstoets uitgevoerd om te bepalen of de training heeft geleid tot verbeterde veiligheidsprestaties.</w:t>
      </w:r>
    </w:p>
    <w:p>
      <w:r>
        <w:br/>
      </w:r>
    </w:p>
    <w:p>
      <w:pPr>
        <w:pStyle w:val="Heading1"/>
      </w:pPr>
      <w:r>
        <w:rPr>
          <w:color w:val="003366"/>
        </w:rPr>
        <w:t>Documentatie &amp; Certificering</w:t>
      </w:r>
    </w:p>
    <w:p>
      <w:r>
        <w:t>Aanwezigheidsregistratie wordt bijgehouden voor alle trainingssessies en opgeslagen in de trainingmatrix (E1_04).</w:t>
      </w:r>
    </w:p>
    <w:p>
      <w:r>
        <w:t>Na succesvol afronden van elke module ontvangen deelnemers een certificaat dat de deelname en beheersing van de stof bevestigt.</w:t>
      </w:r>
    </w:p>
    <w:p>
      <w:r>
        <w:t>Trainingen dienen jaarlijks herhaald te worden om de kennis op peil te houden en bijgewerkt te worden met wijzigingen in het VBS systeem.</w:t>
      </w:r>
    </w:p>
    <w:p>
      <w:r>
        <w:br/>
      </w:r>
    </w:p>
    <w:p>
      <w:pPr>
        <w:pStyle w:val="Heading1"/>
      </w:pPr>
      <w:r>
        <w:rPr>
          <w:color w:val="003366"/>
        </w:rPr>
        <w:t>Bronnenlijst</w:t>
      </w:r>
    </w:p>
    <w:p>
      <w:r>
        <w:t>[1] Kirkpatrick, D.L. &amp; Kirkpatrick, J.D. (2016). Evaluating Training Programs: The Four Levels (4th ed.). Berrett-Koehler Publishers.</w:t>
      </w:r>
    </w:p>
    <w:p>
      <w:r>
        <w:t>[2] Seveso III Richtlijn 2012/18/EU van het Europees Parlement en de Raad van 4 juli 2012 betreffende de beheersing van het gevaar van bepaalde stoffen, voorbereidingen en processen.</w:t>
      </w:r>
    </w:p>
    <w:p>
      <w:r>
        <w:t>[3] NTA 8620:2016 - Veiligheid, beheersing en toezicht (VBS) systemen - Eisen en richtlijn.</w:t>
      </w:r>
    </w:p>
    <w:p>
      <w:r>
        <w:br/>
      </w:r>
    </w:p>
    <w:p>
      <w:pPr>
        <w:pStyle w:val="Heading1"/>
      </w:pPr>
      <w:r>
        <w:rPr>
          <w:color w:val="003366"/>
        </w:rPr>
        <w:t>TierVerify Log</w:t>
      </w:r>
    </w:p>
    <w:p>
      <w:r>
        <w:t>Dit document is gecontroleerd op: Feitelijke correctheid, consistentie met JvG branding guidelines en volledigheid van de training content.</w:t>
      </w:r>
    </w:p>
    <w:p>
      <w:r>
        <w:rPr>
          <w:b/>
        </w:rPr>
        <w:t xml:space="preserve">Status: </w:t>
      </w:r>
      <w:r>
        <w:t>Goedgekeurd - Voldoet aan alle gestelde eisen voor professionele trainingen</w:t>
      </w:r>
    </w:p>
    <w:sectPr w:rsidR="00FC693F" w:rsidRPr="0006063C" w:rsidSect="00034616">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asciiTheme="Calibri" w:eastAsiaTheme="Calibri" w:hAnsiTheme="Calibri"/>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