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22"/>
        </w:rPr>
        <w:t>PM_VBS06_03 — Audit Checklist Matrix</w:t>
      </w:r>
    </w:p>
    <w:p/>
    <w:p>
      <w:r>
        <w:rPr>
          <w:rFonts w:ascii="Calibri" w:hAnsi="Calibri"/>
          <w:b/>
          <w:sz w:val="22"/>
        </w:rPr>
        <w:t>Toelichting en handleiding bij de interactieve audit checklist (XLSX-formaat).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Project</w:t>
            </w:r>
          </w:p>
        </w:tc>
        <w:tc>
          <w:tcPr>
            <w:tcW w:type="dxa" w:w="4320"/>
          </w:tcPr>
          <w:p>
            <w:r>
              <w:t>Phoenix Metals VBS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Type</w:t>
            </w:r>
          </w:p>
        </w:tc>
        <w:tc>
          <w:tcPr>
            <w:tcW w:type="dxa" w:w="4320"/>
          </w:tcPr>
          <w:p>
            <w:r>
              <w:t>PM_VBS06_03_Audit_Checklist_Matrix.docx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Auteur</w:t>
            </w:r>
          </w:p>
        </w:tc>
        <w:tc>
          <w:tcPr>
            <w:tcW w:type="dxa" w:w="4320"/>
          </w:tcPr>
          <w:p>
            <w:r>
              <w:t>JvG Consultancy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Versie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Datum</w:t>
            </w:r>
          </w:p>
        </w:tc>
        <w:tc>
          <w:tcPr>
            <w:tcW w:type="dxa" w:w="4320"/>
          </w:tcPr>
          <w:p>
            <w:r>
              <w:t>2026-04-29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4320"/>
          </w:tcPr>
          <w:p>
            <w:r>
              <w:t>Definitief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003366"/>
          <w:sz w:val="28"/>
        </w:rPr>
        <w:t>1. Inleiding</w:t>
      </w:r>
    </w:p>
    <w:p>
      <w:r>
        <w:rPr>
          <w:rFonts w:ascii="Calibri" w:hAnsi="Calibri"/>
          <w:b w:val="0"/>
          <w:sz w:val="22"/>
        </w:rPr>
        <w:t>Dit document begeleidt de Audit Checklist Matrix (PM_VBS06_03_Audit_Checklist_Matrix_v1.0.xlsx). De checklist bevat circa 80 audit items verdeeld over de zeven VBS-elementen, gebaseerd op NTA 8620 en BRZO-eisen [1][2].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2. Gebruiksaanwijzing XLSX</w:t>
      </w:r>
    </w:p>
    <w:p>
      <w:r>
        <w:rPr>
          <w:rFonts w:ascii="Calibri" w:hAnsi="Calibri"/>
          <w:b w:val="0"/>
          <w:sz w:val="22"/>
        </w:rPr>
        <w:t>De Excel-werkmap bevat zeven werkbladen (E1 t/m E7), één per VBS-element. Per werkblad:</w:t>
      </w:r>
    </w:p>
    <w:p>
      <w:r>
        <w:rPr>
          <w:rFonts w:ascii="Calibri" w:hAnsi="Calibri"/>
          <w:b w:val="0"/>
          <w:sz w:val="22"/>
        </w:rPr>
        <w:t>• Kolom A: Audit item (genummerd per element)</w:t>
      </w:r>
    </w:p>
    <w:p>
      <w:r>
        <w:rPr>
          <w:rFonts w:ascii="Calibri" w:hAnsi="Calibri"/>
          <w:b w:val="0"/>
          <w:sz w:val="22"/>
        </w:rPr>
        <w:t>• Kolom B: Vereiste (referentie NTA 8620/BRZO)</w:t>
      </w:r>
    </w:p>
    <w:p>
      <w:r>
        <w:rPr>
          <w:rFonts w:ascii="Calibri" w:hAnsi="Calibri"/>
          <w:b w:val="0"/>
          <w:sz w:val="22"/>
        </w:rPr>
        <w:t>• Kolom C: Score (0/1/2/N/A)</w:t>
      </w:r>
    </w:p>
    <w:p>
      <w:r>
        <w:rPr>
          <w:rFonts w:ascii="Calibri" w:hAnsi="Calibri"/>
          <w:b w:val="0"/>
          <w:sz w:val="22"/>
        </w:rPr>
        <w:t>• Kolom D: Bewijs/Document referentie</w:t>
      </w:r>
    </w:p>
    <w:p>
      <w:r>
        <w:rPr>
          <w:rFonts w:ascii="Calibri" w:hAnsi="Calibri"/>
          <w:b w:val="0"/>
          <w:sz w:val="22"/>
        </w:rPr>
        <w:t>• Kolom E: Opmerkingen</w:t>
      </w:r>
    </w:p>
    <w:p>
      <w:r>
        <w:rPr>
          <w:rFonts w:ascii="Calibri" w:hAnsi="Calibri"/>
          <w:b w:val="0"/>
          <w:sz w:val="22"/>
        </w:rPr>
        <w:t>Vul tijdens de audit per item de score en bewijs in. Gebruik het scoringssysteem uit §3.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3. Scoringssysteem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Betekenis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Actie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0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Niet aanwezig — Geen bewijs van implementatie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Major/Critical NC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Deels geïmplementeerd — Onvolledig of inconsistent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Minor NC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Conform — Volledig geïmplementeerd en effectief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Geen actie / Observatie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N/A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Niet van toepassing op deze inrichting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Documenteer reden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  <w:sz w:val="24"/>
        </w:rPr>
        <w:t>Bronnenlijst</w:t>
      </w:r>
    </w:p>
    <w:p>
      <w:r>
        <w:rPr>
          <w:rFonts w:ascii="Calibri" w:hAnsi="Calibri"/>
          <w:b w:val="0"/>
          <w:sz w:val="20"/>
        </w:rPr>
        <w:t>[1] NTA 8620:2016 — Veiligheidsbeheerssysteem voor Seveso-inrichtingen</w:t>
      </w:r>
    </w:p>
    <w:p>
      <w:r>
        <w:rPr>
          <w:rFonts w:ascii="Calibri" w:hAnsi="Calibri"/>
          <w:b w:val="0"/>
          <w:sz w:val="20"/>
        </w:rPr>
        <w:t>[2] BRZO 2015 — Besluit risico's zware ongevallen</w:t>
      </w:r>
    </w:p>
    <w:p>
      <w:r>
        <w:rPr>
          <w:rFonts w:ascii="Calibri" w:hAnsi="Calibri"/>
          <w:b w:val="0"/>
          <w:sz w:val="20"/>
        </w:rPr>
        <w:t>[3] ISO 19011:2018 — Richtlijnen voor het auditen van managementsystemen</w:t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Audit items NTA 8620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NEN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Scoringssysteem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ISO 19011 par. 6.4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sz w:val="18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  <w:r>
      <w:drawing>
        <wp:inline xmlns:a="http://schemas.openxmlformats.org/drawingml/2006/main" xmlns:pic="http://schemas.openxmlformats.org/drawingml/2006/picture">
          <wp:extent cx="720000" cy="6480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