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36"/>
        </w:rPr>
        <w:t>Business Continuity Plan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Project: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Phoenix Metals — VBS Element 4 (BRZO VI)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Type: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Auteur: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JvG Consultancy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Versie: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Datum: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29 april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Status: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Documentbeheersing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0.1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Concept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Inhoudsopgave</w:t>
      </w:r>
    </w:p>
    <w:p>
      <w:r>
        <w:t>[Zie koppenstructuur hieronder]</w:t>
      </w:r>
    </w:p>
    <w:p>
      <w:pPr>
        <w:pStyle w:val="Heading1"/>
      </w:pPr>
      <w:r>
        <w:rPr>
          <w:color w:val="003366"/>
          <w:sz w:val="28"/>
        </w:rPr>
        <w:t>1 Inleiding</w:t>
      </w:r>
    </w:p>
    <w:p>
      <w:r>
        <w:t>Dit Business Continuity Plan (BCP) beschrijft de maatregelen en procedures om de bedrijfscontinuïteit te waarborgen na een ramp of verstoring, conform NTA 8620 [1]. Doel: herstel van kritieke processen binnen aanvaardbare termijnen.</w:t>
      </w:r>
    </w:p>
    <w:p>
      <w:pPr>
        <w:pStyle w:val="Heading1"/>
      </w:pPr>
      <w:r>
        <w:rPr>
          <w:color w:val="003366"/>
          <w:sz w:val="28"/>
        </w:rPr>
        <w:t>2 Scope</w:t>
      </w:r>
    </w:p>
    <w:p>
      <w:r>
        <w:t>Dit BCP is van toepassing op alle bedrijfsprocessen van de Seveso-inrichting, inclusief productie, opslag, utilities, en ondersteunende functies (IT, HR, logistiek). Het plan treedt in werking bij langdurige stillegging (&gt;24 uur) van één of meer kritieke processen.</w:t>
      </w:r>
    </w:p>
    <w:p>
      <w:pPr>
        <w:pStyle w:val="Heading1"/>
      </w:pPr>
      <w:r>
        <w:rPr>
          <w:color w:val="003366"/>
          <w:sz w:val="28"/>
        </w:rPr>
        <w:t>3 Scenario's voor Verstoring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Kans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Impact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Brand / explosie (faciliteit onbeschikbaar)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Laag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Zeer hoog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Natuurramp (overstroming, extreme weersomstandigheden)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Laag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Hoog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Pandemie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Gemiddeld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Gemiddeld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IT / cyber incident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Gemiddeld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Hoog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Uitval sleutelpersoneel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Gemiddeld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Gemiddeld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Reorganisatie / faillissement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Laag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Zeer hoog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4 Business Impact Analyse (BIA)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Kritiek Proces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MAO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RTO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RPO (data)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Productie (vanadiumextractie)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72 uur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48 uur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 uur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Opslag gevaarlijke stoffen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24 uur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12 uur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 uur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Utilities (gas, elektriciteit, water)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48 uur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24 uur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N/A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IT-systemen (DCS, Ultimo)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48 uur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24 uur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 uur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Logistiek (in-/uitvoer)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96 uur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72 uur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24 uur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5 Herstelstrategie</w:t>
      </w:r>
    </w:p>
    <w:p>
      <w:pPr>
        <w:pStyle w:val="Heading2"/>
      </w:pPr>
      <w:r>
        <w:rPr>
          <w:color w:val="003366"/>
          <w:sz w:val="24"/>
        </w:rPr>
        <w:t>5.1 Fase 1: Noodmaatregelen (0-24 uur)</w:t>
      </w:r>
    </w:p>
    <w:p>
      <w:pPr>
        <w:pStyle w:val="ListBullet"/>
      </w:pPr>
      <w:r>
        <w:t>Veiligstelling locatie en personeel</w:t>
      </w:r>
    </w:p>
    <w:p>
      <w:pPr>
        <w:pStyle w:val="ListBullet"/>
      </w:pPr>
      <w:r>
        <w:t>Schade-inventarisatie</w:t>
      </w:r>
    </w:p>
    <w:p>
      <w:pPr>
        <w:pStyle w:val="ListBullet"/>
      </w:pPr>
      <w:r>
        <w:t>Activering Crisismanagementteam</w:t>
      </w:r>
    </w:p>
    <w:p>
      <w:pPr>
        <w:pStyle w:val="ListBullet"/>
      </w:pPr>
      <w:r>
        <w:t>Communicatie naar stakeholders (PM_VBS04_05)</w:t>
      </w:r>
    </w:p>
    <w:p>
      <w:pPr>
        <w:pStyle w:val="Heading2"/>
      </w:pPr>
      <w:r>
        <w:rPr>
          <w:color w:val="003366"/>
          <w:sz w:val="24"/>
        </w:rPr>
        <w:t>5.2 Fase 2: Tijdelijke Exploitatie (1-14 dagen)</w:t>
      </w:r>
    </w:p>
    <w:p>
      <w:pPr>
        <w:pStyle w:val="ListBullet"/>
      </w:pPr>
      <w:r>
        <w:t>Tijdelijke voorzieningen treffen (indien mogelijk)</w:t>
      </w:r>
    </w:p>
    <w:p>
      <w:pPr>
        <w:pStyle w:val="ListBullet"/>
      </w:pPr>
      <w:r>
        <w:t>Alternatieve processen activeren</w:t>
      </w:r>
    </w:p>
    <w:p>
      <w:pPr>
        <w:pStyle w:val="ListBullet"/>
      </w:pPr>
      <w:r>
        <w:t>Externe middelen mobiliseren</w:t>
      </w:r>
    </w:p>
    <w:p>
      <w:pPr>
        <w:pStyle w:val="Heading2"/>
      </w:pPr>
      <w:r>
        <w:rPr>
          <w:color w:val="003366"/>
          <w:sz w:val="24"/>
        </w:rPr>
        <w:t>5.3 Fase 3: Herstel naar Normaal (14-90 dagen)</w:t>
      </w:r>
    </w:p>
    <w:p>
      <w:pPr>
        <w:pStyle w:val="ListBullet"/>
      </w:pPr>
      <w:r>
        <w:t>Structureel herstel faciliteiten</w:t>
      </w:r>
    </w:p>
    <w:p>
      <w:pPr>
        <w:pStyle w:val="ListBullet"/>
      </w:pPr>
      <w:r>
        <w:t>Hertesten en inspectie (PM_VBS04_06)</w:t>
      </w:r>
    </w:p>
    <w:p>
      <w:pPr>
        <w:pStyle w:val="ListBullet"/>
      </w:pPr>
      <w:r>
        <w:t>Evaluatie en BCP-update</w:t>
      </w:r>
    </w:p>
    <w:p>
      <w:pPr>
        <w:pStyle w:val="Heading1"/>
      </w:pPr>
      <w:r>
        <w:rPr>
          <w:color w:val="003366"/>
          <w:sz w:val="28"/>
        </w:rPr>
        <w:t>6 Crisismanagement Structuur</w:t>
      </w:r>
    </w:p>
    <w:p>
      <w:pPr>
        <w:pStyle w:val="Heading2"/>
      </w:pPr>
      <w:r>
        <w:rPr>
          <w:color w:val="003366"/>
          <w:sz w:val="24"/>
        </w:rPr>
        <w:t>6.1 Crisismanagementteam (CMT)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Bevoegdheid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Crisismanager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Directieled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Algehele leiding, besluitvorming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Veiligheidcoördinatie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Veiligheidsbeslissingen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Communicatie Manager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Externe communicatie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Persvoorlichting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Technisch Manager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Technisch herstel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Technische beslissingen</w:t>
            </w:r>
          </w:p>
        </w:tc>
      </w:tr>
    </w:tbl>
    <w:p>
      <w:r>
        <w:t>Koppeling met Crisiscommunicatie (PM_VBS04_05) voor alle communicatie-activiteiten.</w:t>
      </w:r>
    </w:p>
    <w:p>
      <w:pPr>
        <w:pStyle w:val="Heading1"/>
      </w:pPr>
      <w:r>
        <w:rPr>
          <w:color w:val="003366"/>
          <w:sz w:val="28"/>
        </w:rPr>
        <w:t>7 Continuïteitsplannen per Kritiek Proces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Proces</w:t>
            </w:r>
          </w:p>
        </w:tc>
        <w:tc>
          <w:tcPr>
            <w:tcW w:type="dxa" w:w="144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144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Alternatief</w:t>
            </w:r>
          </w:p>
        </w:tc>
        <w:tc>
          <w:tcPr>
            <w:tcW w:type="dxa" w:w="144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RTO</w:t>
            </w:r>
          </w:p>
        </w:tc>
        <w:tc>
          <w:tcPr>
            <w:tcW w:type="dxa" w:w="144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Middelen</w:t>
            </w:r>
          </w:p>
        </w:tc>
        <w:tc>
          <w:tcPr>
            <w:tcW w:type="dxa" w:w="144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Eigenaar</w:t>
            </w:r>
          </w:p>
        </w:tc>
      </w:tr>
      <w:tr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Productie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Brand/explosie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Extern verwerken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48 uur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Contract externe verwerker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Technisch Manager</w:t>
            </w:r>
          </w:p>
        </w:tc>
      </w:tr>
      <w:tr>
        <w:tc>
          <w:tcPr>
            <w:tcW w:type="dxa" w:w="144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Opslag</w:t>
            </w:r>
          </w:p>
        </w:tc>
        <w:tc>
          <w:tcPr>
            <w:tcW w:type="dxa" w:w="144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Lekkage/brand</w:t>
            </w:r>
          </w:p>
        </w:tc>
        <w:tc>
          <w:tcPr>
            <w:tcW w:type="dxa" w:w="144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Tijdelijke opslag locatie B</w:t>
            </w:r>
          </w:p>
        </w:tc>
        <w:tc>
          <w:tcPr>
            <w:tcW w:type="dxa" w:w="144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12 uur</w:t>
            </w:r>
          </w:p>
        </w:tc>
        <w:tc>
          <w:tcPr>
            <w:tcW w:type="dxa" w:w="144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Tijdelijke tanks, transport</w:t>
            </w:r>
          </w:p>
        </w:tc>
        <w:tc>
          <w:tcPr>
            <w:tcW w:type="dxa" w:w="144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Logistiek Manager</w:t>
            </w:r>
          </w:p>
        </w:tc>
      </w:tr>
      <w:tr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IT/DCS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Cyber/storing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Backup systeem + manual override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24 uur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Backup server, procedures</w:t>
            </w:r>
          </w:p>
        </w:tc>
        <w:tc>
          <w:tcPr>
            <w:tcW w:type="dxa" w:w="144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IT Manager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8 Testing &amp; Oefening</w:t>
      </w:r>
    </w:p>
    <w:p>
      <w:pPr>
        <w:pStyle w:val="ListBullet"/>
      </w:pPr>
      <w:r>
        <w:t>Tabletop oefening: jaarlijks, koppeling met Oefenprogramma (PM_VBS04_07)</w:t>
      </w:r>
    </w:p>
    <w:p>
      <w:pPr>
        <w:pStyle w:val="ListBullet"/>
      </w:pPr>
      <w:r>
        <w:t>BCP walkthrough: halfjaarlijks met CMT</w:t>
      </w:r>
    </w:p>
    <w:p>
      <w:pPr>
        <w:pStyle w:val="ListBullet"/>
      </w:pPr>
      <w:r>
        <w:t>Full-scale test: 1× per 3 jaar</w:t>
      </w:r>
    </w:p>
    <w:p>
      <w:pPr>
        <w:pStyle w:val="Heading1"/>
      </w:pPr>
      <w:r>
        <w:rPr>
          <w:color w:val="003366"/>
          <w:sz w:val="28"/>
        </w:rPr>
        <w:t>9 Onderhoud BCP</w:t>
      </w:r>
    </w:p>
    <w:p>
      <w:pPr>
        <w:pStyle w:val="ListBullet"/>
      </w:pPr>
      <w:r>
        <w:t>Jaarlijkse herziening door HSE Manager en Directie</w:t>
      </w:r>
    </w:p>
    <w:p>
      <w:pPr>
        <w:pStyle w:val="ListBullet"/>
      </w:pPr>
      <w:r>
        <w:t>Update bij wijziging: MoC-trigger (PM_VBS05_02) indien wijziging BCP raakt</w:t>
      </w:r>
    </w:p>
    <w:p>
      <w:pPr>
        <w:pStyle w:val="ListBullet"/>
      </w:pPr>
      <w:r>
        <w:t>Versiebeheer via documentmanagementsysteem</w:t>
      </w:r>
    </w:p>
    <w:p>
      <w:pPr>
        <w:pStyle w:val="Heading2"/>
      </w:pPr>
      <w:r>
        <w:rPr>
          <w:color w:val="003366"/>
          <w:sz w:val="24"/>
        </w:rPr>
        <w:t>Bronnenlijst</w:t>
      </w:r>
    </w:p>
    <w:p>
      <w:r>
        <w:t>[1] NTA 8620:2020 — Veiligheidsmanagementsystemen voor Seveso-inrichtingen</w:t>
      </w:r>
    </w:p>
    <w:p>
      <w:r>
        <w:t>[2] ISO 22301:2019 — Business continuity management systems</w:t>
      </w:r>
    </w:p>
    <w:p>
      <w:r>
        <w:t>[3] Seveso III Richtlijn 2012/18/EU</w:t>
      </w:r>
    </w:p>
    <w:p>
      <w:pPr>
        <w:pStyle w:val="Heading2"/>
      </w:pPr>
      <w:r>
        <w:rPr>
          <w:color w:val="003366"/>
          <w:sz w:val="24"/>
        </w:rPr>
        <w:t>TierVerify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NTA 8620 BCP-eisen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NTA 8620:2020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BIA met MAO/RTO/RPO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ISO 22301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Herstelfasen gedefinieerd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NTA 8620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