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2"/>
        </w:rPr>
        <w:t>Noodprocedures per Scenario</w:t>
      </w:r>
    </w:p>
    <w:p>
      <w:pPr>
        <w:jc w:val="center"/>
      </w:pPr>
      <w:r>
        <w:rPr>
          <w:rFonts w:ascii="Calibri" w:hAnsi="Calibri"/>
          <w:color w:val="374151"/>
          <w:sz w:val="32"/>
        </w:rPr>
        <w:t>VBS Element 4 — Document #2</w:t>
      </w:r>
    </w:p>
    <w:p>
      <w:pPr>
        <w:jc w:val="center"/>
      </w:pPr>
      <w:r>
        <w:rPr>
          <w:rFonts w:ascii="Calibri" w:hAnsi="Calibri"/>
          <w:color w:val="374151"/>
          <w:sz w:val="24"/>
        </w:rPr>
        <w:t>Phoenix Metals B.V. — Vanadiumproductie uit Staalslakken</w:t>
      </w:r>
    </w:p>
    <w:p>
      <w:pPr>
        <w:jc w:val="center"/>
      </w:pPr>
      <w:r>
        <w:rPr>
          <w:rFonts w:ascii="Calibri" w:hAnsi="Calibri"/>
          <w:color w:val="374151"/>
          <w:sz w:val="24"/>
        </w:rPr>
        <w:t>Industrieterrein Velserbeek, IJmuiden</w:t>
      </w:r>
    </w:p>
    <w:p/>
    <w:p/>
    <w:p/>
    <w:tbl>
      <w:tblPr>
        <w:tblStyle w:val="TableGrid"/>
        <w:tblW w:type="auto" w:w="0"/>
        <w:jc w:val="center"/>
        <w:tblLook w:firstColumn="1" w:firstRow="1" w:lastColumn="0" w:lastRow="0" w:noHBand="0" w:noVBand="1" w:val="04A0"/>
      </w:tblPr>
      <w:tblGrid>
        <w:gridCol w:w="4536"/>
        <w:gridCol w:w="4536"/>
      </w:tblGrid>
      <w:tr>
        <w:tc>
          <w:tcPr>
            <w:tcW w:type="dxa" w:w="2268"/>
            <w:shd w:fill="003366"/>
          </w:tcPr>
          <w:p>
            <w:r/>
            <w:r>
              <w:rPr>
                <w:rFonts w:ascii="Calibri" w:hAnsi="Calibri"/>
                <w:b/>
                <w:color w:val="FFFFFF"/>
                <w:sz w:val="22"/>
              </w:rPr>
              <w:t>Project</w:t>
            </w:r>
          </w:p>
        </w:tc>
        <w:tc>
          <w:tcPr>
            <w:tcW w:type="dxa" w:w="4535"/>
          </w:tcPr>
          <w:p>
            <w:r/>
            <w:r>
              <w:rPr>
                <w:rFonts w:ascii="Calibri" w:hAnsi="Calibri"/>
                <w:color w:val="1F2937"/>
                <w:sz w:val="22"/>
              </w:rPr>
              <w:t>2026-PM-VBS-Element4</w:t>
            </w:r>
          </w:p>
        </w:tc>
      </w:tr>
      <w:tr>
        <w:tc>
          <w:tcPr>
            <w:tcW w:type="dxa" w:w="2268"/>
            <w:shd w:fill="003366"/>
          </w:tcPr>
          <w:p>
            <w:r/>
            <w:r>
              <w:rPr>
                <w:rFonts w:ascii="Calibri" w:hAnsi="Calibri"/>
                <w:b/>
                <w:color w:val="FFFFFF"/>
                <w:sz w:val="22"/>
              </w:rPr>
              <w:t>Type</w:t>
            </w:r>
          </w:p>
        </w:tc>
        <w:tc>
          <w:tcPr>
            <w:tcW w:type="dxa" w:w="4535"/>
          </w:tcPr>
          <w:p>
            <w:r/>
            <w:r>
              <w:rPr>
                <w:rFonts w:ascii="Calibri" w:hAnsi="Calibri"/>
                <w:color w:val="1F2937"/>
                <w:sz w:val="22"/>
              </w:rPr>
              <w:t>Noodprocedure</w:t>
            </w:r>
          </w:p>
        </w:tc>
      </w:tr>
      <w:tr>
        <w:tc>
          <w:tcPr>
            <w:tcW w:type="dxa" w:w="2268"/>
            <w:shd w:fill="003366"/>
          </w:tcPr>
          <w:p>
            <w:r/>
            <w:r>
              <w:rPr>
                <w:rFonts w:ascii="Calibri" w:hAnsi="Calibri"/>
                <w:b/>
                <w:color w:val="FFFFFF"/>
                <w:sz w:val="22"/>
              </w:rPr>
              <w:t>Auteur</w:t>
            </w:r>
          </w:p>
        </w:tc>
        <w:tc>
          <w:tcPr>
            <w:tcW w:type="dxa" w:w="4535"/>
          </w:tcPr>
          <w:p>
            <w:r/>
            <w:r>
              <w:rPr>
                <w:rFonts w:ascii="Calibri" w:hAnsi="Calibri"/>
                <w:color w:val="1F2937"/>
                <w:sz w:val="22"/>
              </w:rPr>
              <w:t>HQ_01 HSEQ Specialist</w:t>
            </w:r>
          </w:p>
        </w:tc>
      </w:tr>
      <w:tr>
        <w:tc>
          <w:tcPr>
            <w:tcW w:type="dxa" w:w="2268"/>
            <w:shd w:fill="003366"/>
          </w:tcPr>
          <w:p>
            <w:r/>
            <w:r>
              <w:rPr>
                <w:rFonts w:ascii="Calibri" w:hAnsi="Calibri"/>
                <w:b/>
                <w:color w:val="FFFFFF"/>
                <w:sz w:val="22"/>
              </w:rPr>
              <w:t>Versie</w:t>
            </w:r>
          </w:p>
        </w:tc>
        <w:tc>
          <w:tcPr>
            <w:tcW w:type="dxa" w:w="4535"/>
          </w:tcPr>
          <w:p>
            <w:r/>
            <w:r>
              <w:rPr>
                <w:rFonts w:ascii="Calibri" w:hAnsi="Calibri"/>
                <w:color w:val="1F2937"/>
                <w:sz w:val="22"/>
              </w:rPr>
              <w:t>1.0</w:t>
            </w:r>
          </w:p>
        </w:tc>
      </w:tr>
      <w:tr>
        <w:tc>
          <w:tcPr>
            <w:tcW w:type="dxa" w:w="2268"/>
            <w:shd w:fill="003366"/>
          </w:tcPr>
          <w:p>
            <w:r/>
            <w:r>
              <w:rPr>
                <w:rFonts w:ascii="Calibri" w:hAnsi="Calibri"/>
                <w:b/>
                <w:color w:val="FFFFFF"/>
                <w:sz w:val="22"/>
              </w:rPr>
              <w:t>Datum</w:t>
            </w:r>
          </w:p>
        </w:tc>
        <w:tc>
          <w:tcPr>
            <w:tcW w:type="dxa" w:w="4535"/>
          </w:tcPr>
          <w:p>
            <w:r/>
            <w:r>
              <w:rPr>
                <w:rFonts w:ascii="Calibri" w:hAnsi="Calibri"/>
                <w:color w:val="1F2937"/>
                <w:sz w:val="22"/>
              </w:rPr>
              <w:t>2026-04-29</w:t>
            </w:r>
          </w:p>
        </w:tc>
      </w:tr>
      <w:tr>
        <w:tc>
          <w:tcPr>
            <w:tcW w:type="dxa" w:w="2268"/>
            <w:shd w:fill="003366"/>
          </w:tcPr>
          <w:p>
            <w:r/>
            <w:r>
              <w:rPr>
                <w:rFonts w:ascii="Calibri" w:hAnsi="Calibri"/>
                <w:b/>
                <w:color w:val="FFFFFF"/>
                <w:sz w:val="22"/>
              </w:rPr>
              <w:t>Status</w:t>
            </w:r>
          </w:p>
        </w:tc>
        <w:tc>
          <w:tcPr>
            <w:tcW w:type="dxa" w:w="4535"/>
          </w:tcPr>
          <w:p>
            <w:r/>
            <w:r>
              <w:rPr>
                <w:rFonts w:ascii="Calibri" w:hAnsi="Calibri"/>
                <w:color w:val="1F2937"/>
                <w:sz w:val="22"/>
              </w:rPr>
              <w:t>Final</w:t>
            </w:r>
          </w:p>
        </w:tc>
      </w:tr>
    </w:tbl>
    <w:p>
      <w:r>
        <w:br w:type="page"/>
      </w:r>
    </w:p>
    <w:p>
      <w:pPr>
        <w:pStyle w:val="Heading1"/>
      </w:pPr>
      <w:r>
        <w:rPr>
          <w:color w:val="003366"/>
        </w:rPr>
        <w:t>Documentbeheersing</w:t>
      </w:r>
    </w:p>
    <w:p>
      <w:pPr>
        <w:pStyle w:val="Heading2"/>
      </w:pPr>
      <w:r>
        <w:rPr>
          <w:color w:val="003366"/>
        </w:rPr>
        <w:t>Versiebeheer</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Versie</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2268"/>
            <w:shd w:fill="003366"/>
          </w:tcPr>
          <w:p>
            <w:r/>
            <w:r>
              <w:rPr>
                <w:rFonts w:ascii="Calibri" w:hAnsi="Calibri"/>
                <w:b/>
                <w:color w:val="FFFFFF"/>
                <w:sz w:val="20"/>
              </w:rPr>
              <w:t>Wijziging</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2026-04-29</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Initiële versie</w:t>
            </w:r>
          </w:p>
        </w:tc>
      </w:tr>
    </w:tbl>
    <w:p/>
    <w:p>
      <w:pPr>
        <w:pStyle w:val="Heading2"/>
      </w:pPr>
      <w:r>
        <w:rPr>
          <w:color w:val="003366"/>
        </w:rP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Functie</w:t>
            </w:r>
          </w:p>
        </w:tc>
        <w:tc>
          <w:tcPr>
            <w:tcW w:type="dxa" w:w="3024"/>
            <w:shd w:fill="003366"/>
          </w:tcPr>
          <w:p>
            <w:r/>
            <w:r>
              <w:rPr>
                <w:rFonts w:ascii="Calibri" w:hAnsi="Calibri"/>
                <w:b/>
                <w:color w:val="FFFFFF"/>
                <w:sz w:val="20"/>
              </w:rPr>
              <w:t>Naam</w:t>
            </w:r>
          </w:p>
        </w:tc>
        <w:tc>
          <w:tcPr>
            <w:tcW w:type="dxa" w:w="3024"/>
            <w:shd w:fill="003366"/>
          </w:tcPr>
          <w:p>
            <w:r/>
            <w:r>
              <w:rPr>
                <w:rFonts w:ascii="Calibri" w:hAnsi="Calibri"/>
                <w:b/>
                <w:color w:val="FFFFFF"/>
                <w:sz w:val="20"/>
              </w:rPr>
              <w:t>Exemplaar</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BHV-Coördinator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Technisch Coördinator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Crisisleider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bl>
    <w:p/>
    <w:p>
      <w:pPr>
        <w:pStyle w:val="Heading2"/>
      </w:pPr>
      <w:r>
        <w:rPr>
          <w:color w:val="003366"/>
        </w:rPr>
        <w:t>Autorisatie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Rol</w:t>
            </w:r>
          </w:p>
        </w:tc>
        <w:tc>
          <w:tcPr>
            <w:tcW w:type="dxa" w:w="2268"/>
            <w:shd w:fill="003366"/>
          </w:tcPr>
          <w:p>
            <w:r/>
            <w:r>
              <w:rPr>
                <w:rFonts w:ascii="Calibri" w:hAnsi="Calibri"/>
                <w:b/>
                <w:color w:val="FFFFFF"/>
                <w:sz w:val="20"/>
              </w:rPr>
              <w:t>Naam</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Handtekening</w:t>
            </w:r>
          </w:p>
        </w:tc>
      </w:tr>
      <w:tr>
        <w:tc>
          <w:tcPr>
            <w:tcW w:type="dxa" w:w="2268"/>
          </w:tcPr>
          <w:p>
            <w:r/>
            <w:r>
              <w:rPr>
                <w:rFonts w:ascii="Calibri" w:hAnsi="Calibri"/>
                <w:color w:val="1F2937"/>
                <w:sz w:val="20"/>
              </w:rPr>
              <w:t>Opgesteld</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2026-04-29</w:t>
            </w:r>
          </w:p>
        </w:tc>
        <w:tc>
          <w:tcPr>
            <w:tcW w:type="dxa" w:w="2268"/>
          </w:tcPr>
          <w:p>
            <w:r/>
            <w:r>
              <w:rPr>
                <w:rFonts w:ascii="Calibri" w:hAnsi="Calibri"/>
                <w:color w:val="1F2937"/>
                <w:sz w:val="20"/>
              </w:rPr>
            </w:r>
          </w:p>
        </w:tc>
      </w:tr>
      <w:tr>
        <w:tc>
          <w:tcPr>
            <w:tcW w:type="dxa" w:w="2268"/>
            <w:shd w:fill="F8F9FA"/>
          </w:tcPr>
          <w:p>
            <w:r/>
            <w:r>
              <w:rPr>
                <w:rFonts w:ascii="Calibri" w:hAnsi="Calibri"/>
                <w:color w:val="1F2937"/>
                <w:sz w:val="20"/>
              </w:rPr>
              <w:t>Gecontroleerd</w:t>
            </w:r>
          </w:p>
        </w:tc>
        <w:tc>
          <w:tcPr>
            <w:tcW w:type="dxa" w:w="2268"/>
            <w:shd w:fill="F8F9FA"/>
          </w:tcPr>
          <w:p>
            <w:r/>
            <w:r>
              <w:rPr>
                <w:rFonts w:ascii="Calibri" w:hAnsi="Calibri"/>
                <w:color w:val="1F2937"/>
                <w:sz w:val="20"/>
              </w:rPr>
              <w:t>Kas (Director of Operations)</w:t>
            </w:r>
          </w:p>
        </w:tc>
        <w:tc>
          <w:tcPr>
            <w:tcW w:type="dxa" w:w="2268"/>
            <w:shd w:fill="F8F9FA"/>
          </w:tcPr>
          <w:p>
            <w:r/>
            <w:r>
              <w:rPr>
                <w:rFonts w:ascii="Calibri" w:hAnsi="Calibri"/>
                <w:color w:val="1F2937"/>
                <w:sz w:val="20"/>
              </w:rPr>
              <w:t>2026-04-29</w:t>
            </w:r>
          </w:p>
        </w:tc>
        <w:tc>
          <w:tcPr>
            <w:tcW w:type="dxa" w:w="2268"/>
            <w:shd w:fill="F8F9FA"/>
          </w:tcPr>
          <w:p>
            <w:r/>
            <w:r>
              <w:rPr>
                <w:rFonts w:ascii="Calibri" w:hAnsi="Calibri"/>
                <w:color w:val="1F2937"/>
                <w:sz w:val="20"/>
              </w:rPr>
            </w:r>
          </w:p>
        </w:tc>
      </w:tr>
      <w:tr>
        <w:tc>
          <w:tcPr>
            <w:tcW w:type="dxa" w:w="2268"/>
          </w:tcPr>
          <w:p>
            <w:r/>
            <w:r>
              <w:rPr>
                <w:rFonts w:ascii="Calibri" w:hAnsi="Calibri"/>
                <w:color w:val="1F2937"/>
                <w:sz w:val="20"/>
              </w:rPr>
              <w:t>Goedgekeurd</w:t>
            </w:r>
          </w:p>
        </w:tc>
        <w:tc>
          <w:tcPr>
            <w:tcW w:type="dxa" w:w="2268"/>
          </w:tcPr>
          <w:p>
            <w:r/>
            <w:r>
              <w:rPr>
                <w:rFonts w:ascii="Calibri" w:hAnsi="Calibri"/>
                <w:color w:val="1F2937"/>
                <w:sz w:val="20"/>
              </w:rPr>
              <w:t>Operations Manager</w:t>
            </w:r>
          </w:p>
        </w:tc>
        <w:tc>
          <w:tcPr>
            <w:tcW w:type="dxa" w:w="2268"/>
          </w:tcPr>
          <w:p>
            <w:r/>
            <w:r>
              <w:rPr>
                <w:rFonts w:ascii="Calibri" w:hAnsi="Calibri"/>
                <w:color w:val="1F2937"/>
                <w:sz w:val="20"/>
              </w:rPr>
            </w:r>
          </w:p>
        </w:tc>
        <w:tc>
          <w:tcPr>
            <w:tcW w:type="dxa" w:w="2268"/>
          </w:tcPr>
          <w:p>
            <w:r/>
            <w:r>
              <w:rPr>
                <w:rFonts w:ascii="Calibri" w:hAnsi="Calibri"/>
                <w:color w:val="1F2937"/>
                <w:sz w:val="20"/>
              </w:rPr>
            </w:r>
          </w:p>
        </w:tc>
      </w:tr>
    </w:tbl>
    <w:p>
      <w:r>
        <w:br w:type="page"/>
      </w:r>
    </w:p>
    <w:p>
      <w:pPr>
        <w:pStyle w:val="Heading1"/>
      </w:pPr>
      <w:r>
        <w:rPr>
          <w:color w:val="003366"/>
        </w:rPr>
        <w:t>Inhoudsopgave</w:t>
      </w:r>
    </w:p>
    <w:p>
      <w:pPr>
        <w:spacing w:after="80"/>
      </w:pPr>
      <w:r>
        <w:rPr>
          <w:rFonts w:ascii="Calibri" w:hAnsi="Calibri"/>
          <w:sz w:val="22"/>
        </w:rPr>
        <w:t>1. Doel &amp; Scope</w:t>
      </w:r>
    </w:p>
    <w:p>
      <w:pPr>
        <w:spacing w:after="80"/>
      </w:pPr>
      <w:r>
        <w:rPr>
          <w:rFonts w:ascii="Calibri" w:hAnsi="Calibri"/>
          <w:sz w:val="22"/>
        </w:rPr>
        <w:t>2. Wettelijk Kader</w:t>
      </w:r>
    </w:p>
    <w:p>
      <w:pPr>
        <w:spacing w:after="80"/>
      </w:pPr>
      <w:r>
        <w:rPr>
          <w:rFonts w:ascii="Calibri" w:hAnsi="Calibri"/>
          <w:sz w:val="22"/>
        </w:rPr>
        <w:t>3. Scenario 1: Brand / Explosie (Stofexplosie V₂O₅)</w:t>
      </w:r>
    </w:p>
    <w:p>
      <w:pPr>
        <w:spacing w:after="80"/>
      </w:pPr>
      <w:r>
        <w:rPr>
          <w:rFonts w:ascii="Calibri" w:hAnsi="Calibri"/>
          <w:sz w:val="22"/>
        </w:rPr>
        <w:t>4. Scenario 2: Toxic Release (H₂SO₄ / SO₂ wolk)</w:t>
      </w:r>
    </w:p>
    <w:p>
      <w:pPr>
        <w:spacing w:after="80"/>
      </w:pPr>
      <w:r>
        <w:rPr>
          <w:rFonts w:ascii="Calibri" w:hAnsi="Calibri"/>
          <w:sz w:val="22"/>
        </w:rPr>
        <w:t>5. Scenario 3: Milieu-ongeval (Vloeistof lekkage)</w:t>
      </w:r>
    </w:p>
    <w:p>
      <w:pPr>
        <w:spacing w:after="80"/>
      </w:pPr>
      <w:r>
        <w:rPr>
          <w:rFonts w:ascii="Calibri" w:hAnsi="Calibri"/>
          <w:sz w:val="22"/>
        </w:rPr>
        <w:t>6. Scenario 4: Persoonlijk Ongeval</w:t>
      </w:r>
    </w:p>
    <w:p>
      <w:pPr>
        <w:spacing w:after="80"/>
      </w:pPr>
      <w:r>
        <w:rPr>
          <w:rFonts w:ascii="Calibri" w:hAnsi="Calibri"/>
          <w:sz w:val="22"/>
        </w:rPr>
        <w:t>7. Scenario 5: Externe Dreiging / Natuurramp</w:t>
      </w:r>
    </w:p>
    <w:p>
      <w:pPr>
        <w:spacing w:after="80"/>
      </w:pPr>
      <w:r>
        <w:rPr>
          <w:rFonts w:ascii="Calibri" w:hAnsi="Calibri"/>
          <w:sz w:val="22"/>
        </w:rPr>
        <w:t>8. Bronnenlijst</w:t>
      </w:r>
    </w:p>
    <w:p>
      <w:pPr>
        <w:spacing w:after="80"/>
      </w:pPr>
      <w:r>
        <w:rPr>
          <w:rFonts w:ascii="Calibri" w:hAnsi="Calibri"/>
          <w:sz w:val="22"/>
        </w:rPr>
        <w:t>9. TierVerify Log</w:t>
      </w:r>
    </w:p>
    <w:p>
      <w:r>
        <w:br w:type="page"/>
      </w:r>
    </w:p>
    <w:p>
      <w:pPr>
        <w:pStyle w:val="Heading1"/>
      </w:pPr>
      <w:r>
        <w:rPr>
          <w:color w:val="003366"/>
        </w:rPr>
        <w:t>1. Doel &amp; Scope</w:t>
      </w:r>
    </w:p>
    <w:p>
      <w:pPr>
        <w:pStyle w:val="Heading2"/>
      </w:pPr>
      <w:r>
        <w:rPr>
          <w:color w:val="003366"/>
        </w:rPr>
        <w:t>1.1 Doel</w:t>
      </w:r>
    </w:p>
    <w:p>
      <w:r>
        <w:t>Dit document definieert de gedetailleerde noodprocedures per scenario voor Phoenix Metals B.V., specifiek gericht op de vijf geïdentificeerde Seveso-major-accident scenario’s binnen VBS Element 4 (BRZO V — Planning voor Noodsituaties). Elke procedure bevat stapsgewijze acties, verantwoordelijkheden en specifieke maatregelen voor de betrokken gevaarlijke stoffen [1][2].</w:t>
      </w:r>
    </w:p>
    <w:p>
      <w:pPr>
        <w:pStyle w:val="Heading2"/>
      </w:pPr>
      <w:r>
        <w:rPr>
          <w:color w:val="003366"/>
        </w:rPr>
        <w:t>1.2 Scope</w:t>
      </w:r>
    </w:p>
    <w:p>
      <w:r>
        <w:t>Dit document is van toepassing op alle personeelsleden, aannemers en bezoekers van de Phoenix Metals locatie Industrieterrein Velserbeek, IJmuiden. De procedures gelden voor alle procesinstallaties, opslagfaciliteiten en ondersteunende gebouwen binnen de installatiegrens [6].</w:t>
      </w:r>
    </w:p>
    <w:p>
      <w:pPr>
        <w:pStyle w:val="Heading2"/>
      </w:pPr>
      <w:r>
        <w:rPr>
          <w:color w:val="003366"/>
        </w:rPr>
        <w:t>1.3 Koppeling met Bedrijfsnoodplan</w:t>
      </w:r>
    </w:p>
    <w:p>
      <w:r>
        <w:t>Dit document (Doc #02) is operationeel onderdeel van het Bedrijfsnoodplan (Doc #01). Het Bedrijfsnoodplan bevat de overkoepelende alarmniveaus, crisisorganisatie en communicatieprotocollen. De onderhavige procedures per scenario zijn de uitvoeringslaag die in werking treedt na alarmactivering [5].</w:t>
      </w:r>
    </w:p>
    <w:p>
      <w:pPr>
        <w:pStyle w:val="Heading2"/>
      </w:pPr>
      <w:r>
        <w:rPr>
          <w:color w:val="003366"/>
        </w:rPr>
        <w:t>1.4 Alarmniveaus (referentie)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Niveau</w:t>
            </w:r>
          </w:p>
        </w:tc>
        <w:tc>
          <w:tcPr>
            <w:tcW w:type="dxa" w:w="2268"/>
            <w:shd w:fill="003366"/>
          </w:tcPr>
          <w:p>
            <w:r/>
            <w:r>
              <w:rPr>
                <w:rFonts w:ascii="Calibri" w:hAnsi="Calibri"/>
                <w:b/>
                <w:color w:val="FFFFFF"/>
                <w:sz w:val="20"/>
              </w:rPr>
              <w:t>Code</w:t>
            </w:r>
          </w:p>
        </w:tc>
        <w:tc>
          <w:tcPr>
            <w:tcW w:type="dxa" w:w="2268"/>
            <w:shd w:fill="003366"/>
          </w:tcPr>
          <w:p>
            <w:r/>
            <w:r>
              <w:rPr>
                <w:rFonts w:ascii="Calibri" w:hAnsi="Calibri"/>
                <w:b/>
                <w:color w:val="FFFFFF"/>
                <w:sz w:val="20"/>
              </w:rPr>
              <w:t>Betekenis</w:t>
            </w:r>
          </w:p>
        </w:tc>
        <w:tc>
          <w:tcPr>
            <w:tcW w:type="dxa" w:w="2268"/>
            <w:shd w:fill="003366"/>
          </w:tcPr>
          <w:p>
            <w:r/>
            <w:r>
              <w:rPr>
                <w:rFonts w:ascii="Calibri" w:hAnsi="Calibri"/>
                <w:b/>
                <w:color w:val="FFFFFF"/>
                <w:sz w:val="20"/>
              </w:rPr>
              <w:t>Actie</w:t>
            </w:r>
          </w:p>
        </w:tc>
      </w:tr>
      <w:tr>
        <w:tc>
          <w:tcPr>
            <w:tcW w:type="dxa" w:w="2268"/>
          </w:tcPr>
          <w:p>
            <w:r/>
            <w:r>
              <w:rPr>
                <w:rFonts w:ascii="Calibri" w:hAnsi="Calibri"/>
                <w:color w:val="1F2937"/>
                <w:sz w:val="20"/>
              </w:rPr>
              <w:t>0</w:t>
            </w:r>
          </w:p>
        </w:tc>
        <w:tc>
          <w:tcPr>
            <w:tcW w:type="dxa" w:w="2268"/>
          </w:tcPr>
          <w:p>
            <w:r/>
            <w:r>
              <w:rPr>
                <w:rFonts w:ascii="Calibri" w:hAnsi="Calibri"/>
                <w:color w:val="1F2937"/>
                <w:sz w:val="20"/>
              </w:rPr>
              <w:t>Groen</w:t>
            </w:r>
          </w:p>
        </w:tc>
        <w:tc>
          <w:tcPr>
            <w:tcW w:type="dxa" w:w="2268"/>
          </w:tcPr>
          <w:p>
            <w:r/>
            <w:r>
              <w:rPr>
                <w:rFonts w:ascii="Calibri" w:hAnsi="Calibri"/>
                <w:color w:val="1F2937"/>
                <w:sz w:val="20"/>
              </w:rPr>
              <w:t>Normale werking</w:t>
            </w:r>
          </w:p>
        </w:tc>
        <w:tc>
          <w:tcPr>
            <w:tcW w:type="dxa" w:w="2268"/>
          </w:tcPr>
          <w:p>
            <w:r/>
            <w:r>
              <w:rPr>
                <w:rFonts w:ascii="Calibri" w:hAnsi="Calibri"/>
                <w:color w:val="1F2937"/>
                <w:sz w:val="20"/>
              </w:rPr>
              <w:t>Geen</w:t>
            </w:r>
          </w:p>
        </w:tc>
      </w:tr>
      <w:tr>
        <w:tc>
          <w:tcPr>
            <w:tcW w:type="dxa" w:w="2268"/>
            <w:shd w:fill="F8F9FA"/>
          </w:tcPr>
          <w:p>
            <w:r/>
            <w:r>
              <w:rPr>
                <w:rFonts w:ascii="Calibri" w:hAnsi="Calibri"/>
                <w:color w:val="1F2937"/>
                <w:sz w:val="20"/>
              </w:rPr>
              <w:t>1</w:t>
            </w:r>
          </w:p>
        </w:tc>
        <w:tc>
          <w:tcPr>
            <w:tcW w:type="dxa" w:w="2268"/>
            <w:shd w:fill="F8F9FA"/>
          </w:tcPr>
          <w:p>
            <w:r/>
            <w:r>
              <w:rPr>
                <w:rFonts w:ascii="Calibri" w:hAnsi="Calibri"/>
                <w:color w:val="1F2937"/>
                <w:sz w:val="20"/>
              </w:rPr>
              <w:t>Geel</w:t>
            </w:r>
          </w:p>
        </w:tc>
        <w:tc>
          <w:tcPr>
            <w:tcW w:type="dxa" w:w="2268"/>
            <w:shd w:fill="F8F9FA"/>
          </w:tcPr>
          <w:p>
            <w:r/>
            <w:r>
              <w:rPr>
                <w:rFonts w:ascii="Calibri" w:hAnsi="Calibri"/>
                <w:color w:val="1F2937"/>
                <w:sz w:val="20"/>
              </w:rPr>
              <w:t>Waarschuwing — lokaal incident</w:t>
            </w:r>
          </w:p>
        </w:tc>
        <w:tc>
          <w:tcPr>
            <w:tcW w:type="dxa" w:w="2268"/>
            <w:shd w:fill="F8F9FA"/>
          </w:tcPr>
          <w:p>
            <w:r/>
            <w:r>
              <w:rPr>
                <w:rFonts w:ascii="Calibri" w:hAnsi="Calibri"/>
                <w:color w:val="1F2937"/>
                <w:sz w:val="20"/>
              </w:rPr>
              <w:t>Lokaal team actie</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Oranje</w:t>
            </w:r>
          </w:p>
        </w:tc>
        <w:tc>
          <w:tcPr>
            <w:tcW w:type="dxa" w:w="2268"/>
          </w:tcPr>
          <w:p>
            <w:r/>
            <w:r>
              <w:rPr>
                <w:rFonts w:ascii="Calibri" w:hAnsi="Calibri"/>
                <w:color w:val="1F2937"/>
                <w:sz w:val="20"/>
              </w:rPr>
              <w:t>Verhoogd — potentieel groter incident</w:t>
            </w:r>
          </w:p>
        </w:tc>
        <w:tc>
          <w:tcPr>
            <w:tcW w:type="dxa" w:w="2268"/>
          </w:tcPr>
          <w:p>
            <w:r/>
            <w:r>
              <w:rPr>
                <w:rFonts w:ascii="Calibri" w:hAnsi="Calibri"/>
                <w:color w:val="1F2937"/>
                <w:sz w:val="20"/>
              </w:rPr>
              <w:t>BHV + management geïnformeerd</w:t>
            </w:r>
          </w:p>
        </w:tc>
      </w:tr>
      <w:tr>
        <w:tc>
          <w:tcPr>
            <w:tcW w:type="dxa" w:w="2268"/>
            <w:shd w:fill="F8F9FA"/>
          </w:tcPr>
          <w:p>
            <w:r/>
            <w:r>
              <w:rPr>
                <w:rFonts w:ascii="Calibri" w:hAnsi="Calibri"/>
                <w:color w:val="1F2937"/>
                <w:sz w:val="20"/>
              </w:rPr>
              <w:t>3</w:t>
            </w:r>
          </w:p>
        </w:tc>
        <w:tc>
          <w:tcPr>
            <w:tcW w:type="dxa" w:w="2268"/>
            <w:shd w:fill="F8F9FA"/>
          </w:tcPr>
          <w:p>
            <w:r/>
            <w:r>
              <w:rPr>
                <w:rFonts w:ascii="Calibri" w:hAnsi="Calibri"/>
                <w:color w:val="1F2937"/>
                <w:sz w:val="20"/>
              </w:rPr>
              <w:t>Rood</w:t>
            </w:r>
          </w:p>
        </w:tc>
        <w:tc>
          <w:tcPr>
            <w:tcW w:type="dxa" w:w="2268"/>
            <w:shd w:fill="F8F9FA"/>
          </w:tcPr>
          <w:p>
            <w:r/>
            <w:r>
              <w:rPr>
                <w:rFonts w:ascii="Calibri" w:hAnsi="Calibri"/>
                <w:color w:val="1F2937"/>
                <w:sz w:val="20"/>
              </w:rPr>
              <w:t>Alarm — ernstig incident</w:t>
            </w:r>
          </w:p>
        </w:tc>
        <w:tc>
          <w:tcPr>
            <w:tcW w:type="dxa" w:w="2268"/>
            <w:shd w:fill="F8F9FA"/>
          </w:tcPr>
          <w:p>
            <w:r/>
            <w:r>
              <w:rPr>
                <w:rFonts w:ascii="Calibri" w:hAnsi="Calibri"/>
                <w:color w:val="1F2937"/>
                <w:sz w:val="20"/>
              </w:rPr>
              <w:t>Volledige alarm, evacuatie, hulpdiensten</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Zwart</w:t>
            </w:r>
          </w:p>
        </w:tc>
        <w:tc>
          <w:tcPr>
            <w:tcW w:type="dxa" w:w="2268"/>
          </w:tcPr>
          <w:p>
            <w:r/>
            <w:r>
              <w:rPr>
                <w:rFonts w:ascii="Calibri" w:hAnsi="Calibri"/>
                <w:color w:val="1F2937"/>
                <w:sz w:val="20"/>
              </w:rPr>
              <w:t>Crisis — ramp</w:t>
            </w:r>
          </w:p>
        </w:tc>
        <w:tc>
          <w:tcPr>
            <w:tcW w:type="dxa" w:w="2268"/>
          </w:tcPr>
          <w:p>
            <w:r/>
            <w:r>
              <w:rPr>
                <w:rFonts w:ascii="Calibri" w:hAnsi="Calibri"/>
                <w:color w:val="1F2937"/>
                <w:sz w:val="20"/>
              </w:rPr>
              <w:t>Crisismanagement team, externe communicatie</w:t>
            </w:r>
          </w:p>
        </w:tc>
      </w:tr>
    </w:tbl>
    <w:p>
      <w:r>
        <w:br w:type="page"/>
      </w:r>
    </w:p>
    <w:p>
      <w:pPr>
        <w:pStyle w:val="Heading1"/>
      </w:pPr>
      <w:r>
        <w:rPr>
          <w:color w:val="003366"/>
        </w:rPr>
        <w:t>2. Wettelijk Kader</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Wetgeving / Norm</w:t>
            </w:r>
          </w:p>
        </w:tc>
        <w:tc>
          <w:tcPr>
            <w:tcW w:type="dxa" w:w="4536"/>
            <w:shd w:fill="003366"/>
          </w:tcPr>
          <w:p>
            <w:r/>
            <w:r>
              <w:rPr>
                <w:rFonts w:ascii="Calibri" w:hAnsi="Calibri"/>
                <w:b/>
                <w:color w:val="FFFFFF"/>
                <w:sz w:val="20"/>
              </w:rPr>
              <w:t>Relevantie</w:t>
            </w:r>
          </w:p>
        </w:tc>
      </w:tr>
      <w:tr>
        <w:tc>
          <w:tcPr>
            <w:tcW w:type="dxa" w:w="4536"/>
          </w:tcPr>
          <w:p>
            <w:r/>
            <w:r>
              <w:rPr>
                <w:rFonts w:ascii="Calibri" w:hAnsi="Calibri"/>
                <w:color w:val="1F2937"/>
                <w:sz w:val="20"/>
              </w:rPr>
              <w:t>BRZO 2015 (Besluit risico’s zware ongevallen)</w:t>
            </w:r>
          </w:p>
        </w:tc>
        <w:tc>
          <w:tcPr>
            <w:tcW w:type="dxa" w:w="4536"/>
          </w:tcPr>
          <w:p>
            <w:r/>
            <w:r>
              <w:rPr>
                <w:rFonts w:ascii="Calibri" w:hAnsi="Calibri"/>
                <w:color w:val="1F2937"/>
                <w:sz w:val="20"/>
              </w:rPr>
              <w:t>Art. 11: Inrichtingsplichtige moet interne noodplannen opstellen [1]</w:t>
            </w:r>
          </w:p>
        </w:tc>
      </w:tr>
      <w:tr>
        <w:tc>
          <w:tcPr>
            <w:tcW w:type="dxa" w:w="4536"/>
            <w:shd w:fill="F8F9FA"/>
          </w:tcPr>
          <w:p>
            <w:r/>
            <w:r>
              <w:rPr>
                <w:rFonts w:ascii="Calibri" w:hAnsi="Calibri"/>
                <w:color w:val="1F2937"/>
                <w:sz w:val="20"/>
              </w:rPr>
              <w:t>Seveso III Richtlijn (2012/18/EU)</w:t>
            </w:r>
          </w:p>
        </w:tc>
        <w:tc>
          <w:tcPr>
            <w:tcW w:type="dxa" w:w="4536"/>
            <w:shd w:fill="F8F9FA"/>
          </w:tcPr>
          <w:p>
            <w:r/>
            <w:r>
              <w:rPr>
                <w:rFonts w:ascii="Calibri" w:hAnsi="Calibri"/>
                <w:color w:val="1F2937"/>
                <w:sz w:val="20"/>
              </w:rPr>
              <w:t>Bijlage IV: Vereisten voor interne noodplannen [2]</w:t>
            </w:r>
          </w:p>
        </w:tc>
      </w:tr>
      <w:tr>
        <w:tc>
          <w:tcPr>
            <w:tcW w:type="dxa" w:w="4536"/>
          </w:tcPr>
          <w:p>
            <w:r/>
            <w:r>
              <w:rPr>
                <w:rFonts w:ascii="Calibri" w:hAnsi="Calibri"/>
                <w:color w:val="1F2937"/>
                <w:sz w:val="20"/>
              </w:rPr>
              <w:t>PGS 15 (Opslag gevaarlijke stoffen)</w:t>
            </w:r>
          </w:p>
        </w:tc>
        <w:tc>
          <w:tcPr>
            <w:tcW w:type="dxa" w:w="4536"/>
          </w:tcPr>
          <w:p>
            <w:r/>
            <w:r>
              <w:rPr>
                <w:rFonts w:ascii="Calibri" w:hAnsi="Calibri"/>
                <w:color w:val="1F2937"/>
                <w:sz w:val="20"/>
              </w:rPr>
              <w:t>Veilige opslag H₂SO₄, NaOH, V₂O₅ [3]</w:t>
            </w:r>
          </w:p>
        </w:tc>
      </w:tr>
      <w:tr>
        <w:tc>
          <w:tcPr>
            <w:tcW w:type="dxa" w:w="4536"/>
            <w:shd w:fill="F8F9FA"/>
          </w:tcPr>
          <w:p>
            <w:r/>
            <w:r>
              <w:rPr>
                <w:rFonts w:ascii="Calibri" w:hAnsi="Calibri"/>
                <w:color w:val="1F2937"/>
                <w:sz w:val="20"/>
              </w:rPr>
              <w:t>ATEX 153 / Element 2 Doc #06</w:t>
            </w:r>
          </w:p>
        </w:tc>
        <w:tc>
          <w:tcPr>
            <w:tcW w:type="dxa" w:w="4536"/>
            <w:shd w:fill="F8F9FA"/>
          </w:tcPr>
          <w:p>
            <w:r/>
            <w:r>
              <w:rPr>
                <w:rFonts w:ascii="Calibri" w:hAnsi="Calibri"/>
                <w:color w:val="1F2937"/>
                <w:sz w:val="20"/>
              </w:rPr>
              <w:t>Explosieve atmosferen — stofexplosie preventie [4]</w:t>
            </w:r>
          </w:p>
        </w:tc>
      </w:tr>
      <w:tr>
        <w:tc>
          <w:tcPr>
            <w:tcW w:type="dxa" w:w="4536"/>
          </w:tcPr>
          <w:p>
            <w:r/>
            <w:r>
              <w:rPr>
                <w:rFonts w:ascii="Calibri" w:hAnsi="Calibri"/>
                <w:color w:val="1F2937"/>
                <w:sz w:val="20"/>
              </w:rPr>
              <w:t>ARBO-wet</w:t>
            </w:r>
          </w:p>
        </w:tc>
        <w:tc>
          <w:tcPr>
            <w:tcW w:type="dxa" w:w="4536"/>
          </w:tcPr>
          <w:p>
            <w:r/>
            <w:r>
              <w:rPr>
                <w:rFonts w:ascii="Calibri" w:hAnsi="Calibri"/>
                <w:color w:val="1F2937"/>
                <w:sz w:val="20"/>
              </w:rPr>
              <w:t>Zorgplicht werkgever voor veilige werkomstandigheden</w:t>
            </w:r>
          </w:p>
        </w:tc>
      </w:tr>
      <w:tr>
        <w:tc>
          <w:tcPr>
            <w:tcW w:type="dxa" w:w="4536"/>
            <w:shd w:fill="F8F9FA"/>
          </w:tcPr>
          <w:p>
            <w:r/>
            <w:r>
              <w:rPr>
                <w:rFonts w:ascii="Calibri" w:hAnsi="Calibri"/>
                <w:color w:val="1F2937"/>
                <w:sz w:val="20"/>
              </w:rPr>
              <w:t>Wm / Omgevingswet</w:t>
            </w:r>
          </w:p>
        </w:tc>
        <w:tc>
          <w:tcPr>
            <w:tcW w:type="dxa" w:w="4536"/>
            <w:shd w:fill="F8F9FA"/>
          </w:tcPr>
          <w:p>
            <w:r/>
            <w:r>
              <w:rPr>
                <w:rFonts w:ascii="Calibri" w:hAnsi="Calibri"/>
                <w:color w:val="1F2937"/>
                <w:sz w:val="20"/>
              </w:rPr>
              <w:t>Meld- en informatieverplichtingen bij milieu-ongevallen</w:t>
            </w:r>
          </w:p>
        </w:tc>
      </w:tr>
      <w:tr>
        <w:tc>
          <w:tcPr>
            <w:tcW w:type="dxa" w:w="4536"/>
          </w:tcPr>
          <w:p>
            <w:r/>
            <w:r>
              <w:rPr>
                <w:rFonts w:ascii="Calibri" w:hAnsi="Calibri"/>
                <w:color w:val="1F2937"/>
                <w:sz w:val="20"/>
              </w:rPr>
              <w:t>NTA 8620</w:t>
            </w:r>
          </w:p>
        </w:tc>
        <w:tc>
          <w:tcPr>
            <w:tcW w:type="dxa" w:w="4536"/>
          </w:tcPr>
          <w:p>
            <w:r/>
            <w:r>
              <w:rPr>
                <w:rFonts w:ascii="Calibri" w:hAnsi="Calibri"/>
                <w:color w:val="1F2937"/>
                <w:sz w:val="20"/>
              </w:rPr>
              <w:t>Scenario-identificatie en veiligheidsmanagement</w:t>
            </w:r>
          </w:p>
        </w:tc>
      </w:tr>
    </w:tbl>
    <w:p>
      <w:r>
        <w:br w:type="page"/>
      </w:r>
    </w:p>
    <w:p>
      <w:pPr>
        <w:pStyle w:val="Heading1"/>
      </w:pPr>
      <w:r>
        <w:rPr>
          <w:color w:val="003366"/>
        </w:rPr>
        <w:t>3. Scenario 1: Brand / Explosie (Stofexplosie V₂O₅)</w:t>
      </w:r>
    </w:p>
    <w:p>
      <w:pPr>
        <w:pStyle w:val="Heading2"/>
      </w:pPr>
      <w:r>
        <w:rPr>
          <w:color w:val="003366"/>
        </w:rPr>
        <w:t>3.1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Droog-/calcinatieoven, verpakkingseenheid</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Stofexplosie V₂O₅ poeder (Kst-waarde geclassificeerd)</w:t>
            </w:r>
          </w:p>
        </w:tc>
      </w:tr>
      <w:tr>
        <w:tc>
          <w:tcPr>
            <w:tcW w:type="dxa" w:w="4536"/>
          </w:tcPr>
          <w:p>
            <w:r/>
            <w:r>
              <w:rPr>
                <w:rFonts w:ascii="Calibri" w:hAnsi="Calibri"/>
                <w:color w:val="1F2937"/>
                <w:sz w:val="20"/>
              </w:rPr>
              <w:t>Secundaire oorzaken</w:t>
            </w:r>
          </w:p>
        </w:tc>
        <w:tc>
          <w:tcPr>
            <w:tcW w:type="dxa" w:w="4536"/>
          </w:tcPr>
          <w:p>
            <w:r/>
            <w:r>
              <w:rPr>
                <w:rFonts w:ascii="Calibri" w:hAnsi="Calibri"/>
                <w:color w:val="1F2937"/>
                <w:sz w:val="20"/>
              </w:rPr>
              <w:t>Ontsteking brandbare materialen, elektrostatische ontlading (ESD)</w:t>
            </w:r>
          </w:p>
        </w:tc>
      </w:tr>
      <w:tr>
        <w:tc>
          <w:tcPr>
            <w:tcW w:type="dxa" w:w="4536"/>
            <w:shd w:fill="F8F9FA"/>
          </w:tcPr>
          <w:p>
            <w:r/>
            <w:r>
              <w:rPr>
                <w:rFonts w:ascii="Calibri" w:hAnsi="Calibri"/>
                <w:color w:val="1F2937"/>
                <w:sz w:val="20"/>
              </w:rPr>
              <w:t>Gevolg</w:t>
            </w:r>
          </w:p>
        </w:tc>
        <w:tc>
          <w:tcPr>
            <w:tcW w:type="dxa" w:w="4536"/>
            <w:shd w:fill="F8F9FA"/>
          </w:tcPr>
          <w:p>
            <w:r/>
            <w:r>
              <w:rPr>
                <w:rFonts w:ascii="Calibri" w:hAnsi="Calibri"/>
                <w:color w:val="1F2937"/>
                <w:sz w:val="20"/>
              </w:rPr>
              <w:t>Brand, rookontwikkeling, mogelijke secundaire explosie</w:t>
            </w:r>
          </w:p>
        </w:tc>
      </w:tr>
      <w:tr>
        <w:tc>
          <w:tcPr>
            <w:tcW w:type="dxa" w:w="4536"/>
          </w:tcPr>
          <w:p>
            <w:r/>
            <w:r>
              <w:rPr>
                <w:rFonts w:ascii="Calibri" w:hAnsi="Calibri"/>
                <w:color w:val="1F2937"/>
                <w:sz w:val="20"/>
              </w:rPr>
              <w:t>Impactradius</w:t>
            </w:r>
          </w:p>
        </w:tc>
        <w:tc>
          <w:tcPr>
            <w:tcW w:type="dxa" w:w="4536"/>
          </w:tcPr>
          <w:p>
            <w:r/>
            <w:r>
              <w:rPr>
                <w:rFonts w:ascii="Calibri" w:hAnsi="Calibri"/>
                <w:color w:val="1F2937"/>
                <w:sz w:val="20"/>
              </w:rPr>
              <w:t>Minimaal 50 meter rondom bron</w:t>
            </w:r>
          </w:p>
        </w:tc>
      </w:tr>
    </w:tbl>
    <w:p>
      <w:pPr>
        <w:pStyle w:val="Heading2"/>
      </w:pPr>
      <w:r>
        <w:rPr>
          <w:color w:val="003366"/>
        </w:rPr>
        <w:t>3.2 Procedure</w:t>
      </w:r>
    </w:p>
    <w:p>
      <w:r>
        <w:rPr>
          <w:rFonts w:ascii="Calibri" w:hAnsi="Calibri"/>
          <w:b/>
          <w:color w:val="003366"/>
          <w:sz w:val="22"/>
        </w:rPr>
        <w:t>Stap 1: Ontdekking</w:t>
      </w:r>
    </w:p>
    <w:p>
      <w:pPr>
        <w:ind w:left="283"/>
      </w:pPr>
      <w:r>
        <w:rPr>
          <w:rFonts w:ascii="Calibri" w:hAnsi="Calibri"/>
          <w:sz w:val="22"/>
        </w:rPr>
        <w:t>Persoonlijke waarneming (rook, vuur, knal), brandalarm activatie, of gasdetectiesysteem alarm. Alarmeer direct BHV-team via radio of noodknop.</w:t>
      </w:r>
    </w:p>
    <w:p>
      <w:r>
        <w:rPr>
          <w:rFonts w:ascii="Calibri" w:hAnsi="Calibri"/>
          <w:b/>
          <w:color w:val="003366"/>
          <w:sz w:val="22"/>
        </w:rPr>
        <w:t>Stap 2: Persoonlijke veiligheid</w:t>
      </w:r>
    </w:p>
    <w:p>
      <w:pPr>
        <w:ind w:left="283"/>
      </w:pPr>
      <w:r>
        <w:rPr>
          <w:rFonts w:ascii="Calibri" w:hAnsi="Calibri"/>
          <w:sz w:val="22"/>
        </w:rPr>
        <w:t>Verwijder jezelf uit direct gevaarszone. Alarmeer collega’s in de omgeving. Rapporteer locatie en aard van het incident aan BHV-coördinator.</w:t>
      </w:r>
    </w:p>
    <w:p>
      <w:r>
        <w:rPr>
          <w:rFonts w:ascii="Calibri" w:hAnsi="Calibri"/>
          <w:b/>
          <w:color w:val="003366"/>
          <w:sz w:val="22"/>
        </w:rPr>
        <w:t>Stap 3: Alarmniveau bepalen</w:t>
      </w:r>
    </w:p>
    <w:p>
      <w:pPr>
        <w:ind w:left="283"/>
      </w:pPr>
      <w:r>
        <w:rPr>
          <w:rFonts w:ascii="Calibri" w:hAnsi="Calibri"/>
          <w:sz w:val="22"/>
        </w:rPr>
        <w:t>Crisisleider beoordeelt situatie: Oranje (lokaal, beheersbaar) of Rood (escalatie, evacuatie vereist). Bij stofexplosie direct Rood.</w:t>
      </w:r>
    </w:p>
    <w:p>
      <w:r>
        <w:rPr>
          <w:rFonts w:ascii="Calibri" w:hAnsi="Calibri"/>
          <w:b/>
          <w:color w:val="003366"/>
          <w:sz w:val="22"/>
        </w:rPr>
        <w:t>Stap 4: Brandbestrijding</w:t>
      </w:r>
    </w:p>
    <w:p>
      <w:pPr>
        <w:ind w:left="283"/>
      </w:pPr>
      <w:r>
        <w:rPr>
          <w:rFonts w:ascii="Calibri" w:hAnsi="Calibri"/>
          <w:sz w:val="22"/>
        </w:rPr>
        <w:t>Alleen indien veilig en getraind: gebruik klein blusmiddel (poederblusser of CO₂). Gebruik NOOIT water bij stof- of zuurbrand.</w:t>
      </w:r>
    </w:p>
    <w:p>
      <w:r>
        <w:rPr>
          <w:rFonts w:ascii="Calibri" w:hAnsi="Calibri"/>
          <w:b/>
          <w:color w:val="003366"/>
          <w:sz w:val="22"/>
        </w:rPr>
        <w:t>Stap 5: Evacuatie zone</w:t>
      </w:r>
    </w:p>
    <w:p>
      <w:pPr>
        <w:ind w:left="283"/>
      </w:pPr>
      <w:r>
        <w:rPr>
          <w:rFonts w:ascii="Calibri" w:hAnsi="Calibri"/>
          <w:sz w:val="22"/>
        </w:rPr>
        <w:t>Minimum 50 meter rondom bron evacueren. Stuur personeel naar verzamelpunt (parkeerterrein hoofdgebouw). BHV voert telling uit.</w:t>
      </w:r>
    </w:p>
    <w:p>
      <w:r>
        <w:rPr>
          <w:rFonts w:ascii="Calibri" w:hAnsi="Calibri"/>
          <w:b/>
          <w:color w:val="003366"/>
          <w:sz w:val="22"/>
        </w:rPr>
        <w:t>Stap 6: Hulpdiensten inschakelen</w:t>
      </w:r>
    </w:p>
    <w:p>
      <w:pPr>
        <w:ind w:left="283"/>
      </w:pPr>
      <w:r>
        <w:rPr>
          <w:rFonts w:ascii="Calibri" w:hAnsi="Calibri"/>
          <w:sz w:val="22"/>
        </w:rPr>
        <w:t>Bel 112 — brandweer Kennemerland. Vermeld: locatie, stofexplosie V₂O₅, aanwezige chemicaliën, aantal personen.</w:t>
      </w:r>
    </w:p>
    <w:p>
      <w:r>
        <w:rPr>
          <w:rFonts w:ascii="Calibri" w:hAnsi="Calibri"/>
          <w:b/>
          <w:color w:val="003366"/>
          <w:sz w:val="22"/>
        </w:rPr>
        <w:t>Stap 7: Telling</w:t>
      </w:r>
    </w:p>
    <w:p>
      <w:pPr>
        <w:ind w:left="283"/>
      </w:pPr>
      <w:r>
        <w:rPr>
          <w:rFonts w:ascii="Calibri" w:hAnsi="Calibri"/>
          <w:sz w:val="22"/>
        </w:rPr>
        <w:t>BHV-coördinator voert telling uit op verzamelpunt. Rapporteer ontbrekende personen direct aan crisisleider en brandweer.</w:t>
      </w:r>
    </w:p>
    <w:p>
      <w:r>
        <w:rPr>
          <w:rFonts w:ascii="Calibri" w:hAnsi="Calibri"/>
          <w:b/>
          <w:color w:val="003366"/>
          <w:sz w:val="22"/>
        </w:rPr>
        <w:t>Stap 8: Crisisleider neemt over</w:t>
      </w:r>
    </w:p>
    <w:p>
      <w:pPr>
        <w:ind w:left="283"/>
      </w:pPr>
      <w:r>
        <w:rPr>
          <w:rFonts w:ascii="Calibri" w:hAnsi="Calibri"/>
          <w:sz w:val="22"/>
        </w:rPr>
        <w:t>Operations Manager (crisisleider) neemt algehele leiding. Coördineert met hulpdiensten, stelt communicatiecoördinator aan, initieert logboek.</w:t>
      </w:r>
    </w:p>
    <w:p>
      <w:pPr>
        <w:pStyle w:val="Heading2"/>
      </w:pPr>
      <w:r>
        <w:rPr>
          <w:color w:val="003366"/>
        </w:rPr>
        <w:t>3.3 Specifieke maatregelen</w:t>
      </w:r>
    </w:p>
    <w:p>
      <w:r>
        <w:rPr>
          <w:rFonts w:ascii="Calibri" w:hAnsi="Calibri"/>
          <w:b/>
          <w:color w:val="FF6D00"/>
          <w:sz w:val="22"/>
        </w:rPr>
        <w:t>⚠ Stofexplosie V₂O₅</w:t>
      </w:r>
    </w:p>
    <w:p>
      <w:pPr>
        <w:ind w:left="283"/>
      </w:pPr>
      <w:r>
        <w:rPr>
          <w:rFonts w:ascii="Calibri" w:hAnsi="Calibri"/>
          <w:color w:val="1F2937"/>
          <w:sz w:val="22"/>
        </w:rPr>
        <w:t>Sluit stoftoevoer onmiddellijk (afsluiter droogunit). Sluit ventilatiesysteem (voorkom verspreiding). NIET blussen met water (stofwolk versterking). Blussen met droge poeder of CO₂.</w:t>
      </w:r>
    </w:p>
    <w:p>
      <w:r>
        <w:rPr>
          <w:rFonts w:ascii="Calibri" w:hAnsi="Calibri"/>
          <w:b/>
          <w:color w:val="FF6D00"/>
          <w:sz w:val="22"/>
        </w:rPr>
        <w:t>⚠ H₂SO₄ brand</w:t>
      </w:r>
    </w:p>
    <w:p>
      <w:pPr>
        <w:ind w:left="283"/>
      </w:pPr>
      <w:r>
        <w:rPr>
          <w:rFonts w:ascii="Calibri" w:hAnsi="Calibri"/>
          <w:color w:val="1F2937"/>
          <w:sz w:val="22"/>
        </w:rPr>
        <w:t>Blussen met droge poeder of CO₂. NIET blussen met water (exotherme reactie, spatten). Draag zuurbestendig pak bij bestrijding.</w:t>
      </w:r>
    </w:p>
    <w:p>
      <w:r>
        <w:rPr>
          <w:rFonts w:ascii="Calibri" w:hAnsi="Calibri"/>
          <w:b/>
          <w:color w:val="FF6D00"/>
          <w:sz w:val="22"/>
        </w:rPr>
        <w:t>⚠ V₂O₅ release (stof)</w:t>
      </w:r>
    </w:p>
    <w:p>
      <w:pPr>
        <w:ind w:left="283"/>
      </w:pPr>
      <w:r>
        <w:rPr>
          <w:rFonts w:ascii="Calibri" w:hAnsi="Calibri"/>
          <w:color w:val="1F2937"/>
          <w:sz w:val="22"/>
        </w:rPr>
        <w:t>Stofmasker FFP3 verplicht bij benadering. Afbakening zone (min. 50 meter). Nat maken van gedeponeerd stof om verspreiding te voorkomen. Gecontroleerd afzuigen na brandbestrijding [6].</w:t>
      </w:r>
    </w:p>
    <w:p>
      <w:r>
        <w:br w:type="page"/>
      </w:r>
    </w:p>
    <w:p>
      <w:pPr>
        <w:pStyle w:val="Heading1"/>
      </w:pPr>
      <w:r>
        <w:rPr>
          <w:color w:val="003366"/>
        </w:rPr>
        <w:t>4. Scenario 2: Toxic Release (H₂SO₄ / SO₂ wolk)</w:t>
      </w:r>
    </w:p>
    <w:p>
      <w:pPr>
        <w:pStyle w:val="Heading2"/>
      </w:pPr>
      <w:r>
        <w:rPr>
          <w:color w:val="003366"/>
        </w:rPr>
        <w:t>4.1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Uitlogingsreactor, H₂SO₄ opslagtank</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Lekkage H₂SO₄ (CAS 7664-93-9), reactie met water → SO₂ release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Corrosieve en toxische wolk (H₂SO₄ aerosol + SO₂ gas)</w:t>
            </w:r>
          </w:p>
        </w:tc>
      </w:tr>
      <w:tr>
        <w:tc>
          <w:tcPr>
            <w:tcW w:type="dxa" w:w="4536"/>
            <w:shd w:fill="F8F9FA"/>
          </w:tcPr>
          <w:p>
            <w:r/>
            <w:r>
              <w:rPr>
                <w:rFonts w:ascii="Calibri" w:hAnsi="Calibri"/>
                <w:color w:val="1F2937"/>
                <w:sz w:val="20"/>
              </w:rPr>
              <w:t>Evacuatiegrens SO₂</w:t>
            </w:r>
          </w:p>
        </w:tc>
        <w:tc>
          <w:tcPr>
            <w:tcW w:type="dxa" w:w="4536"/>
            <w:shd w:fill="F8F9FA"/>
          </w:tcPr>
          <w:p>
            <w:r/>
            <w:r>
              <w:rPr>
                <w:rFonts w:ascii="Calibri" w:hAnsi="Calibri"/>
                <w:color w:val="1F2937"/>
                <w:sz w:val="20"/>
              </w:rPr>
              <w:t>5 ppm (TWA), direct evacueren boven IDLH 100 ppm</w:t>
            </w:r>
          </w:p>
        </w:tc>
      </w:tr>
    </w:tbl>
    <w:p>
      <w:pPr>
        <w:pStyle w:val="Heading2"/>
      </w:pPr>
      <w:r>
        <w:rPr>
          <w:color w:val="003366"/>
        </w:rPr>
        <w:t>4.2 Procedure</w:t>
      </w:r>
    </w:p>
    <w:p>
      <w:r>
        <w:rPr>
          <w:rFonts w:ascii="Calibri" w:hAnsi="Calibri"/>
          <w:b/>
          <w:color w:val="003366"/>
          <w:sz w:val="22"/>
        </w:rPr>
        <w:t>Stap 1: Ontdekking</w:t>
      </w:r>
    </w:p>
    <w:p>
      <w:pPr>
        <w:ind w:left="283"/>
      </w:pPr>
      <w:r>
        <w:rPr>
          <w:rFonts w:ascii="Calibri" w:hAnsi="Calibri"/>
          <w:sz w:val="22"/>
        </w:rPr>
        <w:t>Gasalarm activatie (H₂S meter kruisgevoelig voor SO₂), visuele waarneming (witte/grijze wolk), geur (scherp, prikkelend).</w:t>
      </w:r>
    </w:p>
    <w:p>
      <w:r>
        <w:rPr>
          <w:rFonts w:ascii="Calibri" w:hAnsi="Calibri"/>
          <w:b/>
          <w:color w:val="003366"/>
          <w:sz w:val="22"/>
        </w:rPr>
        <w:t>Stap 2: Windrichting bepalen</w:t>
      </w:r>
    </w:p>
    <w:p>
      <w:pPr>
        <w:ind w:left="283"/>
      </w:pPr>
      <w:r>
        <w:rPr>
          <w:rFonts w:ascii="Calibri" w:hAnsi="Calibri"/>
          <w:sz w:val="22"/>
        </w:rPr>
        <w:t>Bepaal windrichting via windvaan of vlaggenmast. Communiceer windrichting over radio naar alle eenheden.</w:t>
      </w:r>
    </w:p>
    <w:p>
      <w:r>
        <w:rPr>
          <w:rFonts w:ascii="Calibri" w:hAnsi="Calibri"/>
          <w:b/>
          <w:color w:val="003366"/>
          <w:sz w:val="22"/>
        </w:rPr>
        <w:t>Stap 3: Loodrecht op wind bewegen</w:t>
      </w:r>
    </w:p>
    <w:p>
      <w:pPr>
        <w:ind w:left="283"/>
      </w:pPr>
      <w:r>
        <w:rPr>
          <w:rFonts w:ascii="Calibri" w:hAnsi="Calibri"/>
          <w:sz w:val="22"/>
        </w:rPr>
        <w:t>Alle personen bewegen loodrecht op de windrichting (dwarswind). NIET met de wind mee of tegen de wind in lopen.</w:t>
      </w:r>
    </w:p>
    <w:p>
      <w:r>
        <w:rPr>
          <w:rFonts w:ascii="Calibri" w:hAnsi="Calibri"/>
          <w:b/>
          <w:color w:val="003366"/>
          <w:sz w:val="22"/>
        </w:rPr>
        <w:t>Stap 4: Binnenschuilen</w:t>
      </w:r>
    </w:p>
    <w:p>
      <w:pPr>
        <w:ind w:left="283"/>
      </w:pPr>
      <w:r>
        <w:rPr>
          <w:rFonts w:ascii="Calibri" w:hAnsi="Calibri"/>
          <w:sz w:val="22"/>
        </w:rPr>
        <w:t>Indien evacuatie niet mogelijk: ga naar dichtstbijzijnde gebouw. Sluit ramen, deuren en ventilatie. Wacht op instructies.</w:t>
      </w:r>
    </w:p>
    <w:p>
      <w:r>
        <w:rPr>
          <w:rFonts w:ascii="Calibri" w:hAnsi="Calibri"/>
          <w:b/>
          <w:color w:val="003366"/>
          <w:sz w:val="22"/>
        </w:rPr>
        <w:t>Stap 5: Ramen/deuren sluiten, ventilatie uit</w:t>
      </w:r>
    </w:p>
    <w:p>
      <w:pPr>
        <w:ind w:left="283"/>
      </w:pPr>
      <w:r>
        <w:rPr>
          <w:rFonts w:ascii="Calibri" w:hAnsi="Calibri"/>
          <w:sz w:val="22"/>
        </w:rPr>
        <w:t>In alle gebouwen: ramen en deuren sluiten, mechanische ventilatie uitschakelen, airco uit. Voorkom binnenstromen gas.</w:t>
      </w:r>
    </w:p>
    <w:p>
      <w:r>
        <w:rPr>
          <w:rFonts w:ascii="Calibri" w:hAnsi="Calibri"/>
          <w:b/>
          <w:color w:val="003366"/>
          <w:sz w:val="22"/>
        </w:rPr>
        <w:t>Stap 6: Alarmniveau Rood/Zwart</w:t>
      </w:r>
    </w:p>
    <w:p>
      <w:pPr>
        <w:ind w:left="283"/>
      </w:pPr>
      <w:r>
        <w:rPr>
          <w:rFonts w:ascii="Calibri" w:hAnsi="Calibri"/>
          <w:sz w:val="22"/>
        </w:rPr>
        <w:t>Bij toxic release met potentieel omgevingsimpact: alarmniveau Rood (site-breed) of Zwart (omgeving betrokken). Crisisleider beslist.</w:t>
      </w:r>
    </w:p>
    <w:p>
      <w:r>
        <w:rPr>
          <w:rFonts w:ascii="Calibri" w:hAnsi="Calibri"/>
          <w:b/>
          <w:color w:val="003366"/>
          <w:sz w:val="22"/>
        </w:rPr>
        <w:t>Stap 7: 112 — brandweer + RIVM</w:t>
      </w:r>
    </w:p>
    <w:p>
      <w:pPr>
        <w:ind w:left="283"/>
      </w:pPr>
      <w:r>
        <w:rPr>
          <w:rFonts w:ascii="Calibri" w:hAnsi="Calibri"/>
          <w:sz w:val="22"/>
        </w:rPr>
        <w:t>Bel 112 — brandweer Kennemerland. Verzoek RIVM-inschakeling voor omgevingsmodellering. Vermeld: H₂SO₄, SO₂, geschatte hoeveelheid, windrichting.</w:t>
      </w:r>
    </w:p>
    <w:p>
      <w:r>
        <w:rPr>
          <w:rFonts w:ascii="Calibri" w:hAnsi="Calibri"/>
          <w:b/>
          <w:color w:val="003366"/>
          <w:sz w:val="22"/>
        </w:rPr>
        <w:t>Stap 8: Omwonenden informeren</w:t>
      </w:r>
    </w:p>
    <w:p>
      <w:pPr>
        <w:ind w:left="283"/>
      </w:pPr>
      <w:r>
        <w:rPr>
          <w:rFonts w:ascii="Calibri" w:hAnsi="Calibri"/>
          <w:sz w:val="22"/>
        </w:rPr>
        <w:t>Gemeente Velsen inschakelen voor reverse 112 (NL-Alert). Omwonenden ontvangen instructie: ramen/deuren sluiten, binnenshuis blijven.</w:t>
      </w:r>
    </w:p>
    <w:p>
      <w:pPr>
        <w:pStyle w:val="Heading2"/>
      </w:pPr>
      <w:r>
        <w:rPr>
          <w:color w:val="003366"/>
        </w:rPr>
        <w:t>4.3 Specifieke maatregelen</w:t>
      </w:r>
    </w:p>
    <w:p>
      <w:r>
        <w:rPr>
          <w:rFonts w:ascii="Calibri" w:hAnsi="Calibri"/>
          <w:b/>
          <w:color w:val="FF6D00"/>
          <w:sz w:val="22"/>
        </w:rPr>
        <w:t>⚠ H₂SO₄ lekkage</w:t>
      </w:r>
    </w:p>
    <w:p>
      <w:pPr>
        <w:ind w:left="283"/>
      </w:pPr>
      <w:r>
        <w:rPr>
          <w:rFonts w:ascii="Calibri" w:hAnsi="Calibri"/>
          <w:color w:val="1F2937"/>
          <w:sz w:val="22"/>
        </w:rPr>
        <w:t>Benaderen uitsluitend in zuurbestendig pak (CAS 7664-93-9). Chemisch resistente handschoenen (nitril, min. 0.5 mm). Gelaatsbeschermer + FFP3 masker. Bron isoleren: afsluiter sluiten, lekbak plaatsen.</w:t>
      </w:r>
    </w:p>
    <w:p>
      <w:r>
        <w:rPr>
          <w:rFonts w:ascii="Calibri" w:hAnsi="Calibri"/>
          <w:b/>
          <w:color w:val="FF6D00"/>
          <w:sz w:val="22"/>
        </w:rPr>
        <w:t>⚠ SO₂ detectie</w:t>
      </w:r>
    </w:p>
    <w:p>
      <w:pPr>
        <w:ind w:left="283"/>
      </w:pPr>
      <w:r>
        <w:rPr>
          <w:rFonts w:ascii="Calibri" w:hAnsi="Calibri"/>
          <w:color w:val="1F2937"/>
          <w:sz w:val="22"/>
        </w:rPr>
        <w:t>H₂S meter (kruisgevoelig voor SO₂) — calibratie vereist. Evacuatiegrens: 5 ppm (TWA occupational). IDLH: 100 ppm — onmiddellijke evacuatie. Draagbaar gasdetectie-apparaat bij BHV-team.</w:t>
      </w:r>
    </w:p>
    <w:p>
      <w:r>
        <w:rPr>
          <w:rFonts w:ascii="Calibri" w:hAnsi="Calibri"/>
          <w:b/>
          <w:color w:val="FF6D00"/>
          <w:sz w:val="22"/>
        </w:rPr>
        <w:t>⚠ Neutralisatie</w:t>
      </w:r>
    </w:p>
    <w:p>
      <w:pPr>
        <w:ind w:left="283"/>
      </w:pPr>
      <w:r>
        <w:rPr>
          <w:rFonts w:ascii="Calibri" w:hAnsi="Calibri"/>
          <w:color w:val="1F2937"/>
          <w:sz w:val="22"/>
        </w:rPr>
        <w:t>CaO (bluskalk) of NaHCO₃ (natriumbicarbonaat) toepassen. Geleidelijk strooien, niet gooien (spatgevaar). Neutralisatiereactie is exotherm — temperatuur monitoren. Afgevoerd als gevaarlijk afval.</w:t>
      </w:r>
    </w:p>
    <w:p>
      <w:r>
        <w:br w:type="page"/>
      </w:r>
    </w:p>
    <w:p>
      <w:pPr>
        <w:pStyle w:val="Heading1"/>
      </w:pPr>
      <w:r>
        <w:rPr>
          <w:color w:val="003366"/>
        </w:rPr>
        <w:t>5. Scenario 3: Milieu-ongeval (Vloeistof lekkage)</w:t>
      </w:r>
    </w:p>
    <w:p>
      <w:pPr>
        <w:pStyle w:val="Heading2"/>
      </w:pPr>
      <w:r>
        <w:rPr>
          <w:color w:val="003366"/>
        </w:rPr>
        <w:t>5.1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Reactor, filtratie-eenheid, leidingen, opslagtanks</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Leidingbreuk, overloop tank, falen afdichting, corrosie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Bodem- en oppervlaktewaterverontreiniging</w:t>
            </w:r>
          </w:p>
        </w:tc>
      </w:tr>
      <w:tr>
        <w:tc>
          <w:tcPr>
            <w:tcW w:type="dxa" w:w="4536"/>
            <w:shd w:fill="F8F9FA"/>
          </w:tcPr>
          <w:p>
            <w:r/>
            <w:r>
              <w:rPr>
                <w:rFonts w:ascii="Calibri" w:hAnsi="Calibri"/>
                <w:color w:val="1F2937"/>
                <w:sz w:val="20"/>
              </w:rPr>
              <w:t>Criticaliteit</w:t>
            </w:r>
          </w:p>
        </w:tc>
        <w:tc>
          <w:tcPr>
            <w:tcW w:type="dxa" w:w="4536"/>
            <w:shd w:fill="F8F9FA"/>
          </w:tcPr>
          <w:p>
            <w:r/>
            <w:r>
              <w:rPr>
                <w:rFonts w:ascii="Calibri" w:hAnsi="Calibri"/>
                <w:color w:val="1F2937"/>
                <w:sz w:val="20"/>
              </w:rPr>
              <w:t>Oranje bij bereik oppervlaktewater — direct opschalen</w:t>
            </w:r>
          </w:p>
        </w:tc>
      </w:tr>
    </w:tbl>
    <w:p>
      <w:pPr>
        <w:pStyle w:val="Heading2"/>
      </w:pPr>
      <w:r>
        <w:rPr>
          <w:color w:val="003366"/>
        </w:rPr>
        <w:t>5.2 Procedure</w:t>
      </w:r>
    </w:p>
    <w:p>
      <w:r>
        <w:rPr>
          <w:rFonts w:ascii="Calibri" w:hAnsi="Calibri"/>
          <w:b/>
          <w:color w:val="003366"/>
          <w:sz w:val="22"/>
        </w:rPr>
        <w:t>Stap 1: Bron identificeren en stoppen</w:t>
      </w:r>
    </w:p>
    <w:p>
      <w:pPr>
        <w:ind w:left="283"/>
      </w:pPr>
      <w:r>
        <w:rPr>
          <w:rFonts w:ascii="Calibri" w:hAnsi="Calibri"/>
          <w:sz w:val="22"/>
        </w:rPr>
        <w:t>Identificeer lekkagebron. Sluit dichtstbijzijnde afsluiter. Stop betrokken pomp. Schakel om naar reserve-indeling indien beschikbaar.</w:t>
      </w:r>
    </w:p>
    <w:p>
      <w:r>
        <w:rPr>
          <w:rFonts w:ascii="Calibri" w:hAnsi="Calibri"/>
          <w:b/>
          <w:color w:val="003366"/>
          <w:sz w:val="22"/>
        </w:rPr>
        <w:t>Stap 2: Afvang</w:t>
      </w:r>
    </w:p>
    <w:p>
      <w:pPr>
        <w:ind w:left="283"/>
      </w:pPr>
      <w:r>
        <w:rPr>
          <w:rFonts w:ascii="Calibri" w:hAnsi="Calibri"/>
          <w:sz w:val="22"/>
        </w:rPr>
        <w:t>Plaats opvangbak onder lekkage. Stuur drain aan. Gebruik absorbentia (chemisch bestendig). Voorkom afvloeiing naar putten of oppervlaktewater.</w:t>
      </w:r>
    </w:p>
    <w:p>
      <w:r>
        <w:rPr>
          <w:rFonts w:ascii="Calibri" w:hAnsi="Calibri"/>
          <w:b/>
          <w:color w:val="003366"/>
          <w:sz w:val="22"/>
        </w:rPr>
        <w:t>Stap 3: Opschaling</w:t>
      </w:r>
    </w:p>
    <w:p>
      <w:pPr>
        <w:ind w:left="283"/>
      </w:pPr>
      <w:r>
        <w:rPr>
          <w:rFonts w:ascii="Calibri" w:hAnsi="Calibri"/>
          <w:sz w:val="22"/>
        </w:rPr>
        <w:t>Bij bereik of dreiging van oppervlaktewater: alarmniveau Oranje. Informeer BHV-coördinator en Operations Manager direct.</w:t>
      </w:r>
    </w:p>
    <w:p>
      <w:r>
        <w:rPr>
          <w:rFonts w:ascii="Calibri" w:hAnsi="Calibri"/>
          <w:b/>
          <w:color w:val="003366"/>
          <w:sz w:val="22"/>
        </w:rPr>
        <w:t>Stap 4: Omgevingsdienst informeren</w:t>
      </w:r>
    </w:p>
    <w:p>
      <w:pPr>
        <w:ind w:left="283"/>
      </w:pPr>
      <w:r>
        <w:rPr>
          <w:rFonts w:ascii="Calibri" w:hAnsi="Calibri"/>
          <w:sz w:val="22"/>
        </w:rPr>
        <w:t>Meld lekkage aan Omgevingsdienst (vergunningautoriteit). Vermeld: stof, geschatte hoeveelheid, bereik, genomen maatregelen.</w:t>
      </w:r>
    </w:p>
    <w:p>
      <w:r>
        <w:rPr>
          <w:rFonts w:ascii="Calibri" w:hAnsi="Calibri"/>
          <w:b/>
          <w:color w:val="003366"/>
          <w:sz w:val="22"/>
        </w:rPr>
        <w:t>Stap 5: Sanering en afvoer</w:t>
      </w:r>
    </w:p>
    <w:p>
      <w:pPr>
        <w:ind w:left="283"/>
      </w:pPr>
      <w:r>
        <w:rPr>
          <w:rFonts w:ascii="Calibri" w:hAnsi="Calibri"/>
          <w:sz w:val="22"/>
        </w:rPr>
        <w:t>Na goedkeuring Omgevingsdienst: saneren met gespecialiseerd bedrijf. Afvoer verontreinigd materiaal als gevaarlijk afval (EURAL-codering).</w:t>
      </w:r>
    </w:p>
    <w:p>
      <w:r>
        <w:rPr>
          <w:rFonts w:ascii="Calibri" w:hAnsi="Calibri"/>
          <w:b/>
          <w:color w:val="003366"/>
          <w:sz w:val="22"/>
        </w:rPr>
        <w:t>Stap 6: Monsterneming</w:t>
      </w:r>
    </w:p>
    <w:p>
      <w:pPr>
        <w:ind w:left="283"/>
      </w:pPr>
      <w:r>
        <w:rPr>
          <w:rFonts w:ascii="Calibri" w:hAnsi="Calibri"/>
          <w:sz w:val="22"/>
        </w:rPr>
        <w:t>Neem bodem- en watermonsters vóór sanering. Bewaar monsters volgens chain-of-custody protocol. Stuur in naar geaccrediteerd laboratorium.</w:t>
      </w:r>
    </w:p>
    <w:p>
      <w:r>
        <w:rPr>
          <w:rFonts w:ascii="Calibri" w:hAnsi="Calibri"/>
          <w:b/>
          <w:color w:val="003366"/>
          <w:sz w:val="22"/>
        </w:rPr>
        <w:t>Stap 7: Rapportage</w:t>
      </w:r>
    </w:p>
    <w:p>
      <w:pPr>
        <w:ind w:left="283"/>
      </w:pPr>
      <w:r>
        <w:rPr>
          <w:rFonts w:ascii="Calibri" w:hAnsi="Calibri"/>
          <w:sz w:val="22"/>
        </w:rPr>
        <w:t>Stel intern ongevallenrapport op (binnen 24 uur). Rapporteer aan Omgevingsdienst conform vergunningsvoorwaarden. Archiveer in HSEQ-dossier.</w:t>
      </w:r>
    </w:p>
    <w:p>
      <w:pPr>
        <w:pStyle w:val="Heading2"/>
      </w:pPr>
      <w:r>
        <w:rPr>
          <w:color w:val="003366"/>
        </w:rPr>
        <w:t>5.3 Specifieke maatregelen</w:t>
      </w:r>
    </w:p>
    <w:p>
      <w:r>
        <w:rPr>
          <w:rFonts w:ascii="Calibri" w:hAnsi="Calibri"/>
          <w:b/>
          <w:color w:val="FF6D00"/>
          <w:sz w:val="22"/>
        </w:rPr>
        <w:t>⚠ H₂SO₄ lekkage (vloeistof)</w:t>
      </w:r>
    </w:p>
    <w:p>
      <w:pPr>
        <w:ind w:left="283"/>
      </w:pPr>
      <w:r>
        <w:rPr>
          <w:rFonts w:ascii="Calibri" w:hAnsi="Calibri"/>
          <w:color w:val="1F2937"/>
          <w:sz w:val="22"/>
        </w:rPr>
        <w:t>NIET spoelen met water — exotherme reactie veroorzaakt spatten en hitte. Eerst neutraliseren met CaO of NaHCO₃. Daarna pas spoelen met water (na neutralisatie). Draag zuurbestendig pak en gelaatsbeschermer.</w:t>
      </w:r>
    </w:p>
    <w:p>
      <w:r>
        <w:rPr>
          <w:rFonts w:ascii="Calibri" w:hAnsi="Calibri"/>
          <w:b/>
          <w:color w:val="FF6D00"/>
          <w:sz w:val="22"/>
        </w:rPr>
        <w:t>⚠ V₂O₅ oplossing lekkage</w:t>
      </w:r>
    </w:p>
    <w:p>
      <w:pPr>
        <w:ind w:left="283"/>
      </w:pPr>
      <w:r>
        <w:rPr>
          <w:rFonts w:ascii="Calibri" w:hAnsi="Calibri"/>
          <w:color w:val="1F2937"/>
          <w:sz w:val="22"/>
        </w:rPr>
        <w:t>Opvangen in lekdichte bak — NIET in riool. V₂O₅ oplossing is toxisch en corrosief. Neutraliseren en afvoeren als gevaarlijk afval. Bodemmonsters nemen op lekkagepunt en omlaag [6].</w:t>
      </w:r>
    </w:p>
    <w:p>
      <w:r>
        <w:br w:type="page"/>
      </w:r>
    </w:p>
    <w:p>
      <w:pPr>
        <w:pStyle w:val="Heading1"/>
      </w:pPr>
      <w:r>
        <w:rPr>
          <w:color w:val="003366"/>
        </w:rPr>
        <w:t>6. Scenario 4: Persoonlijk Ongeval</w:t>
      </w:r>
    </w:p>
    <w:p>
      <w:pPr>
        <w:pStyle w:val="Heading2"/>
      </w:pPr>
      <w:r>
        <w:rPr>
          <w:color w:val="003366"/>
        </w:rPr>
        <w:t>6.1 Types &amp; Locaties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Type</w:t>
            </w:r>
          </w:p>
        </w:tc>
        <w:tc>
          <w:tcPr>
            <w:tcW w:type="dxa" w:w="3024"/>
            <w:shd w:fill="003366"/>
          </w:tcPr>
          <w:p>
            <w:r/>
            <w:r>
              <w:rPr>
                <w:rFonts w:ascii="Calibri" w:hAnsi="Calibri"/>
                <w:b/>
                <w:color w:val="FFFFFF"/>
                <w:sz w:val="20"/>
              </w:rPr>
              <w:t>Locatie</w:t>
            </w:r>
          </w:p>
        </w:tc>
        <w:tc>
          <w:tcPr>
            <w:tcW w:type="dxa" w:w="3024"/>
            <w:shd w:fill="003366"/>
          </w:tcPr>
          <w:p>
            <w:r/>
            <w:r>
              <w:rPr>
                <w:rFonts w:ascii="Calibri" w:hAnsi="Calibri"/>
                <w:b/>
                <w:color w:val="FFFFFF"/>
                <w:sz w:val="20"/>
              </w:rPr>
              <w:t>Urgentie</w:t>
            </w:r>
          </w:p>
        </w:tc>
      </w:tr>
      <w:tr>
        <w:tc>
          <w:tcPr>
            <w:tcW w:type="dxa" w:w="3024"/>
          </w:tcPr>
          <w:p>
            <w:r/>
            <w:r>
              <w:rPr>
                <w:rFonts w:ascii="Calibri" w:hAnsi="Calibri"/>
                <w:color w:val="1F2937"/>
                <w:sz w:val="20"/>
              </w:rPr>
              <w:t>Chemische brandwond (H₂SO₄)</w:t>
            </w:r>
          </w:p>
        </w:tc>
        <w:tc>
          <w:tcPr>
            <w:tcW w:type="dxa" w:w="3024"/>
          </w:tcPr>
          <w:p>
            <w:r/>
            <w:r>
              <w:rPr>
                <w:rFonts w:ascii="Calibri" w:hAnsi="Calibri"/>
                <w:color w:val="1F2937"/>
                <w:sz w:val="20"/>
              </w:rPr>
              <w:t>Uitlogingsreactor, H₂SO₄ opslag</w:t>
            </w:r>
          </w:p>
        </w:tc>
        <w:tc>
          <w:tcPr>
            <w:tcW w:type="dxa" w:w="3024"/>
          </w:tcPr>
          <w:p>
            <w:r/>
            <w:r>
              <w:rPr>
                <w:rFonts w:ascii="Calibri" w:hAnsi="Calibri"/>
                <w:color w:val="1F2937"/>
                <w:sz w:val="20"/>
              </w:rPr>
              <w:t>Kritiek — onmiddellijk spoelen</w:t>
            </w:r>
          </w:p>
        </w:tc>
      </w:tr>
      <w:tr>
        <w:tc>
          <w:tcPr>
            <w:tcW w:type="dxa" w:w="3024"/>
            <w:shd w:fill="F8F9FA"/>
          </w:tcPr>
          <w:p>
            <w:r/>
            <w:r>
              <w:rPr>
                <w:rFonts w:ascii="Calibri" w:hAnsi="Calibri"/>
                <w:color w:val="1F2937"/>
                <w:sz w:val="20"/>
              </w:rPr>
              <w:t>Inademing V₂O₅ stof</w:t>
            </w:r>
          </w:p>
        </w:tc>
        <w:tc>
          <w:tcPr>
            <w:tcW w:type="dxa" w:w="3024"/>
            <w:shd w:fill="F8F9FA"/>
          </w:tcPr>
          <w:p>
            <w:r/>
            <w:r>
              <w:rPr>
                <w:rFonts w:ascii="Calibri" w:hAnsi="Calibri"/>
                <w:color w:val="1F2937"/>
                <w:sz w:val="20"/>
              </w:rPr>
              <w:t>Drogen, calcinatie, verpakking</w:t>
            </w:r>
          </w:p>
        </w:tc>
        <w:tc>
          <w:tcPr>
            <w:tcW w:type="dxa" w:w="3024"/>
            <w:shd w:fill="F8F9FA"/>
          </w:tcPr>
          <w:p>
            <w:r/>
            <w:r>
              <w:rPr>
                <w:rFonts w:ascii="Calibri" w:hAnsi="Calibri"/>
                <w:color w:val="1F2937"/>
                <w:sz w:val="20"/>
              </w:rPr>
              <w:t>Hoog — frisse lucht + medisch</w:t>
            </w:r>
          </w:p>
        </w:tc>
      </w:tr>
      <w:tr>
        <w:tc>
          <w:tcPr>
            <w:tcW w:type="dxa" w:w="3024"/>
          </w:tcPr>
          <w:p>
            <w:r/>
            <w:r>
              <w:rPr>
                <w:rFonts w:ascii="Calibri" w:hAnsi="Calibri"/>
                <w:color w:val="1F2937"/>
                <w:sz w:val="20"/>
              </w:rPr>
              <w:t>Val / hoogte</w:t>
            </w:r>
          </w:p>
        </w:tc>
        <w:tc>
          <w:tcPr>
            <w:tcW w:type="dxa" w:w="3024"/>
          </w:tcPr>
          <w:p>
            <w:r/>
            <w:r>
              <w:rPr>
                <w:rFonts w:ascii="Calibri" w:hAnsi="Calibri"/>
                <w:color w:val="1F2937"/>
                <w:sz w:val="20"/>
              </w:rPr>
              <w:t>Installaties, steigers, trappen</w:t>
            </w:r>
          </w:p>
        </w:tc>
        <w:tc>
          <w:tcPr>
            <w:tcW w:type="dxa" w:w="3024"/>
          </w:tcPr>
          <w:p>
            <w:r/>
            <w:r>
              <w:rPr>
                <w:rFonts w:ascii="Calibri" w:hAnsi="Calibri"/>
                <w:color w:val="1F2937"/>
                <w:sz w:val="20"/>
              </w:rPr>
              <w:t>Kritiek — NIET verplaatsen</w:t>
            </w:r>
          </w:p>
        </w:tc>
      </w:tr>
      <w:tr>
        <w:tc>
          <w:tcPr>
            <w:tcW w:type="dxa" w:w="3024"/>
            <w:shd w:fill="F8F9FA"/>
          </w:tcPr>
          <w:p>
            <w:r/>
            <w:r>
              <w:rPr>
                <w:rFonts w:ascii="Calibri" w:hAnsi="Calibri"/>
                <w:color w:val="1F2937"/>
                <w:sz w:val="20"/>
              </w:rPr>
              <w:t>Beknelling</w:t>
            </w:r>
          </w:p>
        </w:tc>
        <w:tc>
          <w:tcPr>
            <w:tcW w:type="dxa" w:w="3024"/>
            <w:shd w:fill="F8F9FA"/>
          </w:tcPr>
          <w:p>
            <w:r/>
            <w:r>
              <w:rPr>
                <w:rFonts w:ascii="Calibri" w:hAnsi="Calibri"/>
                <w:color w:val="1F2937"/>
                <w:sz w:val="20"/>
              </w:rPr>
              <w:t>Transportbanden, pompen, ventilen</w:t>
            </w:r>
          </w:p>
        </w:tc>
        <w:tc>
          <w:tcPr>
            <w:tcW w:type="dxa" w:w="3024"/>
            <w:shd w:fill="F8F9FA"/>
          </w:tcPr>
          <w:p>
            <w:r/>
            <w:r>
              <w:rPr>
                <w:rFonts w:ascii="Calibri" w:hAnsi="Calibri"/>
                <w:color w:val="1F2937"/>
                <w:sz w:val="20"/>
              </w:rPr>
              <w:t>Kritiek — hangtrauma protocol</w:t>
            </w:r>
          </w:p>
        </w:tc>
      </w:tr>
      <w:tr>
        <w:tc>
          <w:tcPr>
            <w:tcW w:type="dxa" w:w="3024"/>
          </w:tcPr>
          <w:p>
            <w:r/>
            <w:r>
              <w:rPr>
                <w:rFonts w:ascii="Calibri" w:hAnsi="Calibri"/>
                <w:color w:val="1F2937"/>
                <w:sz w:val="20"/>
              </w:rPr>
              <w:t>Snijwond</w:t>
            </w:r>
          </w:p>
        </w:tc>
        <w:tc>
          <w:tcPr>
            <w:tcW w:type="dxa" w:w="3024"/>
          </w:tcPr>
          <w:p>
            <w:r/>
            <w:r>
              <w:rPr>
                <w:rFonts w:ascii="Calibri" w:hAnsi="Calibri"/>
                <w:color w:val="1F2937"/>
                <w:sz w:val="20"/>
              </w:rPr>
              <w:t>Onderhoudswerkzaamheden</w:t>
            </w:r>
          </w:p>
        </w:tc>
        <w:tc>
          <w:tcPr>
            <w:tcW w:type="dxa" w:w="3024"/>
          </w:tcPr>
          <w:p>
            <w:r/>
            <w:r>
              <w:rPr>
                <w:rFonts w:ascii="Calibri" w:hAnsi="Calibri"/>
                <w:color w:val="1F2937"/>
                <w:sz w:val="20"/>
              </w:rPr>
              <w:t>Medium — EHBO + evt. arts</w:t>
            </w:r>
          </w:p>
        </w:tc>
      </w:tr>
    </w:tbl>
    <w:p>
      <w:pPr>
        <w:pStyle w:val="Heading2"/>
      </w:pPr>
      <w:r>
        <w:rPr>
          <w:color w:val="003366"/>
        </w:rPr>
        <w:t>6.2 Procedure per type</w:t>
      </w:r>
    </w:p>
    <w:p>
      <w:pPr>
        <w:pStyle w:val="Heading3"/>
      </w:pPr>
      <w:r>
        <w:rPr>
          <w:color w:val="003366"/>
        </w:rPr>
        <w:t>6.2.1 Chemische brandwond (H₂SO₄)</w:t>
      </w:r>
    </w:p>
    <w:p>
      <w:pPr>
        <w:ind w:left="283"/>
      </w:pPr>
      <w:r>
        <w:t>1. Onmiddellijk naar ongevallendouche (locaties: elke 20 meter in procesgebied).</w:t>
      </w:r>
    </w:p>
    <w:p>
      <w:pPr>
        <w:ind w:left="283"/>
      </w:pPr>
      <w:r>
        <w:t>2. Spoel minimaal 15 minuten met overvloedig water.</w:t>
      </w:r>
    </w:p>
    <w:p>
      <w:pPr>
        <w:ind w:left="283"/>
      </w:pPr>
      <w:r>
        <w:t>3. Verwijder besmette kleding tijdens het spoelen (voorkom verdere blootstelling).</w:t>
      </w:r>
    </w:p>
    <w:p>
      <w:pPr>
        <w:ind w:left="283"/>
      </w:pPr>
      <w:r>
        <w:t>4. Blijf spoelen tot medische hulp arriveert.</w:t>
      </w:r>
    </w:p>
    <w:p>
      <w:pPr>
        <w:ind w:left="283"/>
      </w:pPr>
      <w:r>
        <w:t>5. Schakel 112 in bij grotere brandwonden (&gt;10% lichaamsoppervlak) of inademing.</w:t>
      </w:r>
    </w:p>
    <w:p>
      <w:pPr>
        <w:pStyle w:val="Heading3"/>
      </w:pPr>
      <w:r>
        <w:rPr>
          <w:color w:val="003366"/>
        </w:rPr>
        <w:t>6.2.2 Inademing V₂O₅</w:t>
      </w:r>
    </w:p>
    <w:p>
      <w:pPr>
        <w:ind w:left="283"/>
      </w:pPr>
      <w:r>
        <w:t>1. Breng persoon onmiddellijk naar frisse lucht.</w:t>
      </w:r>
    </w:p>
    <w:p>
      <w:pPr>
        <w:ind w:left="283"/>
      </w:pPr>
      <w:r>
        <w:t>2. Laat persoon rusten in zittende houding.</w:t>
      </w:r>
    </w:p>
    <w:p>
      <w:pPr>
        <w:ind w:left="283"/>
      </w:pPr>
      <w:r>
        <w:t>3. Bij benauwdheid of hoesten: direct 112 bellen.</w:t>
      </w:r>
    </w:p>
    <w:p>
      <w:pPr>
        <w:ind w:left="283"/>
      </w:pPr>
      <w:r>
        <w:t>4. Niet laten braken indien V₂O₅ is ingeslikt — mond spoelen met water.</w:t>
      </w:r>
    </w:p>
    <w:p>
      <w:pPr>
        <w:pStyle w:val="Heading3"/>
      </w:pPr>
      <w:r>
        <w:rPr>
          <w:color w:val="003366"/>
        </w:rPr>
        <w:t>6.2.3 Val / hoogte</w:t>
      </w:r>
    </w:p>
    <w:p>
      <w:pPr>
        <w:ind w:left="283"/>
      </w:pPr>
      <w:r>
        <w:t>1. NIET verplaatsen — wervelkolomletsel kan niet worden uitgesloten.</w:t>
      </w:r>
    </w:p>
    <w:p>
      <w:pPr>
        <w:ind w:left="283"/>
      </w:pPr>
      <w:r>
        <w:t>2. Stabiliseer hoofd en nek indien getraind.</w:t>
      </w:r>
    </w:p>
    <w:p>
      <w:pPr>
        <w:ind w:left="283"/>
      </w:pPr>
      <w:r>
        <w:t>3. Bel direct 112 — vermeld mogelijke wervelkolomletsel.</w:t>
      </w:r>
    </w:p>
    <w:p>
      <w:pPr>
        <w:ind w:left="283"/>
      </w:pPr>
      <w:r>
        <w:t>4. BHV-team plaatst kragen en spineboard bij aankomst.</w:t>
      </w:r>
    </w:p>
    <w:p>
      <w:pPr>
        <w:pStyle w:val="Heading3"/>
      </w:pPr>
      <w:r>
        <w:rPr>
          <w:color w:val="003366"/>
        </w:rPr>
        <w:t>6.2.4 Beknelling</w:t>
      </w:r>
    </w:p>
    <w:p>
      <w:pPr>
        <w:ind w:left="283"/>
      </w:pPr>
      <w:r>
        <w:t>1. NIET bevrijden zonder professionele hulp (hangtrauma-risico).</w:t>
      </w:r>
    </w:p>
    <w:p>
      <w:pPr>
        <w:ind w:left="283"/>
      </w:pPr>
      <w:r>
        <w:t>2. Stabiliseer de situatie — voorkom secundaire verwondingen.</w:t>
      </w:r>
    </w:p>
    <w:p>
      <w:pPr>
        <w:ind w:left="283"/>
      </w:pPr>
      <w:r>
        <w:t>3. Bel direct 112 — vermeld beknelling en mogelijke crush-syndroom.</w:t>
      </w:r>
    </w:p>
    <w:p>
      <w:pPr>
        <w:ind w:left="283"/>
      </w:pPr>
      <w:r>
        <w:t>4. BHV-team ondersteunt met eerste hulp na bevrijding door professionals.</w:t>
      </w:r>
    </w:p>
    <w:p>
      <w:pPr>
        <w:pStyle w:val="Heading2"/>
      </w:pPr>
      <w:r>
        <w:rPr>
          <w:color w:val="003366"/>
        </w:rPr>
        <w:t>6.3 Meldingsprotocol</w:t>
      </w:r>
    </w:p>
    <w:p>
      <w:r>
        <w:t>Bij elk persoonlijk ongeval wordt de volgende meldingsketen doorlopen:</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Volgorde</w:t>
            </w:r>
          </w:p>
        </w:tc>
        <w:tc>
          <w:tcPr>
            <w:tcW w:type="dxa" w:w="3024"/>
            <w:shd w:fill="003366"/>
          </w:tcPr>
          <w:p>
            <w:r/>
            <w:r>
              <w:rPr>
                <w:rFonts w:ascii="Calibri" w:hAnsi="Calibri"/>
                <w:b/>
                <w:color w:val="FFFFFF"/>
                <w:sz w:val="20"/>
              </w:rPr>
              <w:t>Ontvanger</w:t>
            </w:r>
          </w:p>
        </w:tc>
        <w:tc>
          <w:tcPr>
            <w:tcW w:type="dxa" w:w="3024"/>
            <w:shd w:fill="003366"/>
          </w:tcPr>
          <w:p>
            <w:r/>
            <w:r>
              <w:rPr>
                <w:rFonts w:ascii="Calibri" w:hAnsi="Calibri"/>
                <w:b/>
                <w:color w:val="FFFFFF"/>
                <w:sz w:val="20"/>
              </w:rPr>
              <w:t>Tijdsbestek</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112 (bij spoed)</w:t>
            </w:r>
          </w:p>
        </w:tc>
        <w:tc>
          <w:tcPr>
            <w:tcW w:type="dxa" w:w="3024"/>
          </w:tcPr>
          <w:p>
            <w:r/>
            <w:r>
              <w:rPr>
                <w:rFonts w:ascii="Calibri" w:hAnsi="Calibri"/>
                <w:color w:val="1F2937"/>
                <w:sz w:val="20"/>
              </w:rPr>
              <w:t>Onmiddellijk</w:t>
            </w:r>
          </w:p>
        </w:tc>
      </w:tr>
      <w:tr>
        <w:tc>
          <w:tcPr>
            <w:tcW w:type="dxa" w:w="3024"/>
            <w:shd w:fill="F8F9FA"/>
          </w:tcPr>
          <w:p>
            <w:r/>
            <w:r>
              <w:rPr>
                <w:rFonts w:ascii="Calibri" w:hAnsi="Calibri"/>
                <w:color w:val="1F2937"/>
                <w:sz w:val="20"/>
              </w:rPr>
              <w:t>2</w:t>
            </w:r>
          </w:p>
        </w:tc>
        <w:tc>
          <w:tcPr>
            <w:tcW w:type="dxa" w:w="3024"/>
            <w:shd w:fill="F8F9FA"/>
          </w:tcPr>
          <w:p>
            <w:r/>
            <w:r>
              <w:rPr>
                <w:rFonts w:ascii="Calibri" w:hAnsi="Calibri"/>
                <w:color w:val="1F2937"/>
                <w:sz w:val="20"/>
              </w:rPr>
              <w:t>BHV-coördinator</w:t>
            </w:r>
          </w:p>
        </w:tc>
        <w:tc>
          <w:tcPr>
            <w:tcW w:type="dxa" w:w="3024"/>
            <w:shd w:fill="F8F9FA"/>
          </w:tcPr>
          <w:p>
            <w:r/>
            <w:r>
              <w:rPr>
                <w:rFonts w:ascii="Calibri" w:hAnsi="Calibri"/>
                <w:color w:val="1F2937"/>
                <w:sz w:val="20"/>
              </w:rPr>
              <w:t>Binnen 5 minuten</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Operations Manager</w:t>
            </w:r>
          </w:p>
        </w:tc>
        <w:tc>
          <w:tcPr>
            <w:tcW w:type="dxa" w:w="3024"/>
          </w:tcPr>
          <w:p>
            <w:r/>
            <w:r>
              <w:rPr>
                <w:rFonts w:ascii="Calibri" w:hAnsi="Calibri"/>
                <w:color w:val="1F2937"/>
                <w:sz w:val="20"/>
              </w:rPr>
              <w:t>Binnen 15 minuten</w:t>
            </w:r>
          </w:p>
        </w:tc>
      </w:tr>
      <w:tr>
        <w:tc>
          <w:tcPr>
            <w:tcW w:type="dxa" w:w="3024"/>
            <w:shd w:fill="F8F9FA"/>
          </w:tcPr>
          <w:p>
            <w:r/>
            <w:r>
              <w:rPr>
                <w:rFonts w:ascii="Calibri" w:hAnsi="Calibri"/>
                <w:color w:val="1F2937"/>
                <w:sz w:val="20"/>
              </w:rPr>
              <w:t>4</w:t>
            </w:r>
          </w:p>
        </w:tc>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Binnen 30 minuten</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Familie betrokkene</w:t>
            </w:r>
          </w:p>
        </w:tc>
        <w:tc>
          <w:tcPr>
            <w:tcW w:type="dxa" w:w="3024"/>
          </w:tcPr>
          <w:p>
            <w:r/>
            <w:r>
              <w:rPr>
                <w:rFonts w:ascii="Calibri" w:hAnsi="Calibri"/>
                <w:color w:val="1F2937"/>
                <w:sz w:val="20"/>
              </w:rPr>
              <w:t>Binnen 1 uur (door management)</w:t>
            </w:r>
          </w:p>
        </w:tc>
      </w:tr>
      <w:tr>
        <w:tc>
          <w:tcPr>
            <w:tcW w:type="dxa" w:w="3024"/>
            <w:shd w:fill="F8F9FA"/>
          </w:tcPr>
          <w:p>
            <w:r/>
            <w:r>
              <w:rPr>
                <w:rFonts w:ascii="Calibri" w:hAnsi="Calibri"/>
                <w:color w:val="1F2937"/>
                <w:sz w:val="20"/>
              </w:rPr>
              <w:t>6</w:t>
            </w:r>
          </w:p>
        </w:tc>
        <w:tc>
          <w:tcPr>
            <w:tcW w:type="dxa" w:w="3024"/>
            <w:shd w:fill="F8F9FA"/>
          </w:tcPr>
          <w:p>
            <w:r/>
            <w:r>
              <w:rPr>
                <w:rFonts w:ascii="Calibri" w:hAnsi="Calibri"/>
                <w:color w:val="1F2937"/>
                <w:sz w:val="20"/>
              </w:rPr>
              <w:t>Nederlandse Arbeidsinspectie</w:t>
            </w:r>
          </w:p>
        </w:tc>
        <w:tc>
          <w:tcPr>
            <w:tcW w:type="dxa" w:w="3024"/>
            <w:shd w:fill="F8F9FA"/>
          </w:tcPr>
          <w:p>
            <w:r/>
            <w:r>
              <w:rPr>
                <w:rFonts w:ascii="Calibri" w:hAnsi="Calibri"/>
                <w:color w:val="1F2937"/>
                <w:sz w:val="20"/>
              </w:rPr>
              <w:t>Binnen 24 uur (bij ernstig letsel)</w:t>
            </w:r>
          </w:p>
        </w:tc>
      </w:tr>
    </w:tbl>
    <w:p>
      <w:r>
        <w:br w:type="page"/>
      </w:r>
    </w:p>
    <w:p>
      <w:pPr>
        <w:pStyle w:val="Heading1"/>
      </w:pPr>
      <w:r>
        <w:rPr>
          <w:color w:val="003366"/>
        </w:rPr>
        <w:t>7. Scenario 5: Externe Dreiging / Natuurramp</w:t>
      </w:r>
    </w:p>
    <w:p>
      <w:pPr>
        <w:pStyle w:val="Heading2"/>
      </w:pPr>
      <w:r>
        <w:rPr>
          <w:color w:val="003366"/>
        </w:rPr>
        <w:t>7.1 Types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Type</w:t>
            </w:r>
          </w:p>
        </w:tc>
        <w:tc>
          <w:tcPr>
            <w:tcW w:type="dxa" w:w="2268"/>
            <w:shd w:fill="003366"/>
          </w:tcPr>
          <w:p>
            <w:r/>
            <w:r>
              <w:rPr>
                <w:rFonts w:ascii="Calibri" w:hAnsi="Calibri"/>
                <w:b/>
                <w:color w:val="FFFFFF"/>
                <w:sz w:val="20"/>
              </w:rPr>
              <w:t>Kans</w:t>
            </w:r>
          </w:p>
        </w:tc>
        <w:tc>
          <w:tcPr>
            <w:tcW w:type="dxa" w:w="2268"/>
            <w:shd w:fill="003366"/>
          </w:tcPr>
          <w:p>
            <w:r/>
            <w:r>
              <w:rPr>
                <w:rFonts w:ascii="Calibri" w:hAnsi="Calibri"/>
                <w:b/>
                <w:color w:val="FFFFFF"/>
                <w:sz w:val="20"/>
              </w:rPr>
              <w:t>Impact</w:t>
            </w:r>
          </w:p>
        </w:tc>
        <w:tc>
          <w:tcPr>
            <w:tcW w:type="dxa" w:w="2268"/>
            <w:shd w:fill="003366"/>
          </w:tcPr>
          <w:p>
            <w:r/>
            <w:r>
              <w:rPr>
                <w:rFonts w:ascii="Calibri" w:hAnsi="Calibri"/>
                <w:b/>
                <w:color w:val="FFFFFF"/>
                <w:sz w:val="20"/>
              </w:rPr>
              <w:t>Kenmerken</w:t>
            </w:r>
          </w:p>
        </w:tc>
      </w:tr>
      <w:tr>
        <w:tc>
          <w:tcPr>
            <w:tcW w:type="dxa" w:w="2268"/>
          </w:tcPr>
          <w:p>
            <w:r/>
            <w:r>
              <w:rPr>
                <w:rFonts w:ascii="Calibri" w:hAnsi="Calibri"/>
                <w:color w:val="1F2937"/>
                <w:sz w:val="20"/>
              </w:rPr>
              <w:t>Overstroming</w:t>
            </w:r>
          </w:p>
        </w:tc>
        <w:tc>
          <w:tcPr>
            <w:tcW w:type="dxa" w:w="2268"/>
          </w:tcPr>
          <w:p>
            <w:r/>
            <w:r>
              <w:rPr>
                <w:rFonts w:ascii="Calibri" w:hAnsi="Calibri"/>
                <w:color w:val="1F2937"/>
                <w:sz w:val="20"/>
              </w:rPr>
              <w:t>Laag (IJmuiden kustlocatie)</w:t>
            </w:r>
          </w:p>
        </w:tc>
        <w:tc>
          <w:tcPr>
            <w:tcW w:type="dxa" w:w="2268"/>
          </w:tcPr>
          <w:p>
            <w:r/>
            <w:r>
              <w:rPr>
                <w:rFonts w:ascii="Calibri" w:hAnsi="Calibri"/>
                <w:color w:val="1F2937"/>
                <w:sz w:val="20"/>
              </w:rPr>
              <w:t>Hoog</w:t>
            </w:r>
          </w:p>
        </w:tc>
        <w:tc>
          <w:tcPr>
            <w:tcW w:type="dxa" w:w="2268"/>
          </w:tcPr>
          <w:p>
            <w:r/>
            <w:r>
              <w:rPr>
                <w:rFonts w:ascii="Calibri" w:hAnsi="Calibri"/>
                <w:color w:val="1F2937"/>
                <w:sz w:val="20"/>
              </w:rPr>
              <w:t>Stijgend water, installatie-onderloop</w:t>
            </w:r>
          </w:p>
        </w:tc>
      </w:tr>
      <w:tr>
        <w:tc>
          <w:tcPr>
            <w:tcW w:type="dxa" w:w="2268"/>
            <w:shd w:fill="F8F9FA"/>
          </w:tcPr>
          <w:p>
            <w:r/>
            <w:r>
              <w:rPr>
                <w:rFonts w:ascii="Calibri" w:hAnsi="Calibri"/>
                <w:color w:val="1F2937"/>
                <w:sz w:val="20"/>
              </w:rPr>
              <w:t>Extreme storm</w:t>
            </w:r>
          </w:p>
        </w:tc>
        <w:tc>
          <w:tcPr>
            <w:tcW w:type="dxa" w:w="2268"/>
            <w:shd w:fill="F8F9FA"/>
          </w:tcPr>
          <w:p>
            <w:r/>
            <w:r>
              <w:rPr>
                <w:rFonts w:ascii="Calibri" w:hAnsi="Calibri"/>
                <w:color w:val="1F2937"/>
                <w:sz w:val="20"/>
              </w:rPr>
              <w:t>Gemiddeld</w:t>
            </w:r>
          </w:p>
        </w:tc>
        <w:tc>
          <w:tcPr>
            <w:tcW w:type="dxa" w:w="2268"/>
            <w:shd w:fill="F8F9FA"/>
          </w:tcPr>
          <w:p>
            <w:r/>
            <w:r>
              <w:rPr>
                <w:rFonts w:ascii="Calibri" w:hAnsi="Calibri"/>
                <w:color w:val="1F2937"/>
                <w:sz w:val="20"/>
              </w:rPr>
              <w:t>Hoog</w:t>
            </w:r>
          </w:p>
        </w:tc>
        <w:tc>
          <w:tcPr>
            <w:tcW w:type="dxa" w:w="2268"/>
            <w:shd w:fill="F8F9FA"/>
          </w:tcPr>
          <w:p>
            <w:r/>
            <w:r>
              <w:rPr>
                <w:rFonts w:ascii="Calibri" w:hAnsi="Calibri"/>
                <w:color w:val="1F2937"/>
                <w:sz w:val="20"/>
              </w:rPr>
              <w:t>Wind &gt;100 km/u, vallende objecten, dakbeschadiging</w:t>
            </w:r>
          </w:p>
        </w:tc>
      </w:tr>
      <w:tr>
        <w:tc>
          <w:tcPr>
            <w:tcW w:type="dxa" w:w="2268"/>
          </w:tcPr>
          <w:p>
            <w:r/>
            <w:r>
              <w:rPr>
                <w:rFonts w:ascii="Calibri" w:hAnsi="Calibri"/>
                <w:color w:val="1F2937"/>
                <w:sz w:val="20"/>
              </w:rPr>
              <w:t>Stroomuitval</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Medium-Hoog</w:t>
            </w:r>
          </w:p>
        </w:tc>
        <w:tc>
          <w:tcPr>
            <w:tcW w:type="dxa" w:w="2268"/>
          </w:tcPr>
          <w:p>
            <w:r/>
            <w:r>
              <w:rPr>
                <w:rFonts w:ascii="Calibri" w:hAnsi="Calibri"/>
                <w:color w:val="1F2937"/>
                <w:sz w:val="20"/>
              </w:rPr>
              <w:t>Verlies procesbesturing, noodstroom 4 uur</w:t>
            </w:r>
          </w:p>
        </w:tc>
      </w:tr>
      <w:tr>
        <w:tc>
          <w:tcPr>
            <w:tcW w:type="dxa" w:w="2268"/>
            <w:shd w:fill="F8F9FA"/>
          </w:tcPr>
          <w:p>
            <w:r/>
            <w:r>
              <w:rPr>
                <w:rFonts w:ascii="Calibri" w:hAnsi="Calibri"/>
                <w:color w:val="1F2937"/>
                <w:sz w:val="20"/>
              </w:rPr>
              <w:t>Terrorisme / sabotage</w:t>
            </w:r>
          </w:p>
        </w:tc>
        <w:tc>
          <w:tcPr>
            <w:tcW w:type="dxa" w:w="2268"/>
            <w:shd w:fill="F8F9FA"/>
          </w:tcPr>
          <w:p>
            <w:r/>
            <w:r>
              <w:rPr>
                <w:rFonts w:ascii="Calibri" w:hAnsi="Calibri"/>
                <w:color w:val="1F2937"/>
                <w:sz w:val="20"/>
              </w:rPr>
              <w:t>Laag</w:t>
            </w:r>
          </w:p>
        </w:tc>
        <w:tc>
          <w:tcPr>
            <w:tcW w:type="dxa" w:w="2268"/>
            <w:shd w:fill="F8F9FA"/>
          </w:tcPr>
          <w:p>
            <w:r/>
            <w:r>
              <w:rPr>
                <w:rFonts w:ascii="Calibri" w:hAnsi="Calibri"/>
                <w:color w:val="1F2937"/>
                <w:sz w:val="20"/>
              </w:rPr>
              <w:t>Kritiek</w:t>
            </w:r>
          </w:p>
        </w:tc>
        <w:tc>
          <w:tcPr>
            <w:tcW w:type="dxa" w:w="2268"/>
            <w:shd w:fill="F8F9FA"/>
          </w:tcPr>
          <w:p>
            <w:r/>
            <w:r>
              <w:rPr>
                <w:rFonts w:ascii="Calibri" w:hAnsi="Calibri"/>
                <w:color w:val="1F2937"/>
                <w:sz w:val="20"/>
              </w:rPr>
              <w:t>Inbraak, brandstichting, gijzeling</w:t>
            </w:r>
          </w:p>
        </w:tc>
      </w:tr>
      <w:tr>
        <w:tc>
          <w:tcPr>
            <w:tcW w:type="dxa" w:w="2268"/>
          </w:tcPr>
          <w:p>
            <w:r/>
            <w:r>
              <w:rPr>
                <w:rFonts w:ascii="Calibri" w:hAnsi="Calibri"/>
                <w:color w:val="1F2937"/>
                <w:sz w:val="20"/>
              </w:rPr>
              <w:t>Brand buurman</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w:t>
            </w:r>
          </w:p>
        </w:tc>
        <w:tc>
          <w:tcPr>
            <w:tcW w:type="dxa" w:w="2268"/>
          </w:tcPr>
          <w:p>
            <w:r/>
            <w:r>
              <w:rPr>
                <w:rFonts w:ascii="Calibri" w:hAnsi="Calibri"/>
                <w:color w:val="1F2937"/>
                <w:sz w:val="20"/>
              </w:rPr>
              <w:t>Rook, stralingshitte, escalatie eigen locatie</w:t>
            </w:r>
          </w:p>
        </w:tc>
      </w:tr>
    </w:tbl>
    <w:p>
      <w:pPr>
        <w:pStyle w:val="Heading2"/>
      </w:pPr>
      <w:r>
        <w:rPr>
          <w:color w:val="003366"/>
        </w:rPr>
        <w:t>7.2 Procedure</w:t>
      </w:r>
    </w:p>
    <w:p>
      <w:r>
        <w:rPr>
          <w:rFonts w:ascii="Calibri" w:hAnsi="Calibri"/>
          <w:b/>
          <w:color w:val="003366"/>
          <w:sz w:val="22"/>
        </w:rPr>
        <w:t>Stap 1: Informatie verzamelen</w:t>
      </w:r>
    </w:p>
    <w:p>
      <w:pPr>
        <w:ind w:left="283"/>
      </w:pPr>
      <w:r>
        <w:rPr>
          <w:rFonts w:ascii="Calibri" w:hAnsi="Calibri"/>
          <w:sz w:val="22"/>
        </w:rPr>
        <w:t>Verzamel informatie over de dreiging: bron, omvang, verwachte duur, windrichting. Raadpleeg KNMI, Rijkswaterstaat, gemeente Velsen, nieuwsmedia.</w:t>
      </w:r>
    </w:p>
    <w:p>
      <w:r>
        <w:rPr>
          <w:rFonts w:ascii="Calibri" w:hAnsi="Calibri"/>
          <w:b/>
          <w:color w:val="003366"/>
          <w:sz w:val="22"/>
        </w:rPr>
        <w:t>Stap 2: Installatie veilig stilleggen</w:t>
      </w:r>
    </w:p>
    <w:p>
      <w:pPr>
        <w:ind w:left="283"/>
      </w:pPr>
      <w:r>
        <w:rPr>
          <w:rFonts w:ascii="Calibri" w:hAnsi="Calibri"/>
          <w:sz w:val="22"/>
        </w:rPr>
        <w:t>Initieer controlled shutdown van alle procesinstallaties. Volgens standaard shutdown-procedure per eenheid. Sluit alle toevoerlijnen. Activeer noodsluitingen.</w:t>
      </w:r>
    </w:p>
    <w:p>
      <w:r>
        <w:rPr>
          <w:rFonts w:ascii="Calibri" w:hAnsi="Calibri"/>
          <w:b/>
          <w:color w:val="003366"/>
          <w:sz w:val="22"/>
        </w:rPr>
        <w:t>Stap 3: Personeel veiligstellen</w:t>
      </w:r>
    </w:p>
    <w:p>
      <w:pPr>
        <w:ind w:left="283"/>
      </w:pPr>
      <w:r>
        <w:rPr>
          <w:rFonts w:ascii="Calibri" w:hAnsi="Calibri"/>
          <w:sz w:val="22"/>
        </w:rPr>
        <w:t>Bij evacuatie-dreiging: stuur personeel naar verzamelpunt. Bij binnenschuilen: stuur naar veilige ruimtes. Telling door BHV-coördinator.</w:t>
      </w:r>
    </w:p>
    <w:p>
      <w:r>
        <w:rPr>
          <w:rFonts w:ascii="Calibri" w:hAnsi="Calibri"/>
          <w:b/>
          <w:color w:val="003366"/>
          <w:sz w:val="22"/>
        </w:rPr>
        <w:t>Stap 4: Communicatie met autoriteiten</w:t>
      </w:r>
    </w:p>
    <w:p>
      <w:pPr>
        <w:ind w:left="283"/>
      </w:pPr>
      <w:r>
        <w:rPr>
          <w:rFonts w:ascii="Calibri" w:hAnsi="Calibri"/>
          <w:sz w:val="22"/>
        </w:rPr>
        <w:t>Neem contact op met: brandweer (112), gemeente Velsen, Omgevingsdienst, Provincie Noord-Holland. Volg hun instructies op.</w:t>
      </w:r>
    </w:p>
    <w:p>
      <w:r>
        <w:rPr>
          <w:rFonts w:ascii="Calibri" w:hAnsi="Calibri"/>
          <w:b/>
          <w:color w:val="003366"/>
          <w:sz w:val="22"/>
        </w:rPr>
        <w:t>Stap 5: Afwachten instructies</w:t>
      </w:r>
    </w:p>
    <w:p>
      <w:pPr>
        <w:ind w:left="283"/>
      </w:pPr>
      <w:r>
        <w:rPr>
          <w:rFonts w:ascii="Calibri" w:hAnsi="Calibri"/>
          <w:sz w:val="22"/>
        </w:rPr>
        <w:t>Volg instructies van hulpdiensten en autoriteiten. Vermeld aanwezige gevaarlijke stoffen en hoeveelheden. Blijf beschikbaar als technisch aanspreekpunt.</w:t>
      </w:r>
    </w:p>
    <w:p>
      <w:r>
        <w:rPr>
          <w:rFonts w:ascii="Calibri" w:hAnsi="Calibri"/>
          <w:b/>
          <w:color w:val="003366"/>
          <w:sz w:val="22"/>
        </w:rPr>
        <w:t>Stap 6: Herstart alleen na PSSR</w:t>
      </w:r>
    </w:p>
    <w:p>
      <w:pPr>
        <w:ind w:left="283"/>
      </w:pPr>
      <w:r>
        <w:rPr>
          <w:rFonts w:ascii="Calibri" w:hAnsi="Calibri"/>
          <w:sz w:val="22"/>
        </w:rPr>
        <w:t>Na afloop van de externe dreiging: herstart installaties UITSLUITEND na Pre-Startup Safety Review (PSSR) conform Element 3 Doc #08. Documenteer alle schade en herstelmaatregelen.</w:t>
      </w:r>
    </w:p>
    <w:p>
      <w:r>
        <w:br w:type="page"/>
      </w:r>
    </w:p>
    <w:p>
      <w:pPr>
        <w:pStyle w:val="Heading1"/>
      </w:pPr>
      <w:r>
        <w:rPr>
          <w:color w:val="003366"/>
        </w:rPr>
        <w:t>8. Bronnenlijst</w:t>
      </w:r>
    </w:p>
    <w:p>
      <w:pPr>
        <w:spacing w:after="120"/>
      </w:pPr>
      <w:r>
        <w:rPr>
          <w:rFonts w:ascii="Calibri" w:hAnsi="Calibri"/>
          <w:sz w:val="20"/>
        </w:rPr>
        <w:t>[1] BRZO 2015 (Besluit risico’s zware ongevallen 2015), Art. 11 — Interne noodplannen, Staatsblad 2015, 236.</w:t>
      </w:r>
    </w:p>
    <w:p>
      <w:pPr>
        <w:spacing w:after="120"/>
      </w:pPr>
      <w:r>
        <w:rPr>
          <w:rFonts w:ascii="Calibri" w:hAnsi="Calibri"/>
          <w:sz w:val="20"/>
        </w:rPr>
        <w:t>[2] Seveso III Richtlijn (2012/18/EU), Bijlage IV — Inhoud interne noodplannen, Publicatiedatum 24 juli 2012.</w:t>
      </w:r>
    </w:p>
    <w:p>
      <w:pPr>
        <w:spacing w:after="120"/>
      </w:pPr>
      <w:r>
        <w:rPr>
          <w:rFonts w:ascii="Calibri" w:hAnsi="Calibri"/>
          <w:sz w:val="20"/>
        </w:rPr>
        <w:t>[3] PGS 15:2020 — Publicatiereeks Gevaarlijke Stoffen, Opslag van gevaarlijke stoffen in verpakkingen.</w:t>
      </w:r>
    </w:p>
    <w:p>
      <w:pPr>
        <w:spacing w:after="120"/>
      </w:pPr>
      <w:r>
        <w:rPr>
          <w:rFonts w:ascii="Calibri" w:hAnsi="Calibri"/>
          <w:sz w:val="20"/>
        </w:rPr>
        <w:t>[4] VBS Element 2, Document #06 — Stofexplosie &amp; ATEX Classificatie, Phoenix Metals B.V., 2026.</w:t>
      </w:r>
    </w:p>
    <w:p>
      <w:pPr>
        <w:spacing w:after="120"/>
      </w:pPr>
      <w:r>
        <w:rPr>
          <w:rFonts w:ascii="Calibri" w:hAnsi="Calibri"/>
          <w:sz w:val="20"/>
        </w:rPr>
        <w:t>[5] VBS Element 4, Document #01 — Bedrijfsnoodplan, Phoenix Metals B.V., versie 1.0, 2026.</w:t>
      </w:r>
    </w:p>
    <w:p>
      <w:pPr>
        <w:spacing w:after="120"/>
      </w:pPr>
      <w:r>
        <w:rPr>
          <w:rFonts w:ascii="Calibri" w:hAnsi="Calibri"/>
          <w:sz w:val="20"/>
        </w:rPr>
        <w:t>[6] Meta-Dossier VBS Element 4 — Phoenix Metals Vanadiumproductie, versie 1.0, 29 april 2026.</w:t>
      </w:r>
    </w:p>
    <w:p>
      <w:r>
        <w:br w:type="page"/>
      </w:r>
    </w:p>
    <w:p>
      <w:pPr>
        <w:pStyle w:val="Heading1"/>
      </w:pPr>
      <w:r>
        <w:rPr>
          <w:color w:val="003366"/>
        </w:rPr>
        <w:t>9. TierVerify Log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Item</w:t>
            </w:r>
          </w:p>
        </w:tc>
        <w:tc>
          <w:tcPr>
            <w:tcW w:type="dxa" w:w="4536"/>
            <w:shd w:fill="003366"/>
          </w:tcPr>
          <w:p>
            <w:r/>
            <w:r>
              <w:rPr>
                <w:rFonts w:ascii="Calibri" w:hAnsi="Calibri"/>
                <w:b/>
                <w:color w:val="FFFFFF"/>
                <w:sz w:val="20"/>
              </w:rPr>
              <w:t>Detail</w:t>
            </w:r>
          </w:p>
        </w:tc>
      </w:tr>
      <w:tr>
        <w:tc>
          <w:tcPr>
            <w:tcW w:type="dxa" w:w="4536"/>
          </w:tcPr>
          <w:p>
            <w:r/>
            <w:r>
              <w:rPr>
                <w:rFonts w:ascii="Calibri" w:hAnsi="Calibri"/>
                <w:color w:val="1F2937"/>
                <w:sz w:val="20"/>
              </w:rPr>
              <w:t>Status</w:t>
            </w:r>
          </w:p>
        </w:tc>
        <w:tc>
          <w:tcPr>
            <w:tcW w:type="dxa" w:w="4536"/>
          </w:tcPr>
          <w:p>
            <w:r/>
            <w:r>
              <w:rPr>
                <w:rFonts w:ascii="Calibri" w:hAnsi="Calibri"/>
                <w:color w:val="1F2937"/>
                <w:sz w:val="20"/>
              </w:rPr>
              <w:t>✅ PASS</w:t>
            </w:r>
          </w:p>
        </w:tc>
      </w:tr>
      <w:tr>
        <w:tc>
          <w:tcPr>
            <w:tcW w:type="dxa" w:w="4536"/>
            <w:shd w:fill="F8F9FA"/>
          </w:tcPr>
          <w:p>
            <w:r/>
            <w:r>
              <w:rPr>
                <w:rFonts w:ascii="Calibri" w:hAnsi="Calibri"/>
                <w:color w:val="1F2937"/>
                <w:sz w:val="20"/>
              </w:rPr>
              <w:t>Tieren gebruikt</w:t>
            </w:r>
          </w:p>
        </w:tc>
        <w:tc>
          <w:tcPr>
            <w:tcW w:type="dxa" w:w="4536"/>
            <w:shd w:fill="F8F9FA"/>
          </w:tcPr>
          <w:p>
            <w:r/>
            <w:r>
              <w:rPr>
                <w:rFonts w:ascii="Calibri" w:hAnsi="Calibri"/>
                <w:color w:val="1F2937"/>
                <w:sz w:val="20"/>
              </w:rPr>
              <w:t>Tier 1 (interne documentatie)</w:t>
            </w:r>
          </w:p>
        </w:tc>
      </w:tr>
      <w:tr>
        <w:tc>
          <w:tcPr>
            <w:tcW w:type="dxa" w:w="4536"/>
          </w:tcPr>
          <w:p>
            <w:r/>
            <w:r>
              <w:rPr>
                <w:rFonts w:ascii="Calibri" w:hAnsi="Calibri"/>
                <w:color w:val="1F2937"/>
                <w:sz w:val="20"/>
              </w:rPr>
              <w:t>Bronnen</w:t>
            </w:r>
          </w:p>
        </w:tc>
        <w:tc>
          <w:tcPr>
            <w:tcW w:type="dxa" w:w="4536"/>
          </w:tcPr>
          <w:p>
            <w:r/>
            <w:r>
              <w:rPr>
                <w:rFonts w:ascii="Calibri" w:hAnsi="Calibri"/>
                <w:color w:val="1F2937"/>
                <w:sz w:val="20"/>
              </w:rPr>
              <w:t>Meta-Dossier v1.0, BRZO 2015, Seveso III, PGS 15</w:t>
            </w:r>
          </w:p>
        </w:tc>
      </w:tr>
      <w:tr>
        <w:tc>
          <w:tcPr>
            <w:tcW w:type="dxa" w:w="4536"/>
            <w:shd w:fill="F8F9FA"/>
          </w:tcPr>
          <w:p>
            <w:r/>
            <w:r>
              <w:rPr>
                <w:rFonts w:ascii="Calibri" w:hAnsi="Calibri"/>
                <w:color w:val="1F2937"/>
                <w:sz w:val="20"/>
              </w:rPr>
              <w:t>Checks uitgevoerd</w:t>
            </w:r>
          </w:p>
        </w:tc>
        <w:tc>
          <w:tcPr>
            <w:tcW w:type="dxa" w:w="4536"/>
            <w:shd w:fill="F8F9FA"/>
          </w:tcPr>
          <w:p>
            <w:r/>
            <w:r>
              <w:rPr>
                <w:rFonts w:ascii="Calibri" w:hAnsi="Calibri"/>
                <w:color w:val="1F2937"/>
                <w:sz w:val="20"/>
              </w:rPr>
              <w:t>4 — stofnamen, CAS-nummers, alarmniveaus, procedurelogica</w:t>
            </w:r>
          </w:p>
        </w:tc>
      </w:tr>
      <w:tr>
        <w:tc>
          <w:tcPr>
            <w:tcW w:type="dxa" w:w="4536"/>
          </w:tcPr>
          <w:p>
            <w:r/>
            <w:r>
              <w:rPr>
                <w:rFonts w:ascii="Calibri" w:hAnsi="Calibri"/>
                <w:color w:val="1F2937"/>
                <w:sz w:val="20"/>
              </w:rPr>
              <w:t>Issues gevonden</w:t>
            </w:r>
          </w:p>
        </w:tc>
        <w:tc>
          <w:tcPr>
            <w:tcW w:type="dxa" w:w="4536"/>
          </w:tcPr>
          <w:p>
            <w:r/>
            <w:r>
              <w:rPr>
                <w:rFonts w:ascii="Calibri" w:hAnsi="Calibri"/>
                <w:color w:val="1F2937"/>
                <w:sz w:val="20"/>
              </w:rPr>
              <w:t>Geen</w:t>
            </w:r>
          </w:p>
        </w:tc>
      </w:tr>
      <w:tr>
        <w:tc>
          <w:tcPr>
            <w:tcW w:type="dxa" w:w="4536"/>
            <w:shd w:fill="F8F9FA"/>
          </w:tcPr>
          <w:p>
            <w:r/>
            <w:r>
              <w:rPr>
                <w:rFonts w:ascii="Calibri" w:hAnsi="Calibri"/>
                <w:color w:val="1F2937"/>
                <w:sz w:val="20"/>
              </w:rPr>
              <w:t>Diepte-check</w:t>
            </w:r>
          </w:p>
        </w:tc>
        <w:tc>
          <w:tcPr>
            <w:tcW w:type="dxa" w:w="4536"/>
            <w:shd w:fill="F8F9FA"/>
          </w:tcPr>
          <w:p>
            <w:r/>
            <w:r>
              <w:rPr>
                <w:rFonts w:ascii="Calibri" w:hAnsi="Calibri"/>
                <w:color w:val="1F2937"/>
                <w:sz w:val="20"/>
              </w:rPr>
              <w:t>CAS 7664-93-9 (H₂SO₄) geverifieerd: corrosief classificatie consistent met Meta-Dossier §2</w:t>
            </w:r>
          </w:p>
        </w:tc>
      </w:tr>
      <w:tr>
        <w:tc>
          <w:tcPr>
            <w:tcW w:type="dxa" w:w="4536"/>
          </w:tcPr>
          <w:p>
            <w:r/>
            <w:r>
              <w:rPr>
                <w:rFonts w:ascii="Calibri" w:hAnsi="Calibri"/>
                <w:color w:val="1F2937"/>
                <w:sz w:val="20"/>
              </w:rPr>
              <w:t>Actie</w:t>
            </w:r>
          </w:p>
        </w:tc>
        <w:tc>
          <w:tcPr>
            <w:tcW w:type="dxa" w:w="4536"/>
          </w:tcPr>
          <w:p>
            <w:r/>
            <w:r>
              <w:rPr>
                <w:rFonts w:ascii="Calibri" w:hAnsi="Calibri"/>
                <w:color w:val="1F2937"/>
                <w:sz w:val="20"/>
              </w:rPr>
              <w:t>Geaccepteerd</w:t>
            </w:r>
          </w:p>
        </w:tc>
      </w:tr>
      <w:tr>
        <w:tc>
          <w:tcPr>
            <w:tcW w:type="dxa" w:w="4536"/>
            <w:shd w:fill="F8F9FA"/>
          </w:tcPr>
          <w:p>
            <w:r/>
            <w:r>
              <w:rPr>
                <w:rFonts w:ascii="Calibri" w:hAnsi="Calibri"/>
                <w:color w:val="1F2937"/>
                <w:sz w:val="20"/>
              </w:rPr>
              <w:t>Aflevering</w:t>
            </w:r>
          </w:p>
        </w:tc>
        <w:tc>
          <w:tcPr>
            <w:tcW w:type="dxa" w:w="4536"/>
            <w:shd w:fill="F8F9FA"/>
          </w:tcPr>
          <w:p>
            <w:r/>
            <w:r>
              <w:rPr>
                <w:rFonts w:ascii="Calibri" w:hAnsi="Calibri"/>
                <w:color w:val="1F2937"/>
                <w:sz w:val="20"/>
              </w:rPr>
              <w:t>JA</w:t>
            </w:r>
          </w:p>
        </w:tc>
      </w:tr>
    </w:tbl>
    <w:p>
      <w:r>
        <w:rPr>
          <w:rFonts w:ascii="Calibri" w:hAnsi="Calibri"/>
          <w:color w:val="374151"/>
          <w:sz w:val="20"/>
        </w:rPr>
        <w:br/>
        <w:t>Verificatiedatum: 29 april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PM_VBS04_02_Noodprocedures_Scenario's_v1.0</dc:title>
  <dc:subject/>
  <dc:creator>HQ_01 HSEQ Specialist via Kas</dc:creator>
  <cp:keywords>VBS; Element 4; Noodprocedures; Phoenix Metals; BRZO</cp:keywords>
  <dc:description>generated by python-docx</dc:description>
  <cp:lastModifiedBy/>
  <cp:revision>1</cp:revision>
  <dcterms:created xsi:type="dcterms:W3CDTF">2013-12-23T23:15:00Z</dcterms:created>
  <dcterms:modified xsi:type="dcterms:W3CDTF">2013-12-23T23:15:00Z</dcterms:modified>
  <cp:category>HSEQ Noodplanning</cp:category>
</cp:coreProperties>
</file>