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003366"/>
          <w:sz w:val="44"/>
        </w:rPr>
        <w:t>LOTO Procedure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Lockout/Tagout — Vergrendelen en Etiketteren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Phoenix Metals VBS Element 3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JvG Consultancy — HSEQ Specialist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Concept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rFonts w:ascii="Calibri" w:hAnsi="Calibri"/>
          <w:b w:val="0"/>
          <w:color w:val="1F2F37"/>
          <w:sz w:val="22"/>
        </w:rPr>
        <w:t>(Word gegenereerde inhoudsopgave — bijwerken via Referenties → Inhoudsopgave bijwerken)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 &amp; Doel</w:t>
      </w:r>
    </w:p>
    <w:p>
      <w:r>
        <w:rPr>
          <w:rFonts w:ascii="Calibri" w:hAnsi="Calibri"/>
          <w:b w:val="0"/>
          <w:color w:val="1F2F37"/>
          <w:sz w:val="22"/>
        </w:rPr>
        <w:t>Deze procedure beschrijft de eisen voor het vergrendelen en etiketteren (Lockout/Tagout, LOTO) van energiedragende installaties voordat onderhouds-, reparatie- of inspectiewerkzaamheden worden uitgevoerd. Het doel is onbedoelde energietoevoer te voorkomen en medewerkers te beschermen tegen letsel [1][2].</w:t>
      </w:r>
    </w:p>
    <w:p>
      <w:r>
        <w:rPr>
          <w:rFonts w:ascii="Calibri" w:hAnsi="Calibri"/>
          <w:b w:val="0"/>
          <w:color w:val="1F2F37"/>
          <w:sz w:val="22"/>
        </w:rPr>
        <w:t>De procedure voldoet aan de eisen van NTA 8620, Arbobesluit art. 3.5a (energievergrendeling) en is afgeleid van OSHA 29 CFR 1910.147 [2][3].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Arbobesluit art. 3.5a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Energievergrendeling bij onderhoudswerkzaamheden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NTA 8620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BRZO-IV: veiligheidskritische procedures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NEN-EN 1037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Veiligheid machines — energievergrendeling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Seveso III / BRZO 1999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Voorkoming van ongevallen met gevaarlijke stoffen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OSHA 29 CFR 1910.147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Lockout/Tagout standard (referentie)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LOTO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Lockout/Tagout — fysieke vergrendeling plus waarschuwingslabel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Elektrische energie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Stroomtoevoer via kabels, schakelaars, transformators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Mechanische energie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Bewegende delen, gespannen veren, draaiende assen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Hydraulische energie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Vloeistofdruk in leidingen en cylinders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Pneumatische energie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Luchtdruk in leidingen en reservoirs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Thermische energie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Hoge of lage temperaturen (stoom, koelmiddelen)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Chemische energie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Reactieve stoffen, corrosieve of giftige media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Zwaartekrachtenergie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Hangende lasten, verhoogde componenten die kunnen vallen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Geautoriseerd persoon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Medewerker met LOTO-training die vergrendelingen aanbrengt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Betrokken persoon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Medewerker die werkzaamheden uitvoert onder LOTO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4. LOTO Procedure — 8 Stappen</w:t>
      </w:r>
    </w:p>
    <w:p>
      <w:pPr>
        <w:pStyle w:val="Heading2"/>
      </w:pPr>
      <w:r>
        <w:rPr>
          <w:rFonts w:ascii="Calibri" w:hAnsi="Calibri"/>
          <w:color w:val="003366"/>
        </w:rPr>
        <w:t>4.1 Voorbereiding</w:t>
      </w:r>
    </w:p>
    <w:p>
      <w:r>
        <w:rPr>
          <w:rFonts w:ascii="Calibri" w:hAnsi="Calibri"/>
          <w:b w:val="0"/>
          <w:color w:val="1F2F37"/>
          <w:sz w:val="22"/>
        </w:rPr>
        <w:t>Identificeer alle energiebronnen van de installatie. Raadpleeg P&amp;ID's, elektrische schema's en apparaatdocumentatie. Bepaal welke vergrendelingspunten nodig zijn [4].</w:t>
      </w:r>
    </w:p>
    <w:p>
      <w:pPr>
        <w:pStyle w:val="Heading2"/>
      </w:pPr>
      <w:r>
        <w:rPr>
          <w:rFonts w:ascii="Calibri" w:hAnsi="Calibri"/>
          <w:color w:val="003366"/>
        </w:rPr>
        <w:t>4.2 Informeren betrokkenen</w:t>
      </w:r>
    </w:p>
    <w:p>
      <w:r>
        <w:rPr>
          <w:rFonts w:ascii="Calibri" w:hAnsi="Calibri"/>
          <w:b w:val="0"/>
          <w:color w:val="1F2F37"/>
          <w:sz w:val="22"/>
        </w:rPr>
        <w:t>Informeer alle betrokken medewerkers en aannemers over de geplande werkzaamheden, de LOTO-acties en de verwachte duur.</w:t>
      </w:r>
    </w:p>
    <w:p>
      <w:pPr>
        <w:pStyle w:val="Heading2"/>
      </w:pPr>
      <w:r>
        <w:rPr>
          <w:rFonts w:ascii="Calibri" w:hAnsi="Calibri"/>
          <w:color w:val="003366"/>
        </w:rPr>
        <w:t>4.3 Uitschakelen apparatuur</w:t>
      </w:r>
    </w:p>
    <w:p>
      <w:r>
        <w:rPr>
          <w:rFonts w:ascii="Calibri" w:hAnsi="Calibri"/>
          <w:b w:val="0"/>
          <w:color w:val="1F2F37"/>
          <w:sz w:val="22"/>
        </w:rPr>
        <w:t>Schakel de installatie uit volgens de voorgeschreven afzetterminologie. Volg de normale shutdown-procedure (PM_VBS03_14).</w:t>
      </w:r>
    </w:p>
    <w:p>
      <w:pPr>
        <w:pStyle w:val="Heading2"/>
      </w:pPr>
      <w:r>
        <w:rPr>
          <w:rFonts w:ascii="Calibri" w:hAnsi="Calibri"/>
          <w:color w:val="003366"/>
        </w:rPr>
        <w:t>4.4 Vergrendelen (Lock)</w:t>
      </w:r>
    </w:p>
    <w:p>
      <w:r>
        <w:rPr>
          <w:rFonts w:ascii="Calibri" w:hAnsi="Calibri"/>
          <w:b w:val="0"/>
          <w:color w:val="1F2F37"/>
          <w:sz w:val="22"/>
        </w:rPr>
        <w:t>Plaats een persoonlijk hangslot op elk energievergrendelingspunt. Elk betrokken persoon plaatst een eigen slot.</w:t>
      </w:r>
    </w:p>
    <w:p>
      <w:pPr>
        <w:pStyle w:val="Heading2"/>
      </w:pPr>
      <w:r>
        <w:rPr>
          <w:rFonts w:ascii="Calibri" w:hAnsi="Calibri"/>
          <w:color w:val="003366"/>
        </w:rPr>
        <w:t>4.5 Etiketteren (Tag)</w:t>
      </w:r>
    </w:p>
    <w:p>
      <w:r>
        <w:rPr>
          <w:rFonts w:ascii="Calibri" w:hAnsi="Calibri"/>
          <w:b w:val="0"/>
          <w:color w:val="1F2F37"/>
          <w:sz w:val="22"/>
        </w:rPr>
        <w:t>Bevestig een tag aan elk slot met: naam, datum, afdeling, reden, en verwijderingsdatum.</w:t>
      </w:r>
    </w:p>
    <w:p>
      <w:pPr>
        <w:pStyle w:val="Heading2"/>
      </w:pPr>
      <w:r>
        <w:rPr>
          <w:rFonts w:ascii="Calibri" w:hAnsi="Calibri"/>
          <w:color w:val="003366"/>
        </w:rPr>
        <w:t>4.6 Verifieer nul-energie (Try-out)</w:t>
      </w:r>
    </w:p>
    <w:p>
      <w:r>
        <w:rPr>
          <w:rFonts w:ascii="Calibri" w:hAnsi="Calibri"/>
          <w:b w:val="0"/>
          <w:color w:val="1F2F37"/>
          <w:sz w:val="22"/>
        </w:rPr>
        <w:t>Controleer dat alle energiebronnen geïsoleerd zijn. Test door de installatie te proberen te starten (try-out). Bevestig nul-energiestatus met meetapparatuur [4].</w:t>
      </w:r>
    </w:p>
    <w:p>
      <w:pPr>
        <w:pStyle w:val="Heading2"/>
      </w:pPr>
      <w:r>
        <w:rPr>
          <w:rFonts w:ascii="Calibri" w:hAnsi="Calibri"/>
          <w:color w:val="003366"/>
        </w:rPr>
        <w:t>4.7 Werkzaamheden uitvoeren</w:t>
      </w:r>
    </w:p>
    <w:p>
      <w:r>
        <w:rPr>
          <w:rFonts w:ascii="Calibri" w:hAnsi="Calibri"/>
          <w:b w:val="0"/>
          <w:color w:val="1F2F37"/>
          <w:sz w:val="22"/>
        </w:rPr>
        <w:t>Voer de geplande werkzaamheden uit. Blijf binnen het bereik van de LOTO-vergrendeling.</w:t>
      </w:r>
    </w:p>
    <w:p>
      <w:pPr>
        <w:pStyle w:val="Heading2"/>
      </w:pPr>
      <w:r>
        <w:rPr>
          <w:rFonts w:ascii="Calibri" w:hAnsi="Calibri"/>
          <w:color w:val="003366"/>
        </w:rPr>
        <w:t>4.8 Ontgrendelen</w:t>
      </w:r>
    </w:p>
    <w:p>
      <w:r>
        <w:rPr>
          <w:rFonts w:ascii="Calibri" w:hAnsi="Calibri"/>
          <w:b w:val="0"/>
          <w:color w:val="1F2F37"/>
          <w:sz w:val="22"/>
        </w:rPr>
        <w:t>Verwijder gereedschap en materialen. Controleer dat de installatie veilig is voor herstart. Verwijder persoonlijke sloten en tags. Alleen de eigenaar van het slot mag het verwijderen [3].</w:t>
      </w:r>
    </w:p>
    <w:p>
      <w:pPr>
        <w:pStyle w:val="Heading1"/>
      </w:pPr>
      <w:r>
        <w:rPr>
          <w:rFonts w:ascii="Calibri" w:hAnsi="Calibri"/>
          <w:color w:val="003366"/>
        </w:rPr>
        <w:t>5. Groeps-LOTO</w:t>
      </w:r>
    </w:p>
    <w:p>
      <w:r>
        <w:rPr>
          <w:rFonts w:ascii="Calibri" w:hAnsi="Calibri"/>
          <w:b w:val="0"/>
          <w:color w:val="1F2F37"/>
          <w:sz w:val="22"/>
        </w:rPr>
        <w:t>Bij werkzaamheden door meerdere personen of aannemers gelijktijdig wordt een groeps-LOTO toegepast: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Eén centrale vergrendeling (scissors lock / haspel) met persoonlijke sloten van alle betrokkenen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Elke betrokkene plaatst een eigen slot op de haspel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De installatie kan pas worden ontgrendeld als alle persoonlijke sloten zijn verwijderd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De LOTO-coördinator beheert het groeps-LOTO register</w:t>
      </w:r>
    </w:p>
    <w:p>
      <w:pPr>
        <w:pStyle w:val="Heading1"/>
      </w:pPr>
      <w:r>
        <w:rPr>
          <w:rFonts w:ascii="Calibri" w:hAnsi="Calibri"/>
          <w:color w:val="003366"/>
        </w:rPr>
        <w:t>6. Uitzonderingen &amp; Alternatieven</w:t>
      </w:r>
    </w:p>
    <w:p>
      <w:r>
        <w:rPr>
          <w:rFonts w:ascii="Calibri" w:hAnsi="Calibri"/>
          <w:b w:val="0"/>
          <w:color w:val="1F2F37"/>
          <w:sz w:val="22"/>
        </w:rPr>
        <w:t>In situaties waar fysieke vergrendeling technisch niet mogelijk is, gelden alternatieve methoden 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Situatie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Alternatief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Voorwaarden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Geen vergrendelpunt beschikbaar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Tag-only procedure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Schriftelijke goedkeuring Directie + risicoanalyse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Soft-ware gestuurde uitschakeling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Administratieve vergrendeling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Dubbele verificatie + documentatie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Noodreparatie &lt; 30 min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Aanwezigheidsvergrendeling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Operator blijft fysiek aanwezig bij bediening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7. LOTO Apparatuur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Apparaattype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Toepassing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Kleur/Code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Hangslot (klein)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Elektrische schakelaars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Rood — persoonlijk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Hangslot (groot)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Kleppen, afsluiters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Rood — persoonlijk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Haspel (scissor clamp)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Groeps-LOTO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Rood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Tag (etiket)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Alle vergrendelpunten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Geel/wit met waarschuwing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Cable lockout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Meerdere afsluiters tegelijk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Rood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Valve lockout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Klep-afsluiters (bol-, klep-, vlinderklep)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Rood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Plug lockout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Elektrische stekkers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Rood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Bracket lockout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Zekeringen / stroomonderbrekers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Rood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8. Rollen &amp; Verantwoordelijkheden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1728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</w:t>
            </w:r>
          </w:p>
        </w:tc>
        <w:tc>
          <w:tcPr>
            <w:tcW w:type="dxa" w:w="1728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</w:t>
            </w:r>
          </w:p>
        </w:tc>
        <w:tc>
          <w:tcPr>
            <w:tcW w:type="dxa" w:w="1728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</w:t>
            </w:r>
          </w:p>
        </w:tc>
        <w:tc>
          <w:tcPr>
            <w:tcW w:type="dxa" w:w="1728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LOTO-coördinator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Uitvoeren LOTO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Goedkeuring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HSEQ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Geautoriseerd persoon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Eigen slot/tag plaatsen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LOTO-coördinator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Betrokken persoon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Werkzaamheden uitvoeren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LOTO-coördinator</w:t>
            </w:r>
          </w:p>
        </w:tc>
      </w:tr>
      <w:tr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Operationeel manager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Eindverantwoordelijke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HSEQ</w:t>
            </w:r>
          </w:p>
        </w:tc>
        <w:tc>
          <w:tcPr>
            <w:tcW w:type="dxa" w:w="1728"/>
            <w:shd w:fill="F8F9FA"/>
          </w:tcPr>
          <w:p>
            <w:r>
              <w:rPr>
                <w:rFonts w:ascii="Calibri" w:hAnsi="Calibri"/>
                <w:sz w:val="20"/>
              </w:rPr>
              <w:t>Directie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HSEQ Specialist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–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Advies/audit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20"/>
              </w:rPr>
              <w:t>Alle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9. Training &amp; Certificering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Alle medewerkers die LOTO-vergrendelingen aanbrengen: basistraining LOTO (8 uur, inclusief praktijk)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LOTO-coördinatoren: vervolgtraining (4 uur, jaarlijks)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Aannemers: LOTO-instructie vóór aanvang werkzaamheden (1 uur)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Herhalingstraining: elke 2 jaar of bij wijziging van procedure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Registratie in persoonlijk trainingsdossier</w:t>
      </w:r>
    </w:p>
    <w:p>
      <w:pPr>
        <w:pStyle w:val="Heading1"/>
      </w:pPr>
      <w:r>
        <w:rPr>
          <w:rFonts w:ascii="Calibri" w:hAnsi="Calibri"/>
          <w:color w:val="003366"/>
        </w:rPr>
        <w:t>10. Documentatie &amp; Register</w:t>
      </w:r>
    </w:p>
    <w:p>
      <w:r>
        <w:rPr>
          <w:rFonts w:ascii="Calibri" w:hAnsi="Calibri"/>
          <w:b w:val="0"/>
          <w:color w:val="1F2F37"/>
          <w:sz w:val="22"/>
        </w:rPr>
        <w:t>De volgende documenten worden bijgehouden: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LOTO-log: per vergrendeling — datum, tijd, installatie, personen, reden, verwijdering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Audit trail: periodieke controle door HSEQ op LOTO-naleving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LOTO-register: overzicht van alle vergrendelpunten per installatie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Afwijkingsrapportage: incidenten, near misses, procedure-overtredingen</w:t>
      </w:r>
    </w:p>
    <w:p>
      <w:pPr>
        <w:pStyle w:val="Heading1"/>
      </w:pPr>
      <w:r>
        <w:rPr>
          <w:rFonts w:ascii="Calibri" w:hAnsi="Calibri"/>
          <w:color w:val="003366"/>
        </w:rPr>
        <w:t>11. Koppelingen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Relatie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PM_VBS03_01 — Control of Work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LOTO is vereist voor CoW-werkvergunningen met energietoevoer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PM_VBS03_08 — PSSR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Pre-Start-up Safety Review controleert LOTO-status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PM_VBS05_02 — MoC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Wijziging aan vergrendelpunten = MoC-traject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rPr>
          <w:rFonts w:ascii="Calibri" w:hAnsi="Calibri"/>
          <w:b w:val="0"/>
          <w:color w:val="1F2F37"/>
          <w:sz w:val="22"/>
        </w:rPr>
        <w:t>[1] NTA 8620:2020 — Veiligheidsmanagementsystemen voor Seveso-inrichtingen</w:t>
      </w:r>
    </w:p>
    <w:p>
      <w:r>
        <w:rPr>
          <w:rFonts w:ascii="Calibri" w:hAnsi="Calibri"/>
          <w:b w:val="0"/>
          <w:color w:val="1F2F37"/>
          <w:sz w:val="22"/>
        </w:rPr>
        <w:t>[2] Arbobesluit, artikel 3.5a — Energievergrendeling</w:t>
      </w:r>
    </w:p>
    <w:p>
      <w:r>
        <w:rPr>
          <w:rFonts w:ascii="Calibri" w:hAnsi="Calibri"/>
          <w:b w:val="0"/>
          <w:color w:val="1F2F37"/>
          <w:sz w:val="22"/>
        </w:rPr>
        <w:t>[3] OSHA 29 CFR 1910.147 — The Control of Hazardous Energy (Lockout/Tagout)</w:t>
      </w:r>
    </w:p>
    <w:p>
      <w:r>
        <w:rPr>
          <w:rFonts w:ascii="Calibri" w:hAnsi="Calibri"/>
          <w:b w:val="0"/>
          <w:color w:val="1F2F37"/>
          <w:sz w:val="22"/>
        </w:rPr>
        <w:t>[4] NEN-EN 1037:1996 — Veiligheid van machines — Energietoevoer isolatie</w:t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Wettelijk kader geverifieerd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Arbobesluit art. 3.5a, NTA 8620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Bronnen actueel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LOTO-stappen compleet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OSHA 1910.147, NEN-EN 1037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8 stappen conform standaard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Definities consistent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Interne termenlijst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Geen afwijkingen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Koppelingen geverifieerd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VBS Element 3 docs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CoW, PSSR, MoC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