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color w:val="374151"/>
          <w:sz w:val="16"/>
        </w:rPr>
        <w:t xml:space="preserve">Project: 2026-PM-VBS-Element3  |  </w:t>
      </w:r>
      <w:r>
        <w:rPr>
          <w:rFonts w:ascii="Calibri" w:hAnsi="Calibri"/>
          <w:color w:val="374151"/>
          <w:sz w:val="16"/>
        </w:rPr>
        <w:t xml:space="preserve">Type: Formulierenpakket  |  </w:t>
      </w:r>
      <w:r>
        <w:rPr>
          <w:rFonts w:ascii="Calibri" w:hAnsi="Calibri"/>
          <w:color w:val="374151"/>
          <w:sz w:val="16"/>
        </w:rPr>
        <w:t xml:space="preserve">Auteur: EA_05  |  </w:t>
      </w:r>
      <w:r>
        <w:rPr>
          <w:rFonts w:ascii="Calibri" w:hAnsi="Calibri"/>
          <w:color w:val="374151"/>
          <w:sz w:val="16"/>
        </w:rPr>
        <w:t xml:space="preserve">Versie: 1.0  |  </w:t>
      </w:r>
      <w:r>
        <w:rPr>
          <w:rFonts w:ascii="Calibri" w:hAnsi="Calibri"/>
          <w:color w:val="374151"/>
          <w:sz w:val="16"/>
        </w:rPr>
        <w:t xml:space="preserve">Datum: 2026-04-29  |  </w:t>
      </w:r>
      <w:r>
        <w:rPr>
          <w:rFonts w:ascii="Calibri" w:hAnsi="Calibri"/>
          <w:color w:val="374151"/>
          <w:sz w:val="16"/>
        </w:rPr>
        <w:t xml:space="preserve">Status: Final  |  </w:t>
      </w:r>
    </w:p>
    <w:p>
      <w:r>
        <w:rPr>
          <w:color w:val="E5E7EB"/>
          <w:sz w:val="12"/>
        </w:rPr>
        <w:t>────────────────────────────────────────────────────────────────────────────────</w:t>
      </w:r>
    </w:p>
    <w:p>
      <w:pPr>
        <w:spacing w:after="40"/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Calibri" w:hAnsi="Calibri"/>
          <w:color w:val="003366"/>
        </w:rPr>
        <w:t>Werkvergunning Formulierenpakket</w:t>
      </w:r>
    </w:p>
    <w:p>
      <w:pPr>
        <w:jc w:val="center"/>
      </w:pPr>
      <w:r>
        <w:rPr>
          <w:rFonts w:ascii="Calibri" w:hAnsi="Calibri"/>
          <w:color w:val="003366"/>
          <w:sz w:val="24"/>
        </w:rPr>
        <w:t>VBS Element 3 — Controle op de Exploitatie | Phoenix Metals</w:t>
      </w:r>
    </w:p>
    <w:p/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1: Algemene Werkvergunning (WV-ALG)</w:t>
      </w:r>
    </w:p>
    <w:p>
      <w:r>
        <w:rPr>
          <w:i/>
          <w:color w:val="374151"/>
          <w:sz w:val="18"/>
        </w:rPr>
        <w:t>Procedure Ref: PE-290-01 | Risicomatrix Ref: Element 2, Doc #03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</w:tbl>
    <w:p/>
    <w:p>
      <w:r>
        <w:rPr>
          <w:b/>
          <w:color w:val="003366"/>
          <w:sz w:val="22"/>
        </w:rPr>
        <w:t>Vereiste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LOTO   ☐ Afzetting   ☐ PBM   ☐ Ventilatie   ☐ Bewaking   ☐ Gasmeting</w:t>
      </w:r>
    </w:p>
    <w:p/>
    <w:p>
      <w:r>
        <w:rPr>
          <w:b/>
          <w:color w:val="003366"/>
        </w:rPr>
        <w:t>Aanvrager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Goedkeuring (Bevoegd Persoon)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Uitvoerder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Afsluiting</w:t>
      </w:r>
    </w:p>
    <w:p>
      <w:pPr>
        <w:spacing w:before="40" w:after="40"/>
      </w:pPr>
      <w:r>
        <w:rPr>
          <w:rFonts w:ascii="Calibri" w:hAnsi="Calibri"/>
          <w:sz w:val="20"/>
        </w:rPr>
        <w:t>☐ Werk voltooid   ☐ Locatie opgeruimd   ☐ Vergunning gesloten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2: Heet Werk Vergunning (WV-HW)</w:t>
      </w:r>
    </w:p>
    <w:p>
      <w:r>
        <w:rPr>
          <w:i/>
          <w:color w:val="374151"/>
          <w:sz w:val="18"/>
        </w:rPr>
        <w:t>Procedure Ref: PE-290-01-11 | ATEX-zones Ref: Element 2, Doc #06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</w:tbl>
    <w:p/>
    <w:p>
      <w:r>
        <w:rPr>
          <w:b/>
          <w:color w:val="003366"/>
        </w:rPr>
        <w:t>Type Heet Werk</w:t>
      </w:r>
    </w:p>
    <w:p>
      <w:pPr>
        <w:spacing w:before="40" w:after="40"/>
      </w:pPr>
      <w:r>
        <w:rPr>
          <w:rFonts w:ascii="Calibri" w:hAnsi="Calibri"/>
          <w:sz w:val="20"/>
        </w:rPr>
        <w:t>☐ Lassen   ☐ Snijden   ☐ Slijpen   ☐ Boren   ☐ Verhitten   ☐ Anders: ________</w:t>
      </w:r>
    </w:p>
    <w:p/>
    <w:p>
      <w:r>
        <w:rPr>
          <w:b/>
          <w:color w:val="003366"/>
        </w:rPr>
        <w:t>Vereiste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LOTO   ☐ Afzetting   ☐ PBM   ☐ Ventilatie   ☐ Bewaking   ☐ Gasmeting</w:t>
      </w:r>
    </w:p>
    <w:p/>
    <w:p>
      <w:r>
        <w:rPr>
          <w:b/>
          <w:color w:val="003366"/>
        </w:rPr>
        <w:t>Gasmeting Resultaat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LEL (%)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O₂ (%)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Tijdstip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Gemeten door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Brandpreventie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13m radius vrij van brandbaar materiaal   ☐ Brandblusmiddelen aanwezig   ☐ Brandbare stoffen verwijderd</w:t>
      </w:r>
    </w:p>
    <w:p/>
    <w:p>
      <w:r>
        <w:rPr>
          <w:b/>
          <w:color w:val="003366"/>
        </w:rPr>
        <w:t>Brandwacht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Naam brandwacht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Aanwezig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Aanwezig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Aanvrager / Goedkeuring / Uitvoerder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Aanvrager (naam, functie,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Goedkeuring (bevoegd persoon,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Uitvoerder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Nabewaking (60 minuten na afloop)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Resultaat nabewaking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Tijdstip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Afsluiting</w:t>
      </w:r>
    </w:p>
    <w:p>
      <w:pPr>
        <w:spacing w:before="40" w:after="40"/>
      </w:pPr>
      <w:r>
        <w:rPr>
          <w:rFonts w:ascii="Calibri" w:hAnsi="Calibri"/>
          <w:sz w:val="20"/>
        </w:rPr>
        <w:t>☐ Werk voltooid   ☐ Locatie opgeruimd   ☐ Vergunning gesloten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3: Werken op Hoogte (WV-HO)</w:t>
      </w:r>
    </w:p>
    <w:p>
      <w:r>
        <w:rPr>
          <w:i/>
          <w:color w:val="374151"/>
          <w:sz w:val="18"/>
        </w:rPr>
        <w:t>Procedure Ref: PE-290-02-07 | Arbobesluit art. 3.16-3.23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Hoogte (meters)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Type Werk</w:t>
      </w:r>
    </w:p>
    <w:p>
      <w:pPr>
        <w:spacing w:before="40" w:after="40"/>
      </w:pPr>
      <w:r>
        <w:rPr>
          <w:rFonts w:ascii="Calibri" w:hAnsi="Calibri"/>
          <w:sz w:val="20"/>
        </w:rPr>
        <w:t>☐ Steiger   ☐ Ladder   ☐ Dak   ☐ Hijsen   ☐ Anders: ________</w:t>
      </w:r>
    </w:p>
    <w:p/>
    <w:p>
      <w:r>
        <w:rPr>
          <w:b/>
          <w:color w:val="003366"/>
        </w:rPr>
        <w:t>Vereiste Maatregelen</w:t>
      </w:r>
    </w:p>
    <w:p>
      <w:pPr>
        <w:spacing w:before="40" w:after="40"/>
      </w:pPr>
      <w:r>
        <w:rPr>
          <w:rFonts w:ascii="Calibri" w:hAnsi="Calibri"/>
          <w:sz w:val="20"/>
        </w:rPr>
        <w:t>☐ LOTO   ☐ Afzetting   ☐ PBM   ☐ Ventilatie   ☐ Bewaking   ☐ Gasmeting</w:t>
      </w:r>
    </w:p>
    <w:p/>
    <w:p>
      <w:r>
        <w:rPr>
          <w:b/>
          <w:color w:val="003366"/>
        </w:rPr>
        <w:t>Valbeveiliging</w:t>
      </w:r>
    </w:p>
    <w:p>
      <w:pPr>
        <w:spacing w:before="40" w:after="40"/>
      </w:pPr>
      <w:r>
        <w:rPr>
          <w:rFonts w:ascii="Calibri" w:hAnsi="Calibri"/>
          <w:sz w:val="20"/>
        </w:rPr>
        <w:t>☐ Harnas gekeurd   ☐ Ankerpunt geverifieerd   ☐ Lifeline geïnstalleerd   ☐ Vangnet aanwezig</w:t>
      </w:r>
    </w:p>
    <w:p/>
    <w:p>
      <w:r>
        <w:rPr>
          <w:b/>
          <w:color w:val="003366"/>
        </w:rPr>
        <w:t>Weersomstandigheden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Wind (Bft)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Regen (ja/nee)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Onweer (ja/nee)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Gereedschapsbeveiliging</w:t>
      </w:r>
    </w:p>
    <w:p>
      <w:pPr>
        <w:spacing w:before="40" w:after="40"/>
      </w:pPr>
      <w:r>
        <w:rPr>
          <w:rFonts w:ascii="Calibri" w:hAnsi="Calibri"/>
          <w:sz w:val="20"/>
        </w:rPr>
        <w:t>☐ Gereedschapsriem gebruikt   ☐ Hekwerk aanwezig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Aanvrager (naam, functie,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Goedkeuring (bevoegd persoon,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Uitvoerder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Afsluiting</w:t>
      </w:r>
    </w:p>
    <w:p>
      <w:pPr>
        <w:spacing w:before="40" w:after="40"/>
      </w:pPr>
      <w:r>
        <w:rPr>
          <w:rFonts w:ascii="Calibri" w:hAnsi="Calibri"/>
          <w:sz w:val="20"/>
        </w:rPr>
        <w:t>☐ Werk voltooid   ☐ Locatie opgeruimd   ☐ Vergunning gesloten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Handtekening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4: LOTO Vergunning (WV-LO)</w:t>
      </w:r>
    </w:p>
    <w:p>
      <w:r>
        <w:rPr>
          <w:i/>
          <w:color w:val="374151"/>
          <w:sz w:val="18"/>
        </w:rPr>
        <w:t>Procedure Ref: PE-290-01 (LOTO protocol) | FMECA Ref: Element 2, Doc #04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Vergunningnummer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 aanvraag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van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Geldig tot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 / Afdeling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Omschrijving 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Referentienummer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Risicoclassificatie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Laag   ☐ Gemiddeld   ☐ Hoog   ☐ Kritiek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Apparaat / Installatie ID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Energiestatus</w:t>
      </w:r>
    </w:p>
    <w:p>
      <w:pPr>
        <w:spacing w:before="40" w:after="40"/>
      </w:pPr>
      <w:r>
        <w:rPr>
          <w:rFonts w:ascii="Calibri" w:hAnsi="Calibri"/>
          <w:sz w:val="20"/>
        </w:rPr>
        <w:t>☐ Elektrisch   ☐ Hydraulisch   ☐ Pneumatisch   ☐ Thermisch   ☐ Chemisch</w:t>
      </w:r>
    </w:p>
    <w:p/>
    <w:p>
      <w:r>
        <w:rPr>
          <w:b/>
          <w:color w:val="003366"/>
        </w:rPr>
        <w:t>Isolatiepunten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#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Locatie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Slotnummer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Uitgevoerd door</w:t>
            </w:r>
          </w:p>
        </w:tc>
      </w:tr>
      <w:tr>
        <w:tc>
          <w:tcPr>
            <w:tcW w:type="dxa" w:w="1881"/>
          </w:tcPr>
          <w:p>
            <w:r>
              <w:t>1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2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3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4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>
            <w:r>
              <w:t>5</w:t>
            </w:r>
          </w:p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</w:tbl>
    <w:p/>
    <w:p>
      <w:r>
        <w:rPr>
          <w:b/>
          <w:color w:val="003366"/>
        </w:rPr>
        <w:t>Verificatie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Energie = nul bevestigd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Getest door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Aanvrager (naam, functie,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Goedkeuring (bevoegd persoon, handtekening, datum)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Uitvoerder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LOTO Verwijdering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Alle sloten verwijderd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Geverifieerd door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5: Task Risk Assessment (TRA)</w:t>
      </w:r>
    </w:p>
    <w:p>
      <w:r>
        <w:rPr>
          <w:i/>
          <w:color w:val="374151"/>
          <w:sz w:val="18"/>
        </w:rPr>
        <w:t>Procedure Ref: PE-290-01 (TRA protocol) | Gevarenregister Ref: Element 2, Doc #02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TRA 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Werkzaamheden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Teamleden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Stap 1: Taken Opsplitsen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Taak Nr.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Taakomschrijving</w:t>
            </w:r>
          </w:p>
        </w:tc>
      </w:tr>
      <w:tr>
        <w:tc>
          <w:tcPr>
            <w:tcW w:type="dxa" w:w="4703"/>
          </w:tcPr>
          <w:p>
            <w:r>
              <w:t>1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2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3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4</w:t>
            </w:r>
          </w:p>
        </w:tc>
        <w:tc>
          <w:tcPr>
            <w:tcW w:type="dxa" w:w="4703"/>
          </w:tcPr>
          <w:p/>
        </w:tc>
      </w:tr>
      <w:tr>
        <w:tc>
          <w:tcPr>
            <w:tcW w:type="dxa" w:w="4703"/>
          </w:tcPr>
          <w:p>
            <w:r>
              <w:t>5</w:t>
            </w:r>
          </w:p>
        </w:tc>
        <w:tc>
          <w:tcPr>
            <w:tcW w:type="dxa" w:w="4703"/>
          </w:tcPr>
          <w:p/>
        </w:tc>
      </w:tr>
    </w:tbl>
    <w:p/>
    <w:p>
      <w:r>
        <w:rPr>
          <w:b/>
          <w:color w:val="003366"/>
        </w:rPr>
        <w:t>Stap 2: Gevaren Identificeren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Taak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Wie blootgesteld</w:t>
            </w:r>
          </w:p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  <w:tr>
        <w:tc>
          <w:tcPr>
            <w:tcW w:type="dxa" w:w="3135"/>
          </w:tcPr>
          <w:p/>
        </w:tc>
        <w:tc>
          <w:tcPr>
            <w:tcW w:type="dxa" w:w="3135"/>
          </w:tcPr>
          <w:p/>
        </w:tc>
        <w:tc>
          <w:tcPr>
            <w:tcW w:type="dxa" w:w="3135"/>
          </w:tcPr>
          <w:p/>
        </w:tc>
      </w:tr>
    </w:tbl>
    <w:p/>
    <w:p>
      <w:r>
        <w:rPr>
          <w:b/>
          <w:color w:val="003366"/>
        </w:rPr>
        <w:t>Stap 3: Risico Beoordelen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Kans (1-5)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Effect (1-5)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Risicoscore</w:t>
            </w:r>
          </w:p>
        </w:tc>
        <w:tc>
          <w:tcPr>
            <w:tcW w:type="dxa" w:w="188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  <w:tr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  <w:tc>
          <w:tcPr>
            <w:tcW w:type="dxa" w:w="1881"/>
          </w:tcPr>
          <w:p/>
        </w:tc>
      </w:tr>
    </w:tbl>
    <w:p/>
    <w:p>
      <w:r>
        <w:rPr>
          <w:b/>
          <w:color w:val="003366"/>
        </w:rPr>
        <w:t>Stap 4: Maatregelen (Hiërarchie)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Eliminatie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Substitutie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Technisch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Organisatorisch</w:t>
            </w:r>
          </w:p>
        </w:tc>
        <w:tc>
          <w:tcPr>
            <w:tcW w:type="dxa" w:w="1568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PBM</w:t>
            </w:r>
          </w:p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  <w:tr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  <w:tc>
          <w:tcPr>
            <w:tcW w:type="dxa" w:w="1568"/>
          </w:tcPr>
          <w:p/>
        </w:tc>
      </w:tr>
    </w:tbl>
    <w:p/>
    <w:p>
      <w:r>
        <w:rPr>
          <w:b/>
          <w:color w:val="003366"/>
        </w:rPr>
        <w:t>Stap 5: Restrisico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Gevaar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Kans (1-5)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Effect (1-5)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Restrisicoscore</w:t>
            </w:r>
          </w:p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  <w:tr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</w:tr>
    </w:tbl>
    <w:p/>
    <w:p>
      <w:r>
        <w:rPr>
          <w:b/>
          <w:color w:val="003366"/>
        </w:rPr>
        <w:t>Goedkeuring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Teamleider (naam,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HSEQ (naam,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Formulier 6: Overbruggingslog</w:t>
      </w:r>
    </w:p>
    <w:p>
      <w:r>
        <w:rPr>
          <w:i/>
          <w:color w:val="374151"/>
          <w:sz w:val="18"/>
        </w:rPr>
        <w:t>Procedure Ref: PE-140-19 | SIL Ref: Element 2, FMECA Doc #04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Log Nummer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Systeem / Interlock ID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SIL Classificatie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SIL 1   ☐ SIL 2   ☐ SIL 3   ☐ SIL 4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Reden Overbrugging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Compenserende Maatregelen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003366"/>
        </w:rPr>
        <w:t>Goedkeuring (Dubbele Handtekening VERPLICHT)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Operations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HSEQ (naam, functie, handtekening)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b/>
          <w:color w:val="FF6D00"/>
          <w:sz w:val="20"/>
        </w:rPr>
        <w:t>Tijdslimiet: Maximaal 8 uur. Bij overschrijding: nieuwe aanvraag vereist.</w:t>
      </w:r>
    </w:p>
    <w:p/>
    <w:p>
      <w:r>
        <w:rPr>
          <w:b/>
          <w:color w:val="003366"/>
        </w:rPr>
        <w:t>Terugplaatsing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Teruggeplaatst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Datum/tijd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Functietest OK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  <w:t>☐ Ja   ☐ Nee</w:t>
            </w:r>
          </w:p>
        </w:tc>
      </w:tr>
      <w:tr>
        <w:tc>
          <w:tcPr>
            <w:tcW w:type="dxa" w:w="3118"/>
            <w:shd w:fill="F0F4F8"/>
          </w:tcPr>
          <w:p>
            <w:r>
              <w:rPr>
                <w:rFonts w:ascii="Calibri" w:hAnsi="Calibri"/>
                <w:b/>
                <w:color w:val="003366"/>
                <w:sz w:val="20"/>
              </w:rPr>
              <w:t>Geverifieerd door (naam, functie)</w:t>
            </w:r>
          </w:p>
        </w:tc>
        <w:tc>
          <w:tcPr>
            <w:tcW w:type="dxa" w:w="6520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BRZO 2015, Art. 7 — Controle op de Exploitatie (Element IV)</w:t>
      </w:r>
    </w:p>
    <w:p>
      <w:pPr>
        <w:spacing w:after="80"/>
      </w:pPr>
      <w:r>
        <w:rPr>
          <w:rFonts w:ascii="Calibri" w:hAnsi="Calibri"/>
          <w:sz w:val="20"/>
        </w:rPr>
        <w:t>[2] NTA 8620 — Control of Work, TRA, LOTO, Hot Work, Werken op Hoogte</w:t>
      </w:r>
    </w:p>
    <w:p>
      <w:pPr>
        <w:spacing w:after="80"/>
      </w:pPr>
      <w:r>
        <w:rPr>
          <w:rFonts w:ascii="Calibri" w:hAnsi="Calibri"/>
          <w:sz w:val="20"/>
        </w:rPr>
        <w:t>[3] Arbowet/Arbobesluit — Art. 3.16-3.23 (werken op hoogte), heet werk</w:t>
      </w:r>
    </w:p>
    <w:p>
      <w:pPr>
        <w:spacing w:after="80"/>
      </w:pPr>
      <w:r>
        <w:rPr>
          <w:rFonts w:ascii="Calibri" w:hAnsi="Calibri"/>
          <w:sz w:val="20"/>
        </w:rPr>
        <w:t>[4] Phoenix Metals Procedures: PE-290-01, PE-290-01-11, PE-290-02-07, PE-140-19</w:t>
      </w:r>
    </w:p>
    <w:p>
      <w:pPr>
        <w:spacing w:after="80"/>
      </w:pPr>
      <w:r>
        <w:rPr>
          <w:rFonts w:ascii="Calibri" w:hAnsi="Calibri"/>
          <w:sz w:val="20"/>
        </w:rPr>
        <w:t>[5] Meta-Dossier VBS Element 3, versie 1.0 (2026-04-29)</w:t>
      </w:r>
    </w:p>
    <w:p>
      <w:pPr>
        <w:spacing w:after="80"/>
      </w:pPr>
      <w:r>
        <w:rPr>
          <w:rFonts w:ascii="Calibri" w:hAnsi="Calibri"/>
          <w:sz w:val="20"/>
        </w:rPr>
        <w:t>[6] PGS 15:2025 — Opslag gevaarlijke stoffen</w:t>
      </w:r>
    </w:p>
    <w:p/>
    <w:p>
      <w:pPr>
        <w:pStyle w:val="Heading2"/>
      </w:pPr>
      <w:r>
        <w:rPr>
          <w:rFonts w:ascii="Calibri" w:hAnsi="Calibri"/>
          <w:color w:val="003366"/>
        </w:rPr>
        <w:t>TierVerify — Validatielog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t>Bronverifie</w:t>
            </w:r>
          </w:p>
        </w:tc>
        <w:tc>
          <w:tcPr>
            <w:tcW w:type="dxa" w:w="3135"/>
          </w:tcPr>
          <w:p>
            <w:r>
              <w:t>Alle formulieren gebaseerd op BRZO 2015 Art. 7, NTA 8620, Phoenix Metals procedures [1][2][4]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Volledigheid</w:t>
            </w:r>
          </w:p>
        </w:tc>
        <w:tc>
          <w:tcPr>
            <w:tcW w:type="dxa" w:w="3135"/>
          </w:tcPr>
          <w:p>
            <w:r>
              <w:t>6 formulieren gegenereerd: WV-ALG, WV-HW, WV-HO, WV-LO, TRA, Overbruggingslog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Consistentie</w:t>
            </w:r>
          </w:p>
        </w:tc>
        <w:tc>
          <w:tcPr>
            <w:tcW w:type="dxa" w:w="3135"/>
          </w:tcPr>
          <w:p>
            <w:r>
              <w:t>Formuliervelden consistent met Meta-Dossier §2.2 NTA 8620 eisen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Branding</w:t>
            </w:r>
          </w:p>
        </w:tc>
        <w:tc>
          <w:tcPr>
            <w:tcW w:type="dxa" w:w="3135"/>
          </w:tcPr>
          <w:p>
            <w:r>
              <w:t>JvG logo, kleurenpalet #003366, Calibri typeface, footer aanwezig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Format</w:t>
            </w:r>
          </w:p>
        </w:tc>
        <w:tc>
          <w:tcPr>
            <w:tcW w:type="dxa" w:w="3135"/>
          </w:tcPr>
          <w:p>
            <w:r>
              <w:t>.docx en .xlsx gegenereerd per protocol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  <w:tr>
        <w:tc>
          <w:tcPr>
            <w:tcW w:type="dxa" w:w="3135"/>
          </w:tcPr>
          <w:p>
            <w:r>
              <w:t>Procedure-refs</w:t>
            </w:r>
          </w:p>
        </w:tc>
        <w:tc>
          <w:tcPr>
            <w:tcW w:type="dxa" w:w="3135"/>
          </w:tcPr>
          <w:p>
            <w:r>
              <w:t>PE-290-01, PE-290-01-11, PE-290-02-07, PE-140-19 gekoppeld ✅</w:t>
            </w:r>
          </w:p>
        </w:tc>
        <w:tc>
          <w:tcPr>
            <w:tcW w:type="dxa" w:w="3135"/>
          </w:tcPr>
          <w:p>
            <w:r>
              <w:t>✅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F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