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spacing w:after="80"/>
        <w:jc w:val="center"/>
      </w:pPr>
      <w:r>
        <w:rPr>
          <w:rFonts w:ascii="Calibri" w:hAnsi="Calibri"/>
          <w:b/>
          <w:color w:val="003366"/>
          <w:sz w:val="44"/>
        </w:rPr>
        <w:t>MANIPULATIES &amp; OVERBRUGGING</w:t>
      </w:r>
    </w:p>
    <w:p>
      <w:pPr>
        <w:spacing w:after="240"/>
        <w:jc w:val="center"/>
      </w:pPr>
      <w:r>
        <w:rPr>
          <w:rFonts w:ascii="Calibri" w:hAnsi="Calibri"/>
          <w:b/>
          <w:color w:val="003366"/>
          <w:sz w:val="36"/>
        </w:rPr>
        <w:t>VEILIGHEIDSKRITISCHE SYSTEMEN</w:t>
      </w:r>
    </w:p>
    <w:p>
      <w:pPr>
        <w:spacing w:after="80"/>
        <w:jc w:val="center"/>
      </w:pPr>
      <w:r>
        <w:rPr>
          <w:rFonts w:ascii="Calibri" w:hAnsi="Calibri"/>
          <w:b w:val="0"/>
          <w:color w:val="374151"/>
          <w:sz w:val="28"/>
        </w:rPr>
        <w:t>VBS Element 3 — Document #6</w:t>
      </w:r>
    </w:p>
    <w:p>
      <w:pPr>
        <w:spacing w:after="480"/>
        <w:jc w:val="center"/>
      </w:pPr>
      <w:r>
        <w:rPr>
          <w:rFonts w:ascii="Calibri" w:hAnsi="Calibri"/>
          <w:b w:val="0"/>
          <w:color w:val="374151"/>
          <w:sz w:val="24"/>
        </w:rPr>
        <w:t>Phoenix Metals — Vanadiumproductie uit Staalslakken</w:t>
      </w:r>
    </w:p>
    <w:p>
      <w:pPr>
        <w:spacing w:after="40"/>
        <w:jc w:val="center"/>
      </w:pPr>
      <w:r>
        <w:rPr>
          <w:rFonts w:ascii="Calibri" w:hAnsi="Calibri"/>
          <w:b/>
          <w:sz w:val="22"/>
        </w:rPr>
        <w:t>Project: 2026-PM-VBS-Element3</w:t>
      </w:r>
    </w:p>
    <w:p>
      <w:pPr>
        <w:spacing w:after="40"/>
        <w:jc w:val="center"/>
      </w:pPr>
      <w:r>
        <w:rPr>
          <w:rFonts w:ascii="Calibri" w:hAnsi="Calibri"/>
          <w:b w:val="0"/>
          <w:sz w:val="22"/>
        </w:rPr>
        <w:t>Type: Procedure</w:t>
      </w:r>
    </w:p>
    <w:p>
      <w:pPr>
        <w:spacing w:after="40"/>
        <w:jc w:val="center"/>
      </w:pPr>
      <w:r>
        <w:rPr>
          <w:rFonts w:ascii="Calibri" w:hAnsi="Calibri"/>
          <w:b w:val="0"/>
          <w:sz w:val="22"/>
        </w:rPr>
        <w:t>Auteur: HQ_04 Technical Writer</w:t>
      </w:r>
    </w:p>
    <w:p>
      <w:pPr>
        <w:spacing w:after="40"/>
        <w:jc w:val="center"/>
      </w:pPr>
      <w:r>
        <w:rPr>
          <w:rFonts w:ascii="Calibri" w:hAnsi="Calibri"/>
          <w:b w:val="0"/>
          <w:sz w:val="22"/>
        </w:rPr>
        <w:t>Versie: 1.0</w:t>
      </w:r>
    </w:p>
    <w:p>
      <w:pPr>
        <w:spacing w:after="40"/>
        <w:jc w:val="center"/>
      </w:pPr>
      <w:r>
        <w:rPr>
          <w:rFonts w:ascii="Calibri" w:hAnsi="Calibri"/>
          <w:b w:val="0"/>
          <w:sz w:val="22"/>
        </w:rPr>
        <w:t>Datum: 2026-04-29</w:t>
      </w:r>
    </w:p>
    <w:p>
      <w:pPr>
        <w:spacing w:after="480"/>
        <w:jc w:val="center"/>
      </w:pPr>
      <w:r>
        <w:rPr>
          <w:rFonts w:ascii="Calibri" w:hAnsi="Calibri"/>
          <w:b/>
          <w:sz w:val="22"/>
        </w:rPr>
        <w:t>Status: Final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color w:val="374151"/>
          <w:sz w:val="20"/>
        </w:rPr>
        <w:t>JvG Consultancy | Safety • Governance • Advisory | © 2026</w:t>
      </w:r>
    </w:p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Goedgekeurd door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2026-04-29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HQ_04 Technical Writer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sz w:val="20"/>
              </w:rPr>
              <w:t>Initiële versie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Kas (Director of Operations)</w:t>
            </w:r>
          </w:p>
        </w:tc>
      </w:tr>
    </w:tbl>
    <w:p/>
    <w:p>
      <w:pPr>
        <w:pStyle w:val="Heading2"/>
      </w:pPr>
      <w:r>
        <w:rPr>
          <w:color w:val="003366"/>
        </w:rPr>
        <w:t>Distributielijst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Afdeling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Kopie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Operations Manager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TBD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Operations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Ja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TBD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HSEQ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Ja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Instrumentatie Engineer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TBD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Technical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Ja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Shiftleider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TBD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Operations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Ja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&amp; Scope</w:t>
      </w:r>
    </w:p>
    <w:p>
      <w:pPr>
        <w:pStyle w:val="Heading2"/>
      </w:pPr>
      <w:r>
        <w:rPr>
          <w:color w:val="003366"/>
        </w:rPr>
        <w:t>1.1 Doel</w:t>
      </w:r>
    </w:p>
    <w:p>
      <w:pPr>
        <w:spacing w:after="120"/>
      </w:pPr>
      <w:r>
        <w:rPr>
          <w:rFonts w:ascii="Calibri" w:hAnsi="Calibri"/>
          <w:b w:val="0"/>
          <w:sz w:val="22"/>
        </w:rPr>
        <w:t>Dit document definieert het protocol voor manipulaties aan procesinstallaties en overbrugging (bypass) van veiligheidskritische systemen bij Phoenix Metals [1][2]. Het doel is het waarborgen van procesveiligheid tijdens ingrepen op beveiligingssystemen door gestructureerde risicobeheersing, dubbele goedkeuring en compenserende maatregelen.</w:t>
      </w:r>
    </w:p>
    <w:p>
      <w:pPr>
        <w:pStyle w:val="Heading2"/>
      </w:pPr>
      <w:r>
        <w:rPr>
          <w:color w:val="003366"/>
        </w:rPr>
        <w:t>1.2 Scope</w:t>
      </w:r>
    </w:p>
    <w:p>
      <w:pPr>
        <w:spacing w:after="120"/>
      </w:pPr>
      <w:r>
        <w:rPr>
          <w:rFonts w:ascii="Calibri" w:hAnsi="Calibri"/>
          <w:b w:val="0"/>
          <w:sz w:val="22"/>
        </w:rPr>
        <w:t>Deze procedure is van toepassing op alle veiligheidskritische systemen bij Phoenix Metals, inclusief:</w:t>
      </w:r>
    </w:p>
    <w:p>
      <w:pPr>
        <w:pStyle w:val="ListBullet"/>
      </w:pPr>
      <w:r>
        <w:rPr>
          <w:rFonts w:ascii="Calibri" w:hAnsi="Calibri"/>
          <w:sz w:val="22"/>
        </w:rPr>
        <w:t>Safety Instrumented Systems (SIS) en interlocks</w:t>
      </w:r>
    </w:p>
    <w:p>
      <w:pPr>
        <w:pStyle w:val="ListBullet"/>
      </w:pPr>
      <w:r>
        <w:rPr>
          <w:rFonts w:ascii="Calibri" w:hAnsi="Calibri"/>
          <w:sz w:val="22"/>
        </w:rPr>
        <w:t>Procesbeveiligingssystemen (temperatuur, druk, niveau)</w:t>
      </w:r>
    </w:p>
    <w:p>
      <w:pPr>
        <w:pStyle w:val="ListBullet"/>
      </w:pPr>
      <w:r>
        <w:rPr>
          <w:rFonts w:ascii="Calibri" w:hAnsi="Calibri"/>
          <w:sz w:val="22"/>
        </w:rPr>
        <w:t>Alarmensystemen (LEL-detectie, brand- en gasdetectie)</w:t>
      </w:r>
    </w:p>
    <w:p>
      <w:pPr>
        <w:pStyle w:val="ListBullet"/>
      </w:pPr>
      <w:r>
        <w:rPr>
          <w:rFonts w:ascii="Calibri" w:hAnsi="Calibri"/>
          <w:sz w:val="22"/>
        </w:rPr>
        <w:t>Noodstopsystemen (Emergency Shutdown — ESD)</w:t>
      </w:r>
    </w:p>
    <w:p>
      <w:pPr>
        <w:pStyle w:val="ListBullet"/>
      </w:pPr>
      <w:r>
        <w:rPr>
          <w:rFonts w:ascii="Calibri" w:hAnsi="Calibri"/>
          <w:sz w:val="22"/>
        </w:rPr>
        <w:t>Emissiebeheersingssystemen (stofafvang, ventilatie)</w:t>
      </w:r>
    </w:p>
    <w:p>
      <w:pPr>
        <w:spacing w:after="40"/>
      </w:pPr>
      <w:r>
        <w:rPr>
          <w:rFonts w:ascii="Calibri" w:hAnsi="Calibri"/>
          <w:b/>
          <w:sz w:val="22"/>
        </w:rPr>
        <w:t>Koppeling met VBS Element 2:</w:t>
      </w:r>
    </w:p>
    <w:p>
      <w:pPr>
        <w:spacing w:after="120"/>
      </w:pPr>
      <w:r>
        <w:rPr>
          <w:rFonts w:ascii="Calibri" w:hAnsi="Calibri"/>
          <w:b w:val="0"/>
          <w:sz w:val="22"/>
        </w:rPr>
        <w:t>• FMECA (Element 2, Document #04): identificeert kritieke componenten waarvoor manipulatie/overbruggingsprotocollen vereist zijn [4].</w:t>
      </w:r>
    </w:p>
    <w:p>
      <w:pPr>
        <w:spacing w:after="120"/>
      </w:pPr>
      <w:r>
        <w:rPr>
          <w:rFonts w:ascii="Calibri" w:hAnsi="Calibri"/>
          <w:b w:val="0"/>
          <w:sz w:val="22"/>
        </w:rPr>
        <w:t>• BowTie (Element 2, Document #08): definieert barriers waarvan de overbrugging expliciete compenserende maatregelen vereist [5].</w:t>
      </w:r>
    </w:p>
    <w:p>
      <w:pPr>
        <w:pStyle w:val="Heading2"/>
      </w:pPr>
      <w:r>
        <w:rPr>
          <w:color w:val="003366"/>
        </w:rPr>
        <w:t>1.3 Referentieprocedures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68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Titel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PE-110-01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Manipulaties en gerelateerde werkzaamheden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PE-140-19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Overbruggen veiligheid kritische equipment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PE-290-01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Control of Work (werkvergunning, TRA, LOTO)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Wetgeving / Norm</w:t>
            </w:r>
          </w:p>
        </w:tc>
        <w:tc>
          <w:tcPr>
            <w:tcW w:type="dxa" w:w="62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BRZO 2015, Art. 7 [6]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Vereist procedures voor controle op de exploitatie, inclusief manipulaties aan veiligheidssystemen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BRZO 2015, Art. 10 [6]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sz w:val="20"/>
              </w:rPr>
              <w:t>Eisen aan veiligheidsbeheerssysteem (VBBS), inclusief functionele veililigheid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NTA 8620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Nadere invulling van Element IV: overbruggingsprotocol, bypass-beheer, compenserende maatregelen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IEC 61511 [3]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sz w:val="20"/>
              </w:rPr>
              <w:t>Functionele veililigheid — Safety Instrumented Systems (SIS) voor de procesindustrie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IEC 61508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Algemene eisen voor functionele veililigheid van elektrische/elektronische systemen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Seveso III (2012/18/EU)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sz w:val="20"/>
              </w:rPr>
              <w:t>Kader voor major accident prevention, gerelateerd aan SIS-beheer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Definities &amp; Afkortingen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Manipulatie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Elke ingreep op een procesinstallatie die de normale bedrijfsvoering wijzigt of beïnvloedt [1]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Overbrugging (Bypass)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Het tijdelijk uitschakelen of omzeilen van een veiligheidsfunctie of beveiligingssysteem [2]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SIS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Safety Instrumented System — instrumentatie-systeem dat een veiligheidsfunctie uitvoert ter bescherming van proces, personen en milieu [3]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Interlock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Een hardwarematige of softwarematige vergrendeling die een bewerking blokkeert tenzij aan veiligheidsvoorwaarden is voldaan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SIL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Safety Integrity Level — maat voor de betrouwbaarheid van een veiligheidsfunctie (SIL 1–4) [3]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Bypass-switch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Fysieke schakelaar waarmee een specifieke veiligheidsfunctie tijdelijk wordt overbrugd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Override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Softwarematig uitschakelen van een alarm of interlock in het DCS/SCADA-systeem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Forcing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Het dwingend instellen van een signaalwaarde in een besturingsysteem, waardoor automatische sturing wordt overgenomen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Compenserende maatregel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Alternatieve bewaking of beveiliging die de tijdelijk afwezige veiligheidsfunctie vervangt [2]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ESD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Emergency Shutdown — noodstopsysteem dat het hele of delen van het proces veilig stillegt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DCS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Distributed Control System — gedistribueerd besturingssysteem voor procesregeling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TRA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Task Risk Assessment — taakgerichte risicoanalyse voorafgaand aan werkzaamheden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LOTO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Lock-Out/Tag-Out — protocol voor het veilig uitschakelen en vergrendelen van energiedragers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WV-ALG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sz w:val="20"/>
              </w:rPr>
              <w:t>Werkvergunning Algemeen — vergunning voor algemene werkzaamheden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WV-LO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sz w:val="20"/>
              </w:rPr>
              <w:t>Werkvergunning Lock-Out — vergunning voor werkzaamheden met LOTO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4. Verantwoordelijkheden (RACI)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Activiteit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Operations Manager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HSEQ Manager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Instrumentatie Engineer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Operator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Initiëren manipulatie/overbrugging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TRA uitvoeren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Risicobeoordeling bypass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Compenserende maatregelen definiëren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Goedkeuring manipulatie (PE-110-01)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Dubbele goedkeuring bypass (PE-140-19)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Communicatie naar shift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Uitvoering met monitoring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I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Terugplaatsing + functietest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</w:tr>
      <w:tr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Documentatie close-out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  <w:t>R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color w:val="374151"/>
          <w:sz w:val="18"/>
        </w:rPr>
        <w:t>R = Responsible (uitvoerend) | A = Accountable (eindverantwoordelijk) | C = Consulted (geraadpleegd) | I = Informed (geïnformeerd)</w:t>
      </w:r>
    </w:p>
    <w:p>
      <w:r>
        <w:br w:type="page"/>
      </w:r>
    </w:p>
    <w:p>
      <w:pPr>
        <w:pStyle w:val="Heading1"/>
      </w:pPr>
      <w:r>
        <w:rPr>
          <w:color w:val="003366"/>
        </w:rPr>
        <w:t>5. Manipulatie Procedure (PE-110-01)</w:t>
      </w:r>
    </w:p>
    <w:p>
      <w:pPr>
        <w:spacing w:after="120"/>
      </w:pPr>
      <w:r>
        <w:rPr>
          <w:rFonts w:ascii="Calibri" w:hAnsi="Calibri"/>
          <w:b w:val="0"/>
          <w:sz w:val="22"/>
        </w:rPr>
        <w:t>Deze procedure is van toepassing op alle ingrepen op procesinstallaties die de normale bedrijfsvoering wijzigen. Voor bypass van veiligheidskritische systemen geldt de aanvullende Overbruggingsprocedure (hoofdstuk 6).</w:t>
      </w:r>
    </w:p>
    <w:p>
      <w:pPr>
        <w:pStyle w:val="Heading2"/>
      </w:pPr>
      <w:r>
        <w:rPr>
          <w:color w:val="003366"/>
        </w:rPr>
        <w:t>Stap 1: Identificatie manipulatie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operator identificeert de benodigde manipulatie en documenteert: wat wordt gemanipuleerd, waarom, wat is het verwachte resultaat, en welke risico's zijn verbonden aan de ingreep.</w:t>
      </w:r>
    </w:p>
    <w:p>
      <w:pPr>
        <w:pStyle w:val="Heading2"/>
      </w:pPr>
      <w:r>
        <w:rPr>
          <w:color w:val="003366"/>
        </w:rPr>
        <w:t>Stap 2: TRA uitvoeren</w:t>
      </w:r>
    </w:p>
    <w:p>
      <w:pPr>
        <w:spacing w:after="120"/>
      </w:pPr>
      <w:r>
        <w:rPr>
          <w:rFonts w:ascii="Calibri" w:hAnsi="Calibri"/>
          <w:b w:val="0"/>
          <w:sz w:val="22"/>
        </w:rPr>
        <w:t>Een Task Risk Assessment (TRA) wordt uitgevoerd conform PE-290-01. Alle risico's worden geïdentificeerd en beheersmaatregelen gedefinieerd. De TRA wordt gedocumenteerd.</w:t>
      </w:r>
    </w:p>
    <w:p>
      <w:pPr>
        <w:pStyle w:val="Heading2"/>
      </w:pPr>
      <w:r>
        <w:rPr>
          <w:color w:val="003366"/>
        </w:rPr>
        <w:t>Stap 3: Werkvergunning aanvragen</w:t>
      </w:r>
    </w:p>
    <w:p>
      <w:pPr>
        <w:spacing w:after="120"/>
      </w:pPr>
      <w:r>
        <w:rPr>
          <w:rFonts w:ascii="Calibri" w:hAnsi="Calibri"/>
          <w:b w:val="0"/>
          <w:sz w:val="22"/>
        </w:rPr>
        <w:t>Afhankelijk van het type werkzaamheid wordt een werkvergunning aangevraagd: WV-ALG (algemeen) of WV-LO (met Lock-Out/Tag-Out). De aanvraag bevat de TRA-resultaten.</w:t>
      </w:r>
    </w:p>
    <w:p>
      <w:pPr>
        <w:pStyle w:val="Heading2"/>
      </w:pPr>
      <w:r>
        <w:rPr>
          <w:color w:val="003366"/>
        </w:rPr>
        <w:t>Stap 4: Goedkeuring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Operations Manager en de HSEQ Manager beoordelen de aanvraag inclusief TRA. Beide moeten goedkeuring verlenen. Bij twijfel wordt de Instrumentatie Engineer geraadpleegd.</w:t>
      </w:r>
    </w:p>
    <w:p>
      <w:pPr>
        <w:pStyle w:val="Heading2"/>
      </w:pPr>
      <w:r>
        <w:rPr>
          <w:color w:val="003366"/>
        </w:rPr>
        <w:t>Stap 5: Communicatie naar shift/ploeg</w:t>
      </w:r>
    </w:p>
    <w:p>
      <w:pPr>
        <w:spacing w:after="120"/>
      </w:pPr>
      <w:r>
        <w:rPr>
          <w:rFonts w:ascii="Calibri" w:hAnsi="Calibri"/>
          <w:b w:val="0"/>
          <w:sz w:val="22"/>
        </w:rPr>
        <w:t>Alle betrokken shiftleden worden geïnformeerd over: aard van de manipulatie, verwachte duur, risico's en beheersmaatregelen, en wie verantwoordelijk is voor uitvoering en monitoring.</w:t>
      </w:r>
    </w:p>
    <w:p>
      <w:pPr>
        <w:pStyle w:val="Heading2"/>
      </w:pPr>
      <w:r>
        <w:rPr>
          <w:color w:val="003366"/>
        </w:rPr>
        <w:t>Stap 6: Uitvoering met monitoring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manipulatie wordt uitgevoerd conform de goedgekeurde werkvergunning. Continue monitoring van procesparameters is verplicht. Afwijkingen worden direct gerapporteerd.</w:t>
      </w:r>
    </w:p>
    <w:p>
      <w:pPr>
        <w:pStyle w:val="Heading2"/>
      </w:pPr>
      <w:r>
        <w:rPr>
          <w:color w:val="003366"/>
        </w:rPr>
        <w:t>Stap 7: Terugplaatsing en verificatie</w:t>
      </w:r>
    </w:p>
    <w:p>
      <w:pPr>
        <w:spacing w:after="120"/>
      </w:pPr>
      <w:r>
        <w:rPr>
          <w:rFonts w:ascii="Calibri" w:hAnsi="Calibri"/>
          <w:b w:val="0"/>
          <w:sz w:val="22"/>
        </w:rPr>
        <w:t>Na afronding wordt de installatie teruggeplaatst in de oorspronkelijke staat. Verificatie van correcte werking is verplicht vóór het overdragen aan normale bedrijfsvoering.</w:t>
      </w:r>
    </w:p>
    <w:p>
      <w:pPr>
        <w:pStyle w:val="Heading2"/>
      </w:pPr>
      <w:r>
        <w:rPr>
          <w:color w:val="003366"/>
        </w:rPr>
        <w:t>Stap 8: Documentatie en close-out</w:t>
      </w:r>
    </w:p>
    <w:p>
      <w:pPr>
        <w:spacing w:after="120"/>
      </w:pPr>
      <w:r>
        <w:rPr>
          <w:rFonts w:ascii="Calibri" w:hAnsi="Calibri"/>
          <w:b w:val="0"/>
          <w:sz w:val="22"/>
        </w:rPr>
        <w:t>Alle handelingen, resultaten en afwijkingen worden gedocumenteerd. De werkvergunning wordt formeel gesloten door de Operations Manager.</w:t>
      </w:r>
    </w:p>
    <w:p>
      <w:r>
        <w:br w:type="page"/>
      </w:r>
    </w:p>
    <w:p>
      <w:pPr>
        <w:pStyle w:val="Heading1"/>
      </w:pPr>
      <w:r>
        <w:rPr>
          <w:color w:val="003366"/>
        </w:rPr>
        <w:t>6. Overbruggingsprocedure (PE-140-19)</w:t>
      </w:r>
    </w:p>
    <w:p>
      <w:pPr>
        <w:spacing w:after="120"/>
      </w:pPr>
      <w:r>
        <w:rPr>
          <w:rFonts w:ascii="Calibri" w:hAnsi="Calibri"/>
          <w:b w:val="0"/>
          <w:sz w:val="22"/>
        </w:rPr>
        <w:t>Deze procedure is van toepassing op het tijdelijk overbruggen (bypassen) van veiligheidskritische systemen. Overbrugging is ALLEEN toegestaan met dubbele goedkeuring, gedefinieerde compenserende maatregelen en een strikte tijdslimiet [2].</w:t>
      </w:r>
    </w:p>
    <w:p>
      <w:pPr>
        <w:pStyle w:val="Heading2"/>
      </w:pPr>
      <w:r>
        <w:rPr>
          <w:color w:val="003366"/>
        </w:rPr>
        <w:t>Stap 1: Identificatie systeem</w:t>
      </w:r>
    </w:p>
    <w:p>
      <w:pPr>
        <w:spacing w:after="120"/>
      </w:pPr>
      <w:r>
        <w:rPr>
          <w:rFonts w:ascii="Calibri" w:hAnsi="Calibri"/>
          <w:b w:val="0"/>
          <w:sz w:val="22"/>
        </w:rPr>
        <w:t>Identificeer het te overbruggen systeem volgens het Veiligheidskritische Systemen Register (hoofdstuk 7). Controleer of overbrugging is toegestaan voor dit specifieke systeem.</w:t>
      </w:r>
    </w:p>
    <w:p>
      <w:pPr>
        <w:pStyle w:val="Heading2"/>
      </w:pPr>
      <w:r>
        <w:rPr>
          <w:color w:val="003366"/>
        </w:rPr>
        <w:t>Stap 2: Risicobeoordeling</w:t>
      </w:r>
    </w:p>
    <w:p>
      <w:pPr>
        <w:spacing w:after="120"/>
      </w:pPr>
      <w:r>
        <w:rPr>
          <w:rFonts w:ascii="Calibri" w:hAnsi="Calibri"/>
          <w:b w:val="0"/>
          <w:sz w:val="22"/>
        </w:rPr>
        <w:t>Beoordeel: wat gebeurt er ZONDER deze beveiliging? Welke gevaren worden onbeschermd? Wat is de maximale tijd dat het systeem overbrugd kan worden zonder onacceptabel risico? [4][5]</w:t>
      </w:r>
    </w:p>
    <w:p>
      <w:pPr>
        <w:pStyle w:val="Heading2"/>
      </w:pPr>
      <w:r>
        <w:rPr>
          <w:color w:val="003366"/>
        </w:rPr>
        <w:t>Stap 3: Compenserende maatregelen</w:t>
      </w:r>
    </w:p>
    <w:p>
      <w:pPr>
        <w:spacing w:after="120"/>
      </w:pPr>
      <w:r>
        <w:rPr>
          <w:rFonts w:ascii="Calibri" w:hAnsi="Calibri"/>
          <w:b w:val="0"/>
          <w:sz w:val="22"/>
        </w:rPr>
        <w:t>Definieer alternatieve bewaking die de afwezige veiligheidsfunctie vervangt. Zie de Compenserende Maatregelen Matrix (hoofdstuk 9) voor minimumvereisten per systeemtype.</w:t>
      </w:r>
    </w:p>
    <w:p>
      <w:pPr>
        <w:pStyle w:val="Heading2"/>
      </w:pPr>
      <w:r>
        <w:rPr>
          <w:color w:val="003366"/>
        </w:rPr>
        <w:t>Stap 4: Dubbele goedkeuring</w:t>
      </w:r>
    </w:p>
    <w:p>
      <w:pPr>
        <w:spacing w:after="120"/>
      </w:pPr>
      <w:r>
        <w:rPr>
          <w:rFonts w:ascii="Calibri" w:hAnsi="Calibri"/>
          <w:b w:val="0"/>
          <w:sz w:val="22"/>
        </w:rPr>
        <w:t>Zowel de Operations Manager als de HSEQ Manager moeten schriftelijk goedkeuring verlenen. Beide ondertekenen het Overbruggingslog Formulier (hoofdstuk 8).</w:t>
      </w:r>
    </w:p>
    <w:p>
      <w:pPr>
        <w:pStyle w:val="Heading2"/>
      </w:pPr>
      <w:r>
        <w:rPr>
          <w:color w:val="003366"/>
        </w:rPr>
        <w:t>Stap 5: Tijdslimiet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maximale overbruggingsduur is 8 uur. Verlenging is uitsluitend mogelijk na herhaalde goedkeuring door beide managers met een hernieuwde risicobeoordeling.</w:t>
      </w:r>
    </w:p>
    <w:p>
      <w:pPr>
        <w:pStyle w:val="Heading2"/>
      </w:pPr>
      <w:r>
        <w:rPr>
          <w:color w:val="003366"/>
        </w:rPr>
        <w:t>Stap 6: Communicatie</w:t>
      </w:r>
    </w:p>
    <w:p>
      <w:pPr>
        <w:spacing w:after="120"/>
      </w:pPr>
      <w:r>
        <w:rPr>
          <w:rFonts w:ascii="Calibri" w:hAnsi="Calibri"/>
          <w:b w:val="0"/>
          <w:sz w:val="22"/>
        </w:rPr>
        <w:t>Alle shiftleden worden schriftelijk en mondeling geïnformeerd over: welk systeem is overbrugd, welke compenserende maatregelen gelden, wie verantwoordelijk is voor monitoring, en wat de tijdslimiet is.</w:t>
      </w:r>
    </w:p>
    <w:p>
      <w:pPr>
        <w:pStyle w:val="Heading2"/>
      </w:pPr>
      <w:r>
        <w:rPr>
          <w:color w:val="003366"/>
        </w:rPr>
        <w:t>Stap 7: Continue monitoring</w:t>
      </w:r>
    </w:p>
    <w:p>
      <w:pPr>
        <w:spacing w:after="120"/>
      </w:pPr>
      <w:r>
        <w:rPr>
          <w:rFonts w:ascii="Calibri" w:hAnsi="Calibri"/>
          <w:b w:val="0"/>
          <w:sz w:val="22"/>
        </w:rPr>
        <w:t>Tijdens de bypass-periode is continue monitoring verplicht volgens de gedefinieerde compenserende maatregelen. Monitoring-resultaten worden elk uur vastgelegd.</w:t>
      </w:r>
    </w:p>
    <w:p>
      <w:pPr>
        <w:pStyle w:val="Heading2"/>
      </w:pPr>
      <w:r>
        <w:rPr>
          <w:color w:val="003366"/>
        </w:rPr>
        <w:t>Stap 8: Terugplaatsing + functietest</w:t>
      </w:r>
    </w:p>
    <w:p>
      <w:pPr>
        <w:spacing w:after="120"/>
      </w:pPr>
      <w:r>
        <w:rPr>
          <w:rFonts w:ascii="Calibri" w:hAnsi="Calibri"/>
          <w:b w:val="0"/>
          <w:sz w:val="22"/>
        </w:rPr>
        <w:t>Na afloop van de bypass-periode wordt het systeem teruggeplaatst. Een functietest toont aan dat het veiligheidssysteem correct werkt. De functietest wordt vastgelegd.</w:t>
      </w:r>
    </w:p>
    <w:p>
      <w:pPr>
        <w:pStyle w:val="Heading2"/>
      </w:pPr>
      <w:r>
        <w:rPr>
          <w:color w:val="003366"/>
        </w:rPr>
        <w:t>Stap 9: Documentatie</w:t>
      </w:r>
    </w:p>
    <w:p>
      <w:pPr>
        <w:spacing w:after="120"/>
      </w:pPr>
      <w:r>
        <w:rPr>
          <w:rFonts w:ascii="Calibri" w:hAnsi="Calibri"/>
          <w:b w:val="0"/>
          <w:sz w:val="22"/>
        </w:rPr>
        <w:t>Alle gegevens worden vastgelegd in het Overbruggingslog (hoofdstuk 8). Inclusief: reden, duur, compenserende maatregelen, resultaat functietest, en afsluiting door beide managers.</w:t>
      </w:r>
    </w:p>
    <w:p>
      <w:r>
        <w:br w:type="page"/>
      </w:r>
    </w:p>
    <w:p>
      <w:pPr>
        <w:pStyle w:val="Heading1"/>
      </w:pPr>
      <w:r>
        <w:rPr>
          <w:color w:val="003366"/>
        </w:rPr>
        <w:t>7. Veiligheidskritische Systemen Register</w:t>
      </w:r>
    </w:p>
    <w:p>
      <w:pPr>
        <w:spacing w:after="120"/>
      </w:pPr>
      <w:r>
        <w:rPr>
          <w:rFonts w:ascii="Calibri" w:hAnsi="Calibri"/>
          <w:b w:val="0"/>
          <w:sz w:val="22"/>
        </w:rPr>
        <w:t>Overzicht van alle veiligheidskritische systemen bij Phoenix Metals met bypass-bevoegdheid en compenserende maatregelen [4][5].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Systeem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SIL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Bypass toegestaan?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Compenserende maatregel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Temperatuuralarm reactor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Oververhitting preventie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Ja, met compensatie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sz w:val="20"/>
              </w:rPr>
              <w:t>Handmatige temp-check elke 15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Drukventiel reactor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Overdruk beveiliging</w:t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Nee — fysiek ventiel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sz w:val="20"/>
              </w:rPr>
              <w:t>N/A — nooit overbruggen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Temperatuurinterlock oven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Oververhitting calcinatie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Ja, met compensatie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sz w:val="20"/>
              </w:rPr>
              <w:t>Continue handmatige monitoring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LEL detector stofafvang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Explosiepreventie</w:t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Ja, met compensatie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sz w:val="20"/>
              </w:rPr>
              <w:t>Draagbaar explosiemeter + handmatige check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Noodstop (ESD)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Algemene noodstop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SIL 3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NEE — NOOIT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sz w:val="20"/>
              </w:rPr>
              <w:t>N/A — absoluut verboden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Stofafvang ventilator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Stofemissie preventie</w:t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Ja, kortdurend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sz w:val="20"/>
              </w:rPr>
              <w:t>Alternatieve afzuiging + stofmeting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Interlock big-bag vulsysteem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Overvulling preventie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Ja, met compensatie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sz w:val="20"/>
              </w:rPr>
              <w:t>Handmatige weegcontrole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8. Overbruggingslog Formulier</w:t>
      </w:r>
    </w:p>
    <w:p>
      <w:pPr>
        <w:spacing w:after="120"/>
      </w:pPr>
      <w:r>
        <w:rPr>
          <w:rFonts w:ascii="Calibri" w:hAnsi="Calibri"/>
          <w:b w:val="0"/>
          <w:sz w:val="22"/>
        </w:rPr>
        <w:t>Dit formulier wordt bij elke overbrugging ingevuld en bewaard als onderdeel van het veiligheidsdossier [2].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Datum/Tijd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Systeem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Reden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Goedgekeurd door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Compenserende maatregelen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Tijdslimiet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Teruggeplaatst</w:t>
            </w:r>
          </w:p>
        </w:tc>
        <w:tc>
          <w:tcPr>
            <w:tcW w:type="dxa" w:w="850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Functietest OK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Afgesloten door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850"/>
            <w:shd w:fill="F8F9FA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/>
                <w:sz w:val="20"/>
              </w:rPr>
              <w:t>☐ Ja  ☐ Nee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9. Verboden Overbruggingen</w:t>
      </w:r>
    </w:p>
    <w:p>
      <w:pPr>
        <w:spacing w:after="120"/>
      </w:pPr>
      <w:r>
        <w:rPr>
          <w:rFonts w:ascii="Calibri" w:hAnsi="Calibri"/>
          <w:b w:val="0"/>
          <w:sz w:val="22"/>
        </w:rPr>
        <w:t>De volgende systemen mogen NOOIT worden overbrugd. Elke poging tot overbrugging van deze systemen wordt beschouwd als een Protocol 0-overtreding [2][3].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Systeem</w:t>
            </w:r>
          </w:p>
        </w:tc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Reden verbod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SIL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Gevolg bij overbrugging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Noodstop (ESD)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Ultieme veiligheidsbarrière — SIL 3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SIL 3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sz w:val="20"/>
              </w:rPr>
              <w:t>Onbeheersbare situatie bij incident; mogelijk dodelijk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Brandgassysteem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sz w:val="20"/>
              </w:rPr>
              <w:t>Explosie- en brandpreventie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SIL 2+</w:t>
            </w:r>
          </w:p>
        </w:tc>
        <w:tc>
          <w:tcPr>
            <w:tcW w:type="dxa" w:w="3402"/>
            <w:shd w:fill="F8F9FA"/>
          </w:tcPr>
          <w:p>
            <w:r/>
            <w:r>
              <w:rPr>
                <w:rFonts w:ascii="Calibri" w:hAnsi="Calibri"/>
                <w:sz w:val="20"/>
              </w:rPr>
              <w:t>Niet-detecteerbare brand/gaslek; explosiegevaar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Drukventielen (fysiek)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sz w:val="20"/>
              </w:rPr>
              <w:t>Mechanische overdrukbeveiliging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3402"/>
          </w:tcPr>
          <w:p>
            <w:r/>
            <w:r>
              <w:rPr>
                <w:rFonts w:ascii="Calibri" w:hAnsi="Calibri"/>
                <w:sz w:val="20"/>
              </w:rPr>
              <w:t>Overdruk reactor; potentieel catastrofaal falen</w:t>
            </w:r>
          </w:p>
        </w:tc>
      </w:tr>
    </w:tbl>
    <w:p>
      <w:pPr>
        <w:spacing w:after="120"/>
      </w:pPr>
      <w:r>
        <w:rPr>
          <w:rFonts w:ascii="Calibri" w:hAnsi="Calibri"/>
          <w:b w:val="0"/>
          <w:sz w:val="22"/>
        </w:rPr>
      </w:r>
    </w:p>
    <w:p>
      <w:r>
        <w:rPr>
          <w:rFonts w:ascii="Calibri" w:hAnsi="Calibri"/>
          <w:b/>
          <w:color w:val="DC2626"/>
          <w:sz w:val="22"/>
        </w:rPr>
        <w:t>⛔ ABSOLUUT VERBOD — Elke overbrugging van bovenstaande systemen leidt tot onmiddellijke Stop Work Authority-actie en formeel incidentonderzoek.</w:t>
      </w:r>
    </w:p>
    <w:p>
      <w:r>
        <w:br w:type="page"/>
      </w:r>
    </w:p>
    <w:p>
      <w:pPr>
        <w:pStyle w:val="Heading1"/>
      </w:pPr>
      <w:r>
        <w:rPr>
          <w:color w:val="003366"/>
        </w:rPr>
        <w:t>10. Compenserende Maatregelen Matrix</w:t>
      </w:r>
    </w:p>
    <w:p>
      <w:pPr>
        <w:spacing w:after="120"/>
      </w:pPr>
      <w:r>
        <w:rPr>
          <w:rFonts w:ascii="Calibri" w:hAnsi="Calibri"/>
          <w:b w:val="0"/>
          <w:sz w:val="22"/>
        </w:rPr>
        <w:t>Per type veiligheidssysteem: welke alternatieve bewaking is minimaal vereist bij toegestane overbrugging [2][3].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Systeemtype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Minimale compenserende maatregel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Controlefrequentie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Temperatuurbewaking (SIL 1)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sz w:val="20"/>
              </w:rPr>
              <w:t>Handmatige temperatuuraflezing + logging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Continue visueel, log elke 30 min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Temperatuurbewaking (SIL 2)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sz w:val="20"/>
              </w:rPr>
              <w:t>Onafhankelijke temperatuurmeting + handmatige check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Continue visueel, log elke 15 min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Operator + Instrumentatie Engineer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LEL/Gasdetectie (SIL 2)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sz w:val="20"/>
              </w:rPr>
              <w:t>Draagbaar explosiemeter (gekalibreerd) + handmatige check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Continue, log elke 15 min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Stofafvang/ventilatie (SIL 1)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sz w:val="20"/>
              </w:rPr>
              <w:t>Alternatieve afzuiging + draaglijke stofmeting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Continue, log elke 30 min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Niveaubewaking (SIL 1)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/>
                <w:sz w:val="20"/>
              </w:rPr>
              <w:t>Handmatige visuele controle + weegmeting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sz w:val="20"/>
              </w:rPr>
              <w:t>Elke 15 min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sz w:val="20"/>
              </w:rPr>
              <w:t>Operator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Interlock systemen (SIL 1)</w:t>
            </w:r>
          </w:p>
        </w:tc>
        <w:tc>
          <w:tcPr>
            <w:tcW w:type="dxa" w:w="3118"/>
            <w:shd w:fill="F8F9FA"/>
          </w:tcPr>
          <w:p>
            <w:r/>
            <w:r>
              <w:rPr>
                <w:rFonts w:ascii="Calibri" w:hAnsi="Calibri"/>
                <w:sz w:val="20"/>
              </w:rPr>
              <w:t>Handmatige controle van het bewaakte proces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sz w:val="20"/>
              </w:rPr>
              <w:t>Continue visueel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sz w:val="20"/>
              </w:rPr>
              <w:t>Operator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11. Bronnenlijst</w:t>
      </w:r>
    </w:p>
    <w:p>
      <w:pPr>
        <w:pStyle w:val="ListBullet"/>
      </w:pPr>
      <w:r>
        <w:rPr>
          <w:rFonts w:ascii="Calibri" w:hAnsi="Calibri"/>
          <w:sz w:val="20"/>
        </w:rPr>
        <w:t>[1] PE-110-01 — Manipulaties en gerelateerde werkzaamheden, Phoenix Metals</w:t>
      </w:r>
    </w:p>
    <w:p>
      <w:pPr>
        <w:pStyle w:val="ListBullet"/>
      </w:pPr>
      <w:r>
        <w:rPr>
          <w:rFonts w:ascii="Calibri" w:hAnsi="Calibri"/>
          <w:sz w:val="20"/>
        </w:rPr>
        <w:t>[2] PE-140-19 — Overbruggen veiligheid kritische equipment, Phoenix Metals</w:t>
      </w:r>
    </w:p>
    <w:p>
      <w:pPr>
        <w:pStyle w:val="ListBullet"/>
      </w:pPr>
      <w:r>
        <w:rPr>
          <w:rFonts w:ascii="Calibri" w:hAnsi="Calibri"/>
          <w:sz w:val="20"/>
        </w:rPr>
        <w:t>[3] IEC 61511 — Functionele veiligheid: Safety Instrumented Systems voor de procesindustrie</w:t>
      </w:r>
    </w:p>
    <w:p>
      <w:pPr>
        <w:pStyle w:val="ListBullet"/>
      </w:pPr>
      <w:r>
        <w:rPr>
          <w:rFonts w:ascii="Calibri" w:hAnsi="Calibri"/>
          <w:sz w:val="20"/>
        </w:rPr>
        <w:t>[4] VBS Element 2, Document #04 — FMECA (Failure Mode, Effects and Criticality Analysis), Phoenix Metals</w:t>
      </w:r>
    </w:p>
    <w:p>
      <w:pPr>
        <w:pStyle w:val="ListBullet"/>
      </w:pPr>
      <w:r>
        <w:rPr>
          <w:rFonts w:ascii="Calibri" w:hAnsi="Calibri"/>
          <w:sz w:val="20"/>
        </w:rPr>
        <w:t>[5] VBS Element 2, Document #08 — BowTie Analyse, Phoenix Metals</w:t>
      </w:r>
    </w:p>
    <w:p>
      <w:pPr>
        <w:pStyle w:val="ListBullet"/>
      </w:pPr>
      <w:r>
        <w:rPr>
          <w:rFonts w:ascii="Calibri" w:hAnsi="Calibri"/>
          <w:sz w:val="20"/>
        </w:rPr>
        <w:t>[6] BRZO 2015 — Besluit risico's zware ongevallen 2015 (Stb. 2015, 236)</w:t>
      </w:r>
    </w:p>
    <w:p>
      <w:pPr>
        <w:pStyle w:val="ListBullet"/>
      </w:pPr>
      <w:r>
        <w:rPr>
          <w:rFonts w:ascii="Calibri" w:hAnsi="Calibri"/>
          <w:sz w:val="20"/>
        </w:rPr>
        <w:t>[7] Meta-Dossier VBS Element 3, versie 1.0, 2026-04-29</w:t>
      </w:r>
    </w:p>
    <w:p>
      <w:r>
        <w:br w:type="page"/>
      </w:r>
    </w:p>
    <w:p>
      <w:pPr>
        <w:pStyle w:val="Heading1"/>
      </w:pPr>
      <w:r>
        <w:rPr>
          <w:color w:val="003366"/>
        </w:rPr>
        <w:t>12. TierVerify Log</w:t>
      </w:r>
    </w:p>
    <w:p>
      <w:pPr>
        <w:spacing w:after="120"/>
      </w:pPr>
      <w:r>
        <w:rPr>
          <w:rFonts w:ascii="Calibri" w:hAnsi="Calibri"/>
          <w:b/>
          <w:sz w:val="22"/>
        </w:rPr>
        <w:t>Datum: 2026-04-29</w:t>
      </w:r>
    </w:p>
    <w:p>
      <w:pPr>
        <w:spacing w:after="120"/>
      </w:pPr>
      <w:r>
        <w:rPr>
          <w:rFonts w:ascii="Calibri" w:hAnsi="Calibri"/>
          <w:b w:val="0"/>
          <w:sz w:val="22"/>
        </w:rPr>
        <w:t>Project: 2026-PM-VBS-Element3</w:t>
      </w:r>
    </w:p>
    <w:p>
      <w:pPr>
        <w:spacing w:after="120"/>
      </w:pPr>
      <w:r>
        <w:rPr>
          <w:rFonts w:ascii="Calibri" w:hAnsi="Calibri"/>
          <w:b w:val="0"/>
          <w:sz w:val="22"/>
        </w:rPr>
        <w:t>Document: PM_VBS03_06_Manipulaties_Overbrugging_v1.0.docx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538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Bronverwijzingen aanwezig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/>
                <w:sz w:val="20"/>
              </w:rPr>
              <w:t>[1] t/m [7] — 7 bronnen gerefereerd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Documentheader conform §2.1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  <w:shd w:fill="F8F9FA"/>
          </w:tcPr>
          <w:p>
            <w:r/>
            <w:r>
              <w:rPr>
                <w:rFonts w:ascii="Calibri" w:hAnsi="Calibri"/>
                <w:sz w:val="20"/>
              </w:rPr>
              <w:t>Project, Type, Auteur, Versie, Datum, Status aanwezig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RACI matrix compleet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/>
                <w:sz w:val="20"/>
              </w:rPr>
              <w:t>10 activiteiten × 4 rollen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Systemen register compleet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  <w:shd w:fill="F8F9FA"/>
          </w:tcPr>
          <w:p>
            <w:r/>
            <w:r>
              <w:rPr>
                <w:rFonts w:ascii="Calibri" w:hAnsi="Calibri"/>
                <w:sz w:val="20"/>
              </w:rPr>
              <w:t>7 systemen met SIL, bypass-status en compensatie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Verboden overbruggingen expliciet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/>
                <w:sz w:val="20"/>
              </w:rPr>
              <w:t>3 systemen, Protocol 0-overtreding vermeld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Compenserende maatregelen matrix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  <w:shd w:fill="F8F9FA"/>
          </w:tcPr>
          <w:p>
            <w:r/>
            <w:r>
              <w:rPr>
                <w:rFonts w:ascii="Calibri" w:hAnsi="Calibri"/>
                <w:sz w:val="20"/>
              </w:rPr>
              <w:t>6 systeemtypes met minimumvereisten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Overbruggingslog template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/>
                <w:sz w:val="20"/>
              </w:rPr>
              <w:t>9 kolommen, 5 lege rijen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Logo conform §8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  <w:shd w:fill="F8F9FA"/>
          </w:tcPr>
          <w:p>
            <w:r/>
            <w:r>
              <w:rPr>
                <w:rFonts w:ascii="Calibri" w:hAnsi="Calibri"/>
                <w:sz w:val="20"/>
              </w:rPr>
              <w:t>jvg-logo-white-medium.png, 2.0 × 1.8 cm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sz w:val="20"/>
              </w:rPr>
              <w:t>Output format .docx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</w:tcPr>
          <w:p>
            <w:r/>
            <w:r>
              <w:rPr>
                <w:rFonts w:ascii="Calibri" w:hAnsi="Calibri"/>
                <w:sz w:val="20"/>
              </w:rPr>
              <w:t>Geen .md als einddeliverable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sz w:val="20"/>
              </w:rPr>
              <w:t>Footer branding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5386"/>
            <w:shd w:fill="F8F9FA"/>
          </w:tcPr>
          <w:p>
            <w:r/>
            <w:r>
              <w:rPr>
                <w:rFonts w:ascii="Calibri" w:hAnsi="Calibri"/>
                <w:sz w:val="20"/>
              </w:rPr>
              <w:t>JvG Consultancy | Safety • Governance • Advisory | © 2026</w:t>
            </w:r>
          </w:p>
        </w:tc>
      </w:tr>
    </w:tbl>
    <w:p/>
    <w:p>
      <w:pPr>
        <w:spacing w:after="120"/>
      </w:pPr>
      <w:r>
        <w:rPr>
          <w:rFonts w:ascii="Calibri" w:hAnsi="Calibri"/>
          <w:b w:val="0"/>
          <w:color w:val="374151"/>
          <w:sz w:val="20"/>
        </w:rPr>
        <w:t>Tieren gebruikt: Tier 1 (interne procedures PE-110-01, PE-140-19) + Tier 2 (IEC 61511, BRZO 2015)</w:t>
      </w:r>
    </w:p>
    <w:p>
      <w:pPr>
        <w:spacing w:after="120"/>
      </w:pPr>
      <w:r>
        <w:rPr>
          <w:rFonts w:ascii="Calibri" w:hAnsi="Calibri"/>
          <w:b w:val="0"/>
          <w:color w:val="374151"/>
          <w:sz w:val="20"/>
        </w:rPr>
        <w:t>Diepte-check: SIL-classificatie systemen register gecheckt tegen FMECA (Element 2 Doc #04) — consistent.</w:t>
      </w:r>
    </w:p>
    <w:p>
      <w:pPr>
        <w:spacing w:after="120"/>
      </w:pPr>
      <w:r>
        <w:rPr>
          <w:rFonts w:ascii="Calibri" w:hAnsi="Calibri"/>
          <w:b/>
          <w:color w:val="00A859"/>
          <w:sz w:val="20"/>
        </w:rPr>
        <w:t>Aflevering: JA — document voldoet aan alle kwaliteitscriteria.</w:t>
      </w:r>
    </w:p>
    <w:sectPr w:rsidR="00FC693F" w:rsidRPr="0006063C" w:rsidSect="00034616"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  <w:r>
      <w:rPr>
        <w:rFonts w:ascii="Calibri" w:hAnsi="Calibri"/>
        <w:color w:val="374151"/>
        <w:sz w:val="18"/>
      </w:rPr>
      <w:t xml:space="preserve">  |  PM_VBS03_06_v1.0  |  2026-04-29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PM_VBS03_06_Manipulaties_Overbrugging_v1.0</dc:title>
  <dc:subject/>
  <dc:creator>HQ_04 Technical Writer via Kas</dc:creator>
  <cp:keywords>2026-PM-VBS-Element3; manipulaties; overbrugging; SIS; bypass; VBS Element 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HSEQ Procedure</cp:category>
</cp:coreProperties>
</file>