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44"/>
        </w:rPr>
        <w:t>Management Review</w:t>
      </w:r>
    </w:p>
    <w:p>
      <w:pPr>
        <w:jc w:val="center"/>
      </w:pPr>
      <w:r>
        <w:rPr>
          <w:color w:val="1F2937"/>
          <w:sz w:val="28"/>
        </w:rPr>
        <w:t>VBS Element 1 — Preventiebeleid &amp; Organisatie</w:t>
        <w:br/>
        <w:t>ISO 45001:2018 §9.9 | NTA 8620 par. 4.6</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Veld</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Project</w:t>
            </w:r>
          </w:p>
        </w:tc>
        <w:tc>
          <w:tcPr>
            <w:tcW w:type="dxa" w:w="4703"/>
          </w:tcPr>
          <w:p>
            <w:r>
              <w:rPr>
                <w:rFonts w:ascii="Calibri" w:hAnsi="Calibri"/>
                <w:sz w:val="20"/>
              </w:rPr>
              <w:t>Phoenix Metals VBS Element 1</w:t>
            </w:r>
          </w:p>
        </w:tc>
      </w:tr>
      <w:tr>
        <w:tc>
          <w:tcPr>
            <w:tcW w:type="dxa" w:w="4703"/>
            <w:shd w:fill="F8F9FA"/>
          </w:tcPr>
          <w:p>
            <w:r>
              <w:rPr>
                <w:rFonts w:ascii="Calibri" w:hAnsi="Calibri"/>
                <w:sz w:val="20"/>
              </w:rPr>
              <w:t>Documentcode</w:t>
            </w:r>
          </w:p>
        </w:tc>
        <w:tc>
          <w:tcPr>
            <w:tcW w:type="dxa" w:w="4703"/>
            <w:shd w:fill="F8F9FA"/>
          </w:tcPr>
          <w:p>
            <w:r>
              <w:rPr>
                <w:rFonts w:ascii="Calibri" w:hAnsi="Calibri"/>
                <w:sz w:val="20"/>
              </w:rPr>
              <w:t>PM_VBS01_14</w:t>
            </w:r>
          </w:p>
        </w:tc>
      </w:tr>
      <w:tr>
        <w:tc>
          <w:tcPr>
            <w:tcW w:type="dxa" w:w="4703"/>
          </w:tcPr>
          <w:p>
            <w:r>
              <w:rPr>
                <w:rFonts w:ascii="Calibri" w:hAnsi="Calibri"/>
                <w:sz w:val="20"/>
              </w:rPr>
              <w:t>Versie</w:t>
            </w:r>
          </w:p>
        </w:tc>
        <w:tc>
          <w:tcPr>
            <w:tcW w:type="dxa" w:w="4703"/>
          </w:tcPr>
          <w:p>
            <w:r>
              <w:rPr>
                <w:rFonts w:ascii="Calibri" w:hAnsi="Calibri"/>
                <w:sz w:val="20"/>
              </w:rPr>
              <w:t>1.0</w:t>
            </w:r>
          </w:p>
        </w:tc>
      </w:tr>
      <w:tr>
        <w:tc>
          <w:tcPr>
            <w:tcW w:type="dxa" w:w="4703"/>
            <w:shd w:fill="F8F9FA"/>
          </w:tcPr>
          <w:p>
            <w:r>
              <w:rPr>
                <w:rFonts w:ascii="Calibri" w:hAnsi="Calibri"/>
                <w:sz w:val="20"/>
              </w:rPr>
              <w:t>Datum</w:t>
            </w:r>
          </w:p>
        </w:tc>
        <w:tc>
          <w:tcPr>
            <w:tcW w:type="dxa" w:w="4703"/>
            <w:shd w:fill="F8F9FA"/>
          </w:tcPr>
          <w:p>
            <w:r>
              <w:rPr>
                <w:rFonts w:ascii="Calibri" w:hAnsi="Calibri"/>
                <w:sz w:val="20"/>
              </w:rPr>
              <w:t>2026-04-29</w:t>
            </w:r>
          </w:p>
        </w:tc>
      </w:tr>
      <w:tr>
        <w:tc>
          <w:tcPr>
            <w:tcW w:type="dxa" w:w="4703"/>
          </w:tcPr>
          <w:p>
            <w:r>
              <w:rPr>
                <w:rFonts w:ascii="Calibri" w:hAnsi="Calibri"/>
                <w:sz w:val="20"/>
              </w:rPr>
              <w:t>Status</w:t>
            </w:r>
          </w:p>
        </w:tc>
        <w:tc>
          <w:tcPr>
            <w:tcW w:type="dxa" w:w="4703"/>
          </w:tcPr>
          <w:p>
            <w:r>
              <w:rPr>
                <w:rFonts w:ascii="Calibri" w:hAnsi="Calibri"/>
                <w:sz w:val="20"/>
              </w:rPr>
              <w:t>Final</w:t>
            </w:r>
          </w:p>
        </w:tc>
      </w:tr>
      <w:tr>
        <w:tc>
          <w:tcPr>
            <w:tcW w:type="dxa" w:w="4703"/>
            <w:shd w:fill="F8F9FA"/>
          </w:tcPr>
          <w:p>
            <w:r>
              <w:rPr>
                <w:rFonts w:ascii="Calibri" w:hAnsi="Calibri"/>
                <w:sz w:val="20"/>
              </w:rPr>
              <w:t>Auteur</w:t>
            </w:r>
          </w:p>
        </w:tc>
        <w:tc>
          <w:tcPr>
            <w:tcW w:type="dxa" w:w="4703"/>
            <w:shd w:fill="F8F9FA"/>
          </w:tcPr>
          <w:p>
            <w:r>
              <w:rPr>
                <w:rFonts w:ascii="Calibri" w:hAnsi="Calibri"/>
                <w:sz w:val="20"/>
              </w:rPr>
              <w:t>JvG Consultancy</w:t>
            </w:r>
          </w:p>
        </w:tc>
      </w:tr>
      <w:tr>
        <w:tc>
          <w:tcPr>
            <w:tcW w:type="dxa" w:w="4703"/>
          </w:tcPr>
          <w:p>
            <w:r>
              <w:rPr>
                <w:rFonts w:ascii="Calibri" w:hAnsi="Calibri"/>
                <w:sz w:val="20"/>
              </w:rPr>
              <w:t>Goedgekeurd door</w:t>
            </w:r>
          </w:p>
        </w:tc>
        <w:tc>
          <w:tcPr>
            <w:tcW w:type="dxa" w:w="4703"/>
          </w:tcPr>
          <w:p>
            <w:r>
              <w:rPr>
                <w:rFonts w:ascii="Calibri" w:hAnsi="Calibri"/>
                <w:sz w:val="20"/>
              </w:rPr>
              <w:t>Directie</w:t>
            </w:r>
          </w:p>
        </w:tc>
      </w:tr>
    </w:tbl>
    <w:p/>
    <w:p>
      <w:pPr>
        <w:pStyle w:val="Heading2"/>
      </w:pPr>
      <w:r>
        <w:rPr>
          <w:color w:val="003366"/>
        </w:rPr>
        <w:t>Distributie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Rol</w:t>
            </w:r>
          </w:p>
        </w:tc>
        <w:tc>
          <w:tcPr>
            <w:tcW w:type="dxa" w:w="4703"/>
            <w:shd w:fill="003366"/>
          </w:tcPr>
          <w:p>
            <w:r>
              <w:rPr>
                <w:rFonts w:ascii="Calibri" w:hAnsi="Calibri"/>
                <w:b/>
                <w:color w:val="FFFFFF"/>
                <w:sz w:val="20"/>
              </w:rPr>
              <w:t>Naam/Functie</w:t>
            </w:r>
          </w:p>
        </w:tc>
      </w:tr>
      <w:tr>
        <w:tc>
          <w:tcPr>
            <w:tcW w:type="dxa" w:w="4703"/>
          </w:tcPr>
          <w:p>
            <w:r>
              <w:rPr>
                <w:rFonts w:ascii="Calibri" w:hAnsi="Calibri"/>
                <w:sz w:val="20"/>
              </w:rPr>
              <w:t>Directie</w:t>
            </w:r>
          </w:p>
        </w:tc>
        <w:tc>
          <w:tcPr>
            <w:tcW w:type="dxa" w:w="4703"/>
          </w:tcPr>
          <w:p>
            <w:r>
              <w:rPr>
                <w:rFonts w:ascii="Calibri" w:hAnsi="Calibri"/>
                <w:sz w:val="20"/>
              </w:rPr>
              <w:t>Directeur</w:t>
            </w:r>
          </w:p>
        </w:tc>
      </w:tr>
      <w:tr>
        <w:tc>
          <w:tcPr>
            <w:tcW w:type="dxa" w:w="4703"/>
            <w:shd w:fill="F8F9FA"/>
          </w:tcPr>
          <w:p>
            <w:r>
              <w:rPr>
                <w:rFonts w:ascii="Calibri" w:hAnsi="Calibri"/>
                <w:sz w:val="20"/>
              </w:rPr>
              <w:t>HSE Manager</w:t>
            </w:r>
          </w:p>
        </w:tc>
        <w:tc>
          <w:tcPr>
            <w:tcW w:type="dxa" w:w="4703"/>
            <w:shd w:fill="F8F9FA"/>
          </w:tcPr>
          <w:p>
            <w:r>
              <w:rPr>
                <w:rFonts w:ascii="Calibri" w:hAnsi="Calibri"/>
                <w:sz w:val="20"/>
              </w:rPr>
              <w:t>HSE Manager</w:t>
            </w:r>
          </w:p>
        </w:tc>
      </w:tr>
      <w:tr>
        <w:tc>
          <w:tcPr>
            <w:tcW w:type="dxa" w:w="4703"/>
          </w:tcPr>
          <w:p>
            <w:r>
              <w:rPr>
                <w:rFonts w:ascii="Calibri" w:hAnsi="Calibri"/>
                <w:sz w:val="20"/>
              </w:rPr>
              <w:t>OR / Medezeggenschap</w:t>
            </w:r>
          </w:p>
        </w:tc>
        <w:tc>
          <w:tcPr>
            <w:tcW w:type="dxa" w:w="4703"/>
          </w:tcPr>
          <w:p>
            <w:r>
              <w:rPr>
                <w:rFonts w:ascii="Calibri" w:hAnsi="Calibri"/>
                <w:sz w:val="20"/>
              </w:rPr>
              <w:t>Werknemersvertegenwoordigers</w:t>
            </w:r>
          </w:p>
        </w:tc>
      </w:tr>
      <w:tr>
        <w:tc>
          <w:tcPr>
            <w:tcW w:type="dxa" w:w="4703"/>
            <w:shd w:fill="F8F9FA"/>
          </w:tcPr>
          <w:p>
            <w:r>
              <w:rPr>
                <w:rFonts w:ascii="Calibri" w:hAnsi="Calibri"/>
                <w:sz w:val="20"/>
              </w:rPr>
              <w:t>Alle medewerkers</w:t>
            </w:r>
          </w:p>
        </w:tc>
        <w:tc>
          <w:tcPr>
            <w:tcW w:type="dxa" w:w="4703"/>
            <w:shd w:fill="F8F9FA"/>
          </w:tcPr>
          <w:p>
            <w:r>
              <w:rPr>
                <w:rFonts w:ascii="Calibri" w:hAnsi="Calibri"/>
                <w:sz w:val="20"/>
              </w:rPr>
              <w:t>Via intranet</w:t>
            </w:r>
          </w:p>
        </w:tc>
      </w:tr>
    </w:tbl>
    <w:p>
      <w:r>
        <w:br w:type="page"/>
      </w:r>
    </w:p>
    <w:p>
      <w:pPr>
        <w:pStyle w:val="Heading1"/>
      </w:pPr>
      <w:r>
        <w:rPr>
          <w:color w:val="003366"/>
        </w:rPr>
        <w:t>Inhoudsopgave</w:t>
      </w:r>
    </w:p>
    <w:p>
      <w:r>
        <w:t>[Wordt bijgewerkt na finalisatie]</w:t>
      </w:r>
    </w:p>
    <w:p>
      <w:r>
        <w:br w:type="page"/>
      </w:r>
    </w:p>
    <w:p>
      <w:pPr>
        <w:pStyle w:val="Heading1"/>
      </w:pPr>
      <w:r>
        <w:rPr>
          <w:color w:val="003366"/>
        </w:rPr>
        <w:t>1. Inleiding</w:t>
      </w:r>
    </w:p>
    <w:p>
      <w:r>
        <w:t>Dit document definieert de procedure voor de Management Review van het Veiligheidsbeheerssysteem (VBS). De Management Review is de cyclische beoordeling door de directie van de prestaties, doeltreffendheid en geschiktheid van het VBS. Verplicht conform ISO 45001:2018 §9.9 [1], NTA 8620 par. 4.6 [2] en de Seveso III-periodieke evaluatieverplichting [3].</w:t>
      </w:r>
    </w:p>
    <w:p>
      <w:pPr>
        <w:pStyle w:val="Heading1"/>
      </w:pPr>
      <w:r>
        <w:rPr>
          <w:color w:val="003366"/>
        </w:rPr>
        <w:t>2. Doel &amp; Scope</w:t>
      </w:r>
    </w:p>
    <w:p>
      <w:r>
        <w:t>Doel is het waarborgen dat het VBS adequaat blijft in relatie tot de risico's van de inrichting, de strategische richting van de organisatie en veranderende externe omstandigheden.</w:t>
      </w:r>
    </w:p>
    <w:p>
      <w:r>
        <w:t>Scope: alle elementen van het VBS, van Element I (preventiebeleid) t/m Element XII (interne audit en evaluatie). Inclusief BRZO-specifieke vereisten.</w:t>
      </w:r>
    </w:p>
    <w:p>
      <w:pPr>
        <w:pStyle w:val="Heading1"/>
      </w:pPr>
      <w:r>
        <w:rPr>
          <w:color w:val="003366"/>
        </w:rPr>
        <w:t>3. Frequentie &amp; Triggers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20"/>
              </w:rPr>
              <w:t>Type</w:t>
            </w:r>
          </w:p>
        </w:tc>
        <w:tc>
          <w:tcPr>
            <w:tcW w:type="dxa" w:w="3135"/>
            <w:shd w:fill="003366"/>
          </w:tcPr>
          <w:p>
            <w:r>
              <w:rPr>
                <w:rFonts w:ascii="Calibri" w:hAnsi="Calibri"/>
                <w:b/>
                <w:color w:val="FFFFFF"/>
                <w:sz w:val="20"/>
              </w:rPr>
              <w:t>Trigger</w:t>
            </w:r>
          </w:p>
        </w:tc>
        <w:tc>
          <w:tcPr>
            <w:tcW w:type="dxa" w:w="3135"/>
            <w:shd w:fill="003366"/>
          </w:tcPr>
          <w:p>
            <w:r>
              <w:rPr>
                <w:rFonts w:ascii="Calibri" w:hAnsi="Calibri"/>
                <w:b/>
                <w:color w:val="FFFFFF"/>
                <w:sz w:val="20"/>
              </w:rPr>
              <w:t>Termijn</w:t>
            </w:r>
          </w:p>
        </w:tc>
      </w:tr>
      <w:tr>
        <w:tc>
          <w:tcPr>
            <w:tcW w:type="dxa" w:w="3135"/>
          </w:tcPr>
          <w:p>
            <w:r>
              <w:rPr>
                <w:rFonts w:ascii="Calibri" w:hAnsi="Calibri"/>
                <w:sz w:val="20"/>
              </w:rPr>
              <w:t>Regulier</w:t>
            </w:r>
          </w:p>
        </w:tc>
        <w:tc>
          <w:tcPr>
            <w:tcW w:type="dxa" w:w="3135"/>
          </w:tcPr>
          <w:p>
            <w:r>
              <w:rPr>
                <w:rFonts w:ascii="Calibri" w:hAnsi="Calibri"/>
                <w:sz w:val="20"/>
              </w:rPr>
              <w:t>Jaarlijkse cyclus</w:t>
            </w:r>
          </w:p>
        </w:tc>
        <w:tc>
          <w:tcPr>
            <w:tcW w:type="dxa" w:w="3135"/>
          </w:tcPr>
          <w:p>
            <w:r>
              <w:rPr>
                <w:rFonts w:ascii="Calibri" w:hAnsi="Calibri"/>
                <w:sz w:val="20"/>
              </w:rPr>
              <w:t>Jaarlijks, uiterlijk Q1</w:t>
            </w:r>
          </w:p>
        </w:tc>
      </w:tr>
      <w:tr>
        <w:tc>
          <w:tcPr>
            <w:tcW w:type="dxa" w:w="3135"/>
            <w:shd w:fill="F8F9FA"/>
          </w:tcPr>
          <w:p>
            <w:r>
              <w:rPr>
                <w:rFonts w:ascii="Calibri" w:hAnsi="Calibri"/>
                <w:sz w:val="20"/>
              </w:rPr>
              <w:t>Extra</w:t>
            </w:r>
          </w:p>
        </w:tc>
        <w:tc>
          <w:tcPr>
            <w:tcW w:type="dxa" w:w="3135"/>
            <w:shd w:fill="F8F9FA"/>
          </w:tcPr>
          <w:p>
            <w:r>
              <w:rPr>
                <w:rFonts w:ascii="Calibri" w:hAnsi="Calibri"/>
                <w:sz w:val="20"/>
              </w:rPr>
              <w:t>Major incident (BRZO-rapportage)</w:t>
            </w:r>
          </w:p>
        </w:tc>
        <w:tc>
          <w:tcPr>
            <w:tcW w:type="dxa" w:w="3135"/>
            <w:shd w:fill="F8F9FA"/>
          </w:tcPr>
          <w:p>
            <w:r>
              <w:rPr>
                <w:rFonts w:ascii="Calibri" w:hAnsi="Calibri"/>
                <w:sz w:val="20"/>
              </w:rPr>
              <w:t>Binnen 30 dagen</w:t>
            </w:r>
          </w:p>
        </w:tc>
      </w:tr>
      <w:tr>
        <w:tc>
          <w:tcPr>
            <w:tcW w:type="dxa" w:w="3135"/>
          </w:tcPr>
          <w:p>
            <w:r>
              <w:rPr>
                <w:rFonts w:ascii="Calibri" w:hAnsi="Calibri"/>
                <w:sz w:val="20"/>
              </w:rPr>
              <w:t>Extra</w:t>
            </w:r>
          </w:p>
        </w:tc>
        <w:tc>
          <w:tcPr>
            <w:tcW w:type="dxa" w:w="3135"/>
          </w:tcPr>
          <w:p>
            <w:r>
              <w:rPr>
                <w:rFonts w:ascii="Calibri" w:hAnsi="Calibri"/>
                <w:sz w:val="20"/>
              </w:rPr>
              <w:t>Significante wetgevingwijziging</w:t>
            </w:r>
          </w:p>
        </w:tc>
        <w:tc>
          <w:tcPr>
            <w:tcW w:type="dxa" w:w="3135"/>
          </w:tcPr>
          <w:p>
            <w:r>
              <w:rPr>
                <w:rFonts w:ascii="Calibri" w:hAnsi="Calibri"/>
                <w:sz w:val="20"/>
              </w:rPr>
              <w:t>Binnen implementatietermijn</w:t>
            </w:r>
          </w:p>
        </w:tc>
      </w:tr>
      <w:tr>
        <w:tc>
          <w:tcPr>
            <w:tcW w:type="dxa" w:w="3135"/>
            <w:shd w:fill="F8F9FA"/>
          </w:tcPr>
          <w:p>
            <w:r>
              <w:rPr>
                <w:rFonts w:ascii="Calibri" w:hAnsi="Calibri"/>
                <w:sz w:val="20"/>
              </w:rPr>
              <w:t>Extra</w:t>
            </w:r>
          </w:p>
        </w:tc>
        <w:tc>
          <w:tcPr>
            <w:tcW w:type="dxa" w:w="3135"/>
            <w:shd w:fill="F8F9FA"/>
          </w:tcPr>
          <w:p>
            <w:r>
              <w:rPr>
                <w:rFonts w:ascii="Calibri" w:hAnsi="Calibri"/>
                <w:sz w:val="20"/>
              </w:rPr>
              <w:t>Reorganisatie of wijziging Seveso-status</w:t>
            </w:r>
          </w:p>
        </w:tc>
        <w:tc>
          <w:tcPr>
            <w:tcW w:type="dxa" w:w="3135"/>
            <w:shd w:fill="F8F9FA"/>
          </w:tcPr>
          <w:p>
            <w:r>
              <w:rPr>
                <w:rFonts w:ascii="Calibri" w:hAnsi="Calibri"/>
                <w:sz w:val="20"/>
              </w:rPr>
              <w:t>Binnen 60 dagen</w:t>
            </w:r>
          </w:p>
        </w:tc>
      </w:tr>
      <w:tr>
        <w:tc>
          <w:tcPr>
            <w:tcW w:type="dxa" w:w="3135"/>
          </w:tcPr>
          <w:p>
            <w:r>
              <w:rPr>
                <w:rFonts w:ascii="Calibri" w:hAnsi="Calibri"/>
                <w:sz w:val="20"/>
              </w:rPr>
              <w:t>Extra</w:t>
            </w:r>
          </w:p>
        </w:tc>
        <w:tc>
          <w:tcPr>
            <w:tcW w:type="dxa" w:w="3135"/>
          </w:tcPr>
          <w:p>
            <w:r>
              <w:rPr>
                <w:rFonts w:ascii="Calibri" w:hAnsi="Calibri"/>
                <w:sz w:val="20"/>
              </w:rPr>
              <w:t>Significante audit non-conformiteit</w:t>
            </w:r>
          </w:p>
        </w:tc>
        <w:tc>
          <w:tcPr>
            <w:tcW w:type="dxa" w:w="3135"/>
          </w:tcPr>
          <w:p>
            <w:r>
              <w:rPr>
                <w:rFonts w:ascii="Calibri" w:hAnsi="Calibri"/>
                <w:sz w:val="20"/>
              </w:rPr>
              <w:t>Binnen 14 dagen</w:t>
            </w:r>
          </w:p>
        </w:tc>
      </w:tr>
      <w:tr>
        <w:tc>
          <w:tcPr>
            <w:tcW w:type="dxa" w:w="3135"/>
            <w:shd w:fill="F8F9FA"/>
          </w:tcPr>
          <w:p>
            <w:r>
              <w:rPr>
                <w:rFonts w:ascii="Calibri" w:hAnsi="Calibri"/>
                <w:sz w:val="20"/>
              </w:rPr>
              <w:t>Extra</w:t>
            </w:r>
          </w:p>
        </w:tc>
        <w:tc>
          <w:tcPr>
            <w:tcW w:type="dxa" w:w="3135"/>
            <w:shd w:fill="F8F9FA"/>
          </w:tcPr>
          <w:p>
            <w:r>
              <w:rPr>
                <w:rFonts w:ascii="Calibri" w:hAnsi="Calibri"/>
                <w:sz w:val="20"/>
              </w:rPr>
              <w:t>Verzoek directie of HSE Manager</w:t>
            </w:r>
          </w:p>
        </w:tc>
        <w:tc>
          <w:tcPr>
            <w:tcW w:type="dxa" w:w="3135"/>
            <w:shd w:fill="F8F9FA"/>
          </w:tcPr>
          <w:p>
            <w:r>
              <w:rPr>
                <w:rFonts w:ascii="Calibri" w:hAnsi="Calibri"/>
                <w:sz w:val="20"/>
              </w:rPr>
              <w:t>Binnen 30 dagen</w:t>
            </w:r>
          </w:p>
        </w:tc>
      </w:tr>
    </w:tbl>
    <w:p/>
    <w:p>
      <w:pPr>
        <w:pStyle w:val="Heading1"/>
      </w:pPr>
      <w:r>
        <w:rPr>
          <w:color w:val="003366"/>
        </w:rPr>
        <w:t>4. Input voor Management Review</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Pr>
                <w:rFonts w:ascii="Calibri" w:hAnsi="Calibri"/>
                <w:b/>
                <w:color w:val="FFFFFF"/>
                <w:sz w:val="20"/>
              </w:rPr>
              <w:t>Inputbron</w:t>
            </w:r>
          </w:p>
        </w:tc>
        <w:tc>
          <w:tcPr>
            <w:tcW w:type="dxa" w:w="3135"/>
            <w:shd w:fill="003366"/>
          </w:tcPr>
          <w:p>
            <w:r>
              <w:rPr>
                <w:rFonts w:ascii="Calibri" w:hAnsi="Calibri"/>
                <w:b/>
                <w:color w:val="FFFFFF"/>
                <w:sz w:val="20"/>
              </w:rPr>
              <w:t>Bron/VBS Element</w:t>
            </w:r>
          </w:p>
        </w:tc>
        <w:tc>
          <w:tcPr>
            <w:tcW w:type="dxa" w:w="3135"/>
            <w:shd w:fill="003366"/>
          </w:tcPr>
          <w:p>
            <w:r>
              <w:rPr>
                <w:rFonts w:ascii="Calibri" w:hAnsi="Calibri"/>
                <w:b/>
                <w:color w:val="FFFFFF"/>
                <w:sz w:val="20"/>
              </w:rPr>
              <w:t>Verantwoordelijke</w:t>
            </w:r>
          </w:p>
        </w:tc>
      </w:tr>
      <w:tr>
        <w:tc>
          <w:tcPr>
            <w:tcW w:type="dxa" w:w="3135"/>
          </w:tcPr>
          <w:p>
            <w:r>
              <w:rPr>
                <w:rFonts w:ascii="Calibri" w:hAnsi="Calibri"/>
                <w:sz w:val="20"/>
              </w:rPr>
              <w:t>Auditresultaten (intern)</w:t>
            </w:r>
          </w:p>
        </w:tc>
        <w:tc>
          <w:tcPr>
            <w:tcW w:type="dxa" w:w="3135"/>
          </w:tcPr>
          <w:p>
            <w:r>
              <w:rPr>
                <w:rFonts w:ascii="Calibri" w:hAnsi="Calibri"/>
                <w:sz w:val="20"/>
              </w:rPr>
              <w:t>Element XII</w:t>
            </w:r>
          </w:p>
        </w:tc>
        <w:tc>
          <w:tcPr>
            <w:tcW w:type="dxa" w:w="3135"/>
          </w:tcPr>
          <w:p>
            <w:r>
              <w:rPr>
                <w:rFonts w:ascii="Calibri" w:hAnsi="Calibri"/>
                <w:sz w:val="20"/>
              </w:rPr>
              <w:t>Lead Auditor</w:t>
            </w:r>
          </w:p>
        </w:tc>
      </w:tr>
      <w:tr>
        <w:tc>
          <w:tcPr>
            <w:tcW w:type="dxa" w:w="3135"/>
            <w:shd w:fill="F8F9FA"/>
          </w:tcPr>
          <w:p>
            <w:r>
              <w:rPr>
                <w:rFonts w:ascii="Calibri" w:hAnsi="Calibri"/>
                <w:sz w:val="20"/>
              </w:rPr>
              <w:t>Auditresultaten (extern)</w:t>
            </w:r>
          </w:p>
        </w:tc>
        <w:tc>
          <w:tcPr>
            <w:tcW w:type="dxa" w:w="3135"/>
            <w:shd w:fill="F8F9FA"/>
          </w:tcPr>
          <w:p>
            <w:r>
              <w:rPr>
                <w:rFonts w:ascii="Calibri" w:hAnsi="Calibri"/>
                <w:sz w:val="20"/>
              </w:rPr>
              <w:t>DII/Inspectie SZW</w:t>
            </w:r>
          </w:p>
        </w:tc>
        <w:tc>
          <w:tcPr>
            <w:tcW w:type="dxa" w:w="3135"/>
            <w:shd w:fill="F8F9FA"/>
          </w:tcPr>
          <w:p>
            <w:r>
              <w:rPr>
                <w:rFonts w:ascii="Calibri" w:hAnsi="Calibri"/>
                <w:sz w:val="20"/>
              </w:rPr>
              <w:t>HSE Manager</w:t>
            </w:r>
          </w:p>
        </w:tc>
      </w:tr>
      <w:tr>
        <w:tc>
          <w:tcPr>
            <w:tcW w:type="dxa" w:w="3135"/>
          </w:tcPr>
          <w:p>
            <w:r>
              <w:rPr>
                <w:rFonts w:ascii="Calibri" w:hAnsi="Calibri"/>
                <w:sz w:val="20"/>
              </w:rPr>
              <w:t>KPI's per VBS-element</w:t>
            </w:r>
          </w:p>
        </w:tc>
        <w:tc>
          <w:tcPr>
            <w:tcW w:type="dxa" w:w="3135"/>
          </w:tcPr>
          <w:p>
            <w:r>
              <w:rPr>
                <w:rFonts w:ascii="Calibri" w:hAnsi="Calibri"/>
                <w:sz w:val="20"/>
              </w:rPr>
              <w:t>Element XI</w:t>
            </w:r>
          </w:p>
        </w:tc>
        <w:tc>
          <w:tcPr>
            <w:tcW w:type="dxa" w:w="3135"/>
          </w:tcPr>
          <w:p>
            <w:r>
              <w:rPr>
                <w:rFonts w:ascii="Calibri" w:hAnsi="Calibri"/>
                <w:sz w:val="20"/>
              </w:rPr>
              <w:t>HSE Manager</w:t>
            </w:r>
          </w:p>
        </w:tc>
      </w:tr>
      <w:tr>
        <w:tc>
          <w:tcPr>
            <w:tcW w:type="dxa" w:w="3135"/>
            <w:shd w:fill="F8F9FA"/>
          </w:tcPr>
          <w:p>
            <w:r>
              <w:rPr>
                <w:rFonts w:ascii="Calibri" w:hAnsi="Calibri"/>
                <w:sz w:val="20"/>
              </w:rPr>
              <w:t>Incidenten en near-misses</w:t>
            </w:r>
          </w:p>
        </w:tc>
        <w:tc>
          <w:tcPr>
            <w:tcW w:type="dxa" w:w="3135"/>
            <w:shd w:fill="F8F9FA"/>
          </w:tcPr>
          <w:p>
            <w:r>
              <w:rPr>
                <w:rFonts w:ascii="Calibri" w:hAnsi="Calibri"/>
                <w:sz w:val="20"/>
              </w:rPr>
              <w:t>Element VI</w:t>
            </w:r>
          </w:p>
        </w:tc>
        <w:tc>
          <w:tcPr>
            <w:tcW w:type="dxa" w:w="3135"/>
            <w:shd w:fill="F8F9FA"/>
          </w:tcPr>
          <w:p>
            <w:r>
              <w:rPr>
                <w:rFonts w:ascii="Calibri" w:hAnsi="Calibri"/>
                <w:sz w:val="20"/>
              </w:rPr>
              <w:t>HSE Manager</w:t>
            </w:r>
          </w:p>
        </w:tc>
      </w:tr>
      <w:tr>
        <w:tc>
          <w:tcPr>
            <w:tcW w:type="dxa" w:w="3135"/>
          </w:tcPr>
          <w:p>
            <w:r>
              <w:rPr>
                <w:rFonts w:ascii="Calibri" w:hAnsi="Calibri"/>
                <w:sz w:val="20"/>
              </w:rPr>
              <w:t>Wetgevingswijzigingen</w:t>
            </w:r>
          </w:p>
        </w:tc>
        <w:tc>
          <w:tcPr>
            <w:tcW w:type="dxa" w:w="3135"/>
          </w:tcPr>
          <w:p>
            <w:r>
              <w:rPr>
                <w:rFonts w:ascii="Calibri" w:hAnsi="Calibri"/>
                <w:sz w:val="20"/>
              </w:rPr>
              <w:t>Element I</w:t>
            </w:r>
          </w:p>
        </w:tc>
        <w:tc>
          <w:tcPr>
            <w:tcW w:type="dxa" w:w="3135"/>
          </w:tcPr>
          <w:p>
            <w:r>
              <w:rPr>
                <w:rFonts w:ascii="Calibri" w:hAnsi="Calibri"/>
                <w:sz w:val="20"/>
              </w:rPr>
              <w:t>HSE Manager</w:t>
            </w:r>
          </w:p>
        </w:tc>
      </w:tr>
      <w:tr>
        <w:tc>
          <w:tcPr>
            <w:tcW w:type="dxa" w:w="3135"/>
            <w:shd w:fill="F8F9FA"/>
          </w:tcPr>
          <w:p>
            <w:r>
              <w:rPr>
                <w:rFonts w:ascii="Calibri" w:hAnsi="Calibri"/>
                <w:sz w:val="20"/>
              </w:rPr>
              <w:t>Klachten/feedback stakeholders</w:t>
            </w:r>
          </w:p>
        </w:tc>
        <w:tc>
          <w:tcPr>
            <w:tcW w:type="dxa" w:w="3135"/>
            <w:shd w:fill="F8F9FA"/>
          </w:tcPr>
          <w:p>
            <w:r>
              <w:rPr>
                <w:rFonts w:ascii="Calibri" w:hAnsi="Calibri"/>
                <w:sz w:val="20"/>
              </w:rPr>
              <w:t>Element VII</w:t>
            </w:r>
          </w:p>
        </w:tc>
        <w:tc>
          <w:tcPr>
            <w:tcW w:type="dxa" w:w="3135"/>
            <w:shd w:fill="F8F9FA"/>
          </w:tcPr>
          <w:p>
            <w:r>
              <w:rPr>
                <w:rFonts w:ascii="Calibri" w:hAnsi="Calibri"/>
                <w:sz w:val="20"/>
              </w:rPr>
              <w:t>Communicatie Manager</w:t>
            </w:r>
          </w:p>
        </w:tc>
      </w:tr>
      <w:tr>
        <w:tc>
          <w:tcPr>
            <w:tcW w:type="dxa" w:w="3135"/>
          </w:tcPr>
          <w:p>
            <w:r>
              <w:rPr>
                <w:rFonts w:ascii="Calibri" w:hAnsi="Calibri"/>
                <w:sz w:val="20"/>
              </w:rPr>
              <w:t>MoC-statistieken</w:t>
            </w:r>
          </w:p>
        </w:tc>
        <w:tc>
          <w:tcPr>
            <w:tcW w:type="dxa" w:w="3135"/>
          </w:tcPr>
          <w:p>
            <w:r>
              <w:rPr>
                <w:rFonts w:ascii="Calibri" w:hAnsi="Calibri"/>
                <w:sz w:val="20"/>
              </w:rPr>
              <w:t>Element V</w:t>
            </w:r>
          </w:p>
        </w:tc>
        <w:tc>
          <w:tcPr>
            <w:tcW w:type="dxa" w:w="3135"/>
          </w:tcPr>
          <w:p>
            <w:r>
              <w:rPr>
                <w:rFonts w:ascii="Calibri" w:hAnsi="Calibri"/>
                <w:sz w:val="20"/>
              </w:rPr>
              <w:t>Projectleider</w:t>
            </w:r>
          </w:p>
        </w:tc>
      </w:tr>
      <w:tr>
        <w:tc>
          <w:tcPr>
            <w:tcW w:type="dxa" w:w="3135"/>
            <w:shd w:fill="F8F9FA"/>
          </w:tcPr>
          <w:p>
            <w:r>
              <w:rPr>
                <w:rFonts w:ascii="Calibri" w:hAnsi="Calibri"/>
                <w:sz w:val="20"/>
              </w:rPr>
              <w:t>Vorige review-acties</w:t>
            </w:r>
          </w:p>
        </w:tc>
        <w:tc>
          <w:tcPr>
            <w:tcW w:type="dxa" w:w="3135"/>
            <w:shd w:fill="F8F9FA"/>
          </w:tcPr>
          <w:p>
            <w:r>
              <w:rPr>
                <w:rFonts w:ascii="Calibri" w:hAnsi="Calibri"/>
                <w:sz w:val="20"/>
              </w:rPr>
              <w:t>Management Review verslagen</w:t>
            </w:r>
          </w:p>
        </w:tc>
        <w:tc>
          <w:tcPr>
            <w:tcW w:type="dxa" w:w="3135"/>
            <w:shd w:fill="F8F9FA"/>
          </w:tcPr>
          <w:p>
            <w:r>
              <w:rPr>
                <w:rFonts w:ascii="Calibri" w:hAnsi="Calibri"/>
                <w:sz w:val="20"/>
              </w:rPr>
              <w:t>HSE Manager</w:t>
            </w:r>
          </w:p>
        </w:tc>
      </w:tr>
      <w:tr>
        <w:tc>
          <w:tcPr>
            <w:tcW w:type="dxa" w:w="3135"/>
          </w:tcPr>
          <w:p>
            <w:r>
              <w:rPr>
                <w:rFonts w:ascii="Calibri" w:hAnsi="Calibri"/>
                <w:sz w:val="20"/>
              </w:rPr>
              <w:t>Budget/middelen VBS</w:t>
            </w:r>
          </w:p>
        </w:tc>
        <w:tc>
          <w:tcPr>
            <w:tcW w:type="dxa" w:w="3135"/>
          </w:tcPr>
          <w:p>
            <w:r>
              <w:rPr>
                <w:rFonts w:ascii="Calibri" w:hAnsi="Calibri"/>
                <w:sz w:val="20"/>
              </w:rPr>
              <w:t>Element I (Doc 15)</w:t>
            </w:r>
          </w:p>
        </w:tc>
        <w:tc>
          <w:tcPr>
            <w:tcW w:type="dxa" w:w="3135"/>
          </w:tcPr>
          <w:p>
            <w:r>
              <w:rPr>
                <w:rFonts w:ascii="Calibri" w:hAnsi="Calibri"/>
                <w:sz w:val="20"/>
              </w:rPr>
              <w:t>Controller</w:t>
            </w:r>
          </w:p>
        </w:tc>
      </w:tr>
      <w:tr>
        <w:tc>
          <w:tcPr>
            <w:tcW w:type="dxa" w:w="3135"/>
            <w:shd w:fill="F8F9FA"/>
          </w:tcPr>
          <w:p>
            <w:r>
              <w:rPr>
                <w:rFonts w:ascii="Calibri" w:hAnsi="Calibri"/>
                <w:sz w:val="20"/>
              </w:rPr>
              <w:t>Arbo-overleg resultaten</w:t>
            </w:r>
          </w:p>
        </w:tc>
        <w:tc>
          <w:tcPr>
            <w:tcW w:type="dxa" w:w="3135"/>
            <w:shd w:fill="F8F9FA"/>
          </w:tcPr>
          <w:p>
            <w:r>
              <w:rPr>
                <w:rFonts w:ascii="Calibri" w:hAnsi="Calibri"/>
                <w:sz w:val="20"/>
              </w:rPr>
              <w:t>Element I (Doc 13)</w:t>
            </w:r>
          </w:p>
        </w:tc>
        <w:tc>
          <w:tcPr>
            <w:tcW w:type="dxa" w:w="3135"/>
            <w:shd w:fill="F8F9FA"/>
          </w:tcPr>
          <w:p>
            <w:r>
              <w:rPr>
                <w:rFonts w:ascii="Calibri" w:hAnsi="Calibri"/>
                <w:sz w:val="20"/>
              </w:rPr>
              <w:t>OR-vertegenwoordiger</w:t>
            </w:r>
          </w:p>
        </w:tc>
      </w:tr>
    </w:tbl>
    <w:p/>
    <w:p>
      <w:pPr>
        <w:pStyle w:val="Heading1"/>
      </w:pPr>
      <w:r>
        <w:rPr>
          <w:color w:val="003366"/>
        </w:rPr>
        <w:t>5. Review Agenda &amp; Structuur</w:t>
      </w:r>
    </w:p>
    <w:p>
      <w:r>
        <w:t>De review volgt een vast format per VBS-element:</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Pr>
                <w:rFonts w:ascii="Calibri" w:hAnsi="Calibri"/>
                <w:b/>
                <w:color w:val="FFFFFF"/>
                <w:sz w:val="20"/>
              </w:rPr>
              <w:t>VBS Element</w:t>
            </w:r>
          </w:p>
        </w:tc>
        <w:tc>
          <w:tcPr>
            <w:tcW w:type="dxa" w:w="1881"/>
            <w:shd w:fill="003366"/>
          </w:tcPr>
          <w:p>
            <w:r>
              <w:rPr>
                <w:rFonts w:ascii="Calibri" w:hAnsi="Calibri"/>
                <w:b/>
                <w:color w:val="FFFFFF"/>
                <w:sz w:val="20"/>
              </w:rPr>
              <w:t>Status (RAG)</w:t>
            </w:r>
          </w:p>
        </w:tc>
        <w:tc>
          <w:tcPr>
            <w:tcW w:type="dxa" w:w="1881"/>
            <w:shd w:fill="003366"/>
          </w:tcPr>
          <w:p>
            <w:r>
              <w:rPr>
                <w:rFonts w:ascii="Calibri" w:hAnsi="Calibri"/>
                <w:b/>
                <w:color w:val="FFFFFF"/>
                <w:sz w:val="20"/>
              </w:rPr>
              <w:t>Afwijkingen</w:t>
            </w:r>
          </w:p>
        </w:tc>
        <w:tc>
          <w:tcPr>
            <w:tcW w:type="dxa" w:w="1881"/>
            <w:shd w:fill="003366"/>
          </w:tcPr>
          <w:p>
            <w:r>
              <w:rPr>
                <w:rFonts w:ascii="Calibri" w:hAnsi="Calibri"/>
                <w:b/>
                <w:color w:val="FFFFFF"/>
                <w:sz w:val="20"/>
              </w:rPr>
              <w:t>Acties</w:t>
            </w:r>
          </w:p>
        </w:tc>
        <w:tc>
          <w:tcPr>
            <w:tcW w:type="dxa" w:w="1881"/>
            <w:shd w:fill="003366"/>
          </w:tcPr>
          <w:p>
            <w:r>
              <w:rPr>
                <w:rFonts w:ascii="Calibri" w:hAnsi="Calibri"/>
                <w:b/>
                <w:color w:val="FFFFFF"/>
                <w:sz w:val="20"/>
              </w:rPr>
              <w:t>Eigenaar</w:t>
            </w:r>
          </w:p>
        </w:tc>
      </w:tr>
      <w:tr>
        <w:tc>
          <w:tcPr>
            <w:tcW w:type="dxa" w:w="1881"/>
          </w:tcPr>
          <w:p>
            <w:r>
              <w:rPr>
                <w:rFonts w:ascii="Calibri" w:hAnsi="Calibri"/>
                <w:sz w:val="20"/>
              </w:rPr>
              <w:t>I — Preventiebeleid &amp; Organisatie</w:t>
            </w:r>
          </w:p>
        </w:tc>
        <w:tc>
          <w:tcPr>
            <w:tcW w:type="dxa" w:w="1881"/>
          </w:tcPr>
          <w:p>
            <w:r>
              <w:rPr>
                <w:rFonts w:ascii="Calibri" w:hAnsi="Calibri"/>
                <w:sz w:val="20"/>
              </w:rPr>
              <w:t>[R/A/G]</w:t>
            </w:r>
          </w:p>
        </w:tc>
        <w:tc>
          <w:tcPr>
            <w:tcW w:type="dxa" w:w="1881"/>
          </w:tcPr>
          <w:p>
            <w:r>
              <w:rPr>
                <w:rFonts w:ascii="Calibri" w:hAnsi="Calibri"/>
                <w:sz w:val="20"/>
              </w:rPr>
              <w:t>[Beschrijving]</w:t>
            </w:r>
          </w:p>
        </w:tc>
        <w:tc>
          <w:tcPr>
            <w:tcW w:type="dxa" w:w="1881"/>
          </w:tcPr>
          <w:p>
            <w:r>
              <w:rPr>
                <w:rFonts w:ascii="Calibri" w:hAnsi="Calibri"/>
                <w:sz w:val="20"/>
              </w:rPr>
              <w:t>[Actie]</w:t>
            </w:r>
          </w:p>
        </w:tc>
        <w:tc>
          <w:tcPr>
            <w:tcW w:type="dxa" w:w="1881"/>
          </w:tcPr>
          <w:p>
            <w:r>
              <w:rPr>
                <w:rFonts w:ascii="Calibri" w:hAnsi="Calibri"/>
                <w:sz w:val="20"/>
              </w:rPr>
              <w:t>[Naam]</w:t>
            </w:r>
          </w:p>
        </w:tc>
      </w:tr>
      <w:tr>
        <w:tc>
          <w:tcPr>
            <w:tcW w:type="dxa" w:w="1881"/>
            <w:shd w:fill="F8F9FA"/>
          </w:tcPr>
          <w:p>
            <w:r>
              <w:rPr>
                <w:rFonts w:ascii="Calibri" w:hAnsi="Calibri"/>
                <w:sz w:val="20"/>
              </w:rPr>
              <w:t>II — Identificatie &amp; Evaluatie Risico's</w:t>
            </w:r>
          </w:p>
        </w:tc>
        <w:tc>
          <w:tcPr>
            <w:tcW w:type="dxa" w:w="1881"/>
            <w:shd w:fill="F8F9FA"/>
          </w:tcPr>
          <w:p>
            <w:r>
              <w:rPr>
                <w:rFonts w:ascii="Calibri" w:hAnsi="Calibri"/>
                <w:sz w:val="20"/>
              </w:rPr>
              <w:t>[R/A/G]</w:t>
            </w:r>
          </w:p>
        </w:tc>
        <w:tc>
          <w:tcPr>
            <w:tcW w:type="dxa" w:w="1881"/>
            <w:shd w:fill="F8F9FA"/>
          </w:tcPr>
          <w:p>
            <w:r>
              <w:rPr>
                <w:rFonts w:ascii="Calibri" w:hAnsi="Calibri"/>
                <w:sz w:val="20"/>
              </w:rPr>
              <w:t>[Beschrijving]</w:t>
            </w:r>
          </w:p>
        </w:tc>
        <w:tc>
          <w:tcPr>
            <w:tcW w:type="dxa" w:w="1881"/>
            <w:shd w:fill="F8F9FA"/>
          </w:tcPr>
          <w:p>
            <w:r>
              <w:rPr>
                <w:rFonts w:ascii="Calibri" w:hAnsi="Calibri"/>
                <w:sz w:val="20"/>
              </w:rPr>
              <w:t>[Actie]</w:t>
            </w:r>
          </w:p>
        </w:tc>
        <w:tc>
          <w:tcPr>
            <w:tcW w:type="dxa" w:w="1881"/>
            <w:shd w:fill="F8F9FA"/>
          </w:tcPr>
          <w:p>
            <w:r>
              <w:rPr>
                <w:rFonts w:ascii="Calibri" w:hAnsi="Calibri"/>
                <w:sz w:val="20"/>
              </w:rPr>
              <w:t>[Naam]</w:t>
            </w:r>
          </w:p>
        </w:tc>
      </w:tr>
      <w:tr>
        <w:tc>
          <w:tcPr>
            <w:tcW w:type="dxa" w:w="1881"/>
          </w:tcPr>
          <w:p>
            <w:r>
              <w:rPr>
                <w:rFonts w:ascii="Calibri" w:hAnsi="Calibri"/>
                <w:sz w:val="20"/>
              </w:rPr>
              <w:t>III — Operationele Controle</w:t>
            </w:r>
          </w:p>
        </w:tc>
        <w:tc>
          <w:tcPr>
            <w:tcW w:type="dxa" w:w="1881"/>
          </w:tcPr>
          <w:p>
            <w:r>
              <w:rPr>
                <w:rFonts w:ascii="Calibri" w:hAnsi="Calibri"/>
                <w:sz w:val="20"/>
              </w:rPr>
              <w:t>[R/A/G]</w:t>
            </w:r>
          </w:p>
        </w:tc>
        <w:tc>
          <w:tcPr>
            <w:tcW w:type="dxa" w:w="1881"/>
          </w:tcPr>
          <w:p>
            <w:r>
              <w:rPr>
                <w:rFonts w:ascii="Calibri" w:hAnsi="Calibri"/>
                <w:sz w:val="20"/>
              </w:rPr>
              <w:t>[Beschrijving]</w:t>
            </w:r>
          </w:p>
        </w:tc>
        <w:tc>
          <w:tcPr>
            <w:tcW w:type="dxa" w:w="1881"/>
          </w:tcPr>
          <w:p>
            <w:r>
              <w:rPr>
                <w:rFonts w:ascii="Calibri" w:hAnsi="Calibri"/>
                <w:sz w:val="20"/>
              </w:rPr>
              <w:t>[Actie]</w:t>
            </w:r>
          </w:p>
        </w:tc>
        <w:tc>
          <w:tcPr>
            <w:tcW w:type="dxa" w:w="1881"/>
          </w:tcPr>
          <w:p>
            <w:r>
              <w:rPr>
                <w:rFonts w:ascii="Calibri" w:hAnsi="Calibri"/>
                <w:sz w:val="20"/>
              </w:rPr>
              <w:t>[Naam]</w:t>
            </w:r>
          </w:p>
        </w:tc>
      </w:tr>
      <w:tr>
        <w:tc>
          <w:tcPr>
            <w:tcW w:type="dxa" w:w="1881"/>
            <w:shd w:fill="F8F9FA"/>
          </w:tcPr>
          <w:p>
            <w:r>
              <w:rPr>
                <w:rFonts w:ascii="Calibri" w:hAnsi="Calibri"/>
                <w:sz w:val="20"/>
              </w:rPr>
              <w:t>IV — Noodplanning</w:t>
            </w:r>
          </w:p>
        </w:tc>
        <w:tc>
          <w:tcPr>
            <w:tcW w:type="dxa" w:w="1881"/>
            <w:shd w:fill="F8F9FA"/>
          </w:tcPr>
          <w:p>
            <w:r>
              <w:rPr>
                <w:rFonts w:ascii="Calibri" w:hAnsi="Calibri"/>
                <w:sz w:val="20"/>
              </w:rPr>
              <w:t>[R/A/G]</w:t>
            </w:r>
          </w:p>
        </w:tc>
        <w:tc>
          <w:tcPr>
            <w:tcW w:type="dxa" w:w="1881"/>
            <w:shd w:fill="F8F9FA"/>
          </w:tcPr>
          <w:p>
            <w:r>
              <w:rPr>
                <w:rFonts w:ascii="Calibri" w:hAnsi="Calibri"/>
                <w:sz w:val="20"/>
              </w:rPr>
              <w:t>[Beschrijving]</w:t>
            </w:r>
          </w:p>
        </w:tc>
        <w:tc>
          <w:tcPr>
            <w:tcW w:type="dxa" w:w="1881"/>
            <w:shd w:fill="F8F9FA"/>
          </w:tcPr>
          <w:p>
            <w:r>
              <w:rPr>
                <w:rFonts w:ascii="Calibri" w:hAnsi="Calibri"/>
                <w:sz w:val="20"/>
              </w:rPr>
              <w:t>[Actie]</w:t>
            </w:r>
          </w:p>
        </w:tc>
        <w:tc>
          <w:tcPr>
            <w:tcW w:type="dxa" w:w="1881"/>
            <w:shd w:fill="F8F9FA"/>
          </w:tcPr>
          <w:p>
            <w:r>
              <w:rPr>
                <w:rFonts w:ascii="Calibri" w:hAnsi="Calibri"/>
                <w:sz w:val="20"/>
              </w:rPr>
              <w:t>[Naam]</w:t>
            </w:r>
          </w:p>
        </w:tc>
      </w:tr>
      <w:tr>
        <w:tc>
          <w:tcPr>
            <w:tcW w:type="dxa" w:w="1881"/>
          </w:tcPr>
          <w:p>
            <w:r>
              <w:rPr>
                <w:rFonts w:ascii="Calibri" w:hAnsi="Calibri"/>
                <w:sz w:val="20"/>
              </w:rPr>
              <w:t>V — Management of Change</w:t>
            </w:r>
          </w:p>
        </w:tc>
        <w:tc>
          <w:tcPr>
            <w:tcW w:type="dxa" w:w="1881"/>
          </w:tcPr>
          <w:p>
            <w:r>
              <w:rPr>
                <w:rFonts w:ascii="Calibri" w:hAnsi="Calibri"/>
                <w:sz w:val="20"/>
              </w:rPr>
              <w:t>[R/A/G]</w:t>
            </w:r>
          </w:p>
        </w:tc>
        <w:tc>
          <w:tcPr>
            <w:tcW w:type="dxa" w:w="1881"/>
          </w:tcPr>
          <w:p>
            <w:r>
              <w:rPr>
                <w:rFonts w:ascii="Calibri" w:hAnsi="Calibri"/>
                <w:sz w:val="20"/>
              </w:rPr>
              <w:t>[Beschrijving]</w:t>
            </w:r>
          </w:p>
        </w:tc>
        <w:tc>
          <w:tcPr>
            <w:tcW w:type="dxa" w:w="1881"/>
          </w:tcPr>
          <w:p>
            <w:r>
              <w:rPr>
                <w:rFonts w:ascii="Calibri" w:hAnsi="Calibri"/>
                <w:sz w:val="20"/>
              </w:rPr>
              <w:t>[Actie]</w:t>
            </w:r>
          </w:p>
        </w:tc>
        <w:tc>
          <w:tcPr>
            <w:tcW w:type="dxa" w:w="1881"/>
          </w:tcPr>
          <w:p>
            <w:r>
              <w:rPr>
                <w:rFonts w:ascii="Calibri" w:hAnsi="Calibri"/>
                <w:sz w:val="20"/>
              </w:rPr>
              <w:t>[Naam]</w:t>
            </w:r>
          </w:p>
        </w:tc>
      </w:tr>
      <w:tr>
        <w:tc>
          <w:tcPr>
            <w:tcW w:type="dxa" w:w="1881"/>
            <w:shd w:fill="F8F9FA"/>
          </w:tcPr>
          <w:p>
            <w:r>
              <w:rPr>
                <w:rFonts w:ascii="Calibri" w:hAnsi="Calibri"/>
                <w:sz w:val="20"/>
              </w:rPr>
              <w:t>VI — Incidentanalyse</w:t>
            </w:r>
          </w:p>
        </w:tc>
        <w:tc>
          <w:tcPr>
            <w:tcW w:type="dxa" w:w="1881"/>
            <w:shd w:fill="F8F9FA"/>
          </w:tcPr>
          <w:p>
            <w:r>
              <w:rPr>
                <w:rFonts w:ascii="Calibri" w:hAnsi="Calibri"/>
                <w:sz w:val="20"/>
              </w:rPr>
              <w:t>[R/A/G]</w:t>
            </w:r>
          </w:p>
        </w:tc>
        <w:tc>
          <w:tcPr>
            <w:tcW w:type="dxa" w:w="1881"/>
            <w:shd w:fill="F8F9FA"/>
          </w:tcPr>
          <w:p>
            <w:r>
              <w:rPr>
                <w:rFonts w:ascii="Calibri" w:hAnsi="Calibri"/>
                <w:sz w:val="20"/>
              </w:rPr>
              <w:t>[Beschrijving]</w:t>
            </w:r>
          </w:p>
        </w:tc>
        <w:tc>
          <w:tcPr>
            <w:tcW w:type="dxa" w:w="1881"/>
            <w:shd w:fill="F8F9FA"/>
          </w:tcPr>
          <w:p>
            <w:r>
              <w:rPr>
                <w:rFonts w:ascii="Calibri" w:hAnsi="Calibri"/>
                <w:sz w:val="20"/>
              </w:rPr>
              <w:t>[Actie]</w:t>
            </w:r>
          </w:p>
        </w:tc>
        <w:tc>
          <w:tcPr>
            <w:tcW w:type="dxa" w:w="1881"/>
            <w:shd w:fill="F8F9FA"/>
          </w:tcPr>
          <w:p>
            <w:r>
              <w:rPr>
                <w:rFonts w:ascii="Calibri" w:hAnsi="Calibri"/>
                <w:sz w:val="20"/>
              </w:rPr>
              <w:t>[Naam]</w:t>
            </w:r>
          </w:p>
        </w:tc>
      </w:tr>
      <w:tr>
        <w:tc>
          <w:tcPr>
            <w:tcW w:type="dxa" w:w="1881"/>
          </w:tcPr>
          <w:p>
            <w:r>
              <w:rPr>
                <w:rFonts w:ascii="Calibri" w:hAnsi="Calibri"/>
                <w:sz w:val="20"/>
              </w:rPr>
              <w:t>VII — Controle &amp; Analyse</w:t>
            </w:r>
          </w:p>
        </w:tc>
        <w:tc>
          <w:tcPr>
            <w:tcW w:type="dxa" w:w="1881"/>
          </w:tcPr>
          <w:p>
            <w:r>
              <w:rPr>
                <w:rFonts w:ascii="Calibri" w:hAnsi="Calibri"/>
                <w:sz w:val="20"/>
              </w:rPr>
              <w:t>[R/A/G]</w:t>
            </w:r>
          </w:p>
        </w:tc>
        <w:tc>
          <w:tcPr>
            <w:tcW w:type="dxa" w:w="1881"/>
          </w:tcPr>
          <w:p>
            <w:r>
              <w:rPr>
                <w:rFonts w:ascii="Calibri" w:hAnsi="Calibri"/>
                <w:sz w:val="20"/>
              </w:rPr>
              <w:t>[Beschrijving]</w:t>
            </w:r>
          </w:p>
        </w:tc>
        <w:tc>
          <w:tcPr>
            <w:tcW w:type="dxa" w:w="1881"/>
          </w:tcPr>
          <w:p>
            <w:r>
              <w:rPr>
                <w:rFonts w:ascii="Calibri" w:hAnsi="Calibri"/>
                <w:sz w:val="20"/>
              </w:rPr>
              <w:t>[Actie]</w:t>
            </w:r>
          </w:p>
        </w:tc>
        <w:tc>
          <w:tcPr>
            <w:tcW w:type="dxa" w:w="1881"/>
          </w:tcPr>
          <w:p>
            <w:r>
              <w:rPr>
                <w:rFonts w:ascii="Calibri" w:hAnsi="Calibri"/>
                <w:sz w:val="20"/>
              </w:rPr>
              <w:t>[Naam]</w:t>
            </w:r>
          </w:p>
        </w:tc>
      </w:tr>
      <w:tr>
        <w:tc>
          <w:tcPr>
            <w:tcW w:type="dxa" w:w="1881"/>
            <w:shd w:fill="F8F9FA"/>
          </w:tcPr>
          <w:p>
            <w:r>
              <w:rPr>
                <w:rFonts w:ascii="Calibri" w:hAnsi="Calibri"/>
                <w:sz w:val="20"/>
              </w:rPr>
              <w:t>VIII — Interne Audit</w:t>
            </w:r>
          </w:p>
        </w:tc>
        <w:tc>
          <w:tcPr>
            <w:tcW w:type="dxa" w:w="1881"/>
            <w:shd w:fill="F8F9FA"/>
          </w:tcPr>
          <w:p>
            <w:r>
              <w:rPr>
                <w:rFonts w:ascii="Calibri" w:hAnsi="Calibri"/>
                <w:sz w:val="20"/>
              </w:rPr>
              <w:t>[R/A/G]</w:t>
            </w:r>
          </w:p>
        </w:tc>
        <w:tc>
          <w:tcPr>
            <w:tcW w:type="dxa" w:w="1881"/>
            <w:shd w:fill="F8F9FA"/>
          </w:tcPr>
          <w:p>
            <w:r>
              <w:rPr>
                <w:rFonts w:ascii="Calibri" w:hAnsi="Calibri"/>
                <w:sz w:val="20"/>
              </w:rPr>
              <w:t>[Beschrijving]</w:t>
            </w:r>
          </w:p>
        </w:tc>
        <w:tc>
          <w:tcPr>
            <w:tcW w:type="dxa" w:w="1881"/>
            <w:shd w:fill="F8F9FA"/>
          </w:tcPr>
          <w:p>
            <w:r>
              <w:rPr>
                <w:rFonts w:ascii="Calibri" w:hAnsi="Calibri"/>
                <w:sz w:val="20"/>
              </w:rPr>
              <w:t>[Actie]</w:t>
            </w:r>
          </w:p>
        </w:tc>
        <w:tc>
          <w:tcPr>
            <w:tcW w:type="dxa" w:w="1881"/>
            <w:shd w:fill="F8F9FA"/>
          </w:tcPr>
          <w:p>
            <w:r>
              <w:rPr>
                <w:rFonts w:ascii="Calibri" w:hAnsi="Calibri"/>
                <w:sz w:val="20"/>
              </w:rPr>
              <w:t>[Naam]</w:t>
            </w:r>
          </w:p>
        </w:tc>
      </w:tr>
      <w:tr>
        <w:tc>
          <w:tcPr>
            <w:tcW w:type="dxa" w:w="1881"/>
          </w:tcPr>
          <w:p>
            <w:r>
              <w:rPr>
                <w:rFonts w:ascii="Calibri" w:hAnsi="Calibri"/>
                <w:sz w:val="20"/>
              </w:rPr>
              <w:t>IX — Externe Audit</w:t>
            </w:r>
          </w:p>
        </w:tc>
        <w:tc>
          <w:tcPr>
            <w:tcW w:type="dxa" w:w="1881"/>
          </w:tcPr>
          <w:p>
            <w:r>
              <w:rPr>
                <w:rFonts w:ascii="Calibri" w:hAnsi="Calibri"/>
                <w:sz w:val="20"/>
              </w:rPr>
              <w:t>[R/A/G]</w:t>
            </w:r>
          </w:p>
        </w:tc>
        <w:tc>
          <w:tcPr>
            <w:tcW w:type="dxa" w:w="1881"/>
          </w:tcPr>
          <w:p>
            <w:r>
              <w:rPr>
                <w:rFonts w:ascii="Calibri" w:hAnsi="Calibri"/>
                <w:sz w:val="20"/>
              </w:rPr>
              <w:t>[Beschrijving]</w:t>
            </w:r>
          </w:p>
        </w:tc>
        <w:tc>
          <w:tcPr>
            <w:tcW w:type="dxa" w:w="1881"/>
          </w:tcPr>
          <w:p>
            <w:r>
              <w:rPr>
                <w:rFonts w:ascii="Calibri" w:hAnsi="Calibri"/>
                <w:sz w:val="20"/>
              </w:rPr>
              <w:t>[Actie]</w:t>
            </w:r>
          </w:p>
        </w:tc>
        <w:tc>
          <w:tcPr>
            <w:tcW w:type="dxa" w:w="1881"/>
          </w:tcPr>
          <w:p>
            <w:r>
              <w:rPr>
                <w:rFonts w:ascii="Calibri" w:hAnsi="Calibri"/>
                <w:sz w:val="20"/>
              </w:rPr>
              <w:t>[Naam]</w:t>
            </w:r>
          </w:p>
        </w:tc>
      </w:tr>
      <w:tr>
        <w:tc>
          <w:tcPr>
            <w:tcW w:type="dxa" w:w="1881"/>
            <w:shd w:fill="F8F9FA"/>
          </w:tcPr>
          <w:p>
            <w:r>
              <w:rPr>
                <w:rFonts w:ascii="Calibri" w:hAnsi="Calibri"/>
                <w:sz w:val="20"/>
              </w:rPr>
              <w:t>X — Communicatie</w:t>
            </w:r>
          </w:p>
        </w:tc>
        <w:tc>
          <w:tcPr>
            <w:tcW w:type="dxa" w:w="1881"/>
            <w:shd w:fill="F8F9FA"/>
          </w:tcPr>
          <w:p>
            <w:r>
              <w:rPr>
                <w:rFonts w:ascii="Calibri" w:hAnsi="Calibri"/>
                <w:sz w:val="20"/>
              </w:rPr>
              <w:t>[R/A/G]</w:t>
            </w:r>
          </w:p>
        </w:tc>
        <w:tc>
          <w:tcPr>
            <w:tcW w:type="dxa" w:w="1881"/>
            <w:shd w:fill="F8F9FA"/>
          </w:tcPr>
          <w:p>
            <w:r>
              <w:rPr>
                <w:rFonts w:ascii="Calibri" w:hAnsi="Calibri"/>
                <w:sz w:val="20"/>
              </w:rPr>
              <w:t>[Beschrijving]</w:t>
            </w:r>
          </w:p>
        </w:tc>
        <w:tc>
          <w:tcPr>
            <w:tcW w:type="dxa" w:w="1881"/>
            <w:shd w:fill="F8F9FA"/>
          </w:tcPr>
          <w:p>
            <w:r>
              <w:rPr>
                <w:rFonts w:ascii="Calibri" w:hAnsi="Calibri"/>
                <w:sz w:val="20"/>
              </w:rPr>
              <w:t>[Actie]</w:t>
            </w:r>
          </w:p>
        </w:tc>
        <w:tc>
          <w:tcPr>
            <w:tcW w:type="dxa" w:w="1881"/>
            <w:shd w:fill="F8F9FA"/>
          </w:tcPr>
          <w:p>
            <w:r>
              <w:rPr>
                <w:rFonts w:ascii="Calibri" w:hAnsi="Calibri"/>
                <w:sz w:val="20"/>
              </w:rPr>
              <w:t>[Naam]</w:t>
            </w:r>
          </w:p>
        </w:tc>
      </w:tr>
      <w:tr>
        <w:tc>
          <w:tcPr>
            <w:tcW w:type="dxa" w:w="1881"/>
          </w:tcPr>
          <w:p>
            <w:r>
              <w:rPr>
                <w:rFonts w:ascii="Calibri" w:hAnsi="Calibri"/>
                <w:sz w:val="20"/>
              </w:rPr>
              <w:t>XI — KPI's &amp; Prestatie-indicatoren</w:t>
            </w:r>
          </w:p>
        </w:tc>
        <w:tc>
          <w:tcPr>
            <w:tcW w:type="dxa" w:w="1881"/>
          </w:tcPr>
          <w:p>
            <w:r>
              <w:rPr>
                <w:rFonts w:ascii="Calibri" w:hAnsi="Calibri"/>
                <w:sz w:val="20"/>
              </w:rPr>
              <w:t>[R/A/G]</w:t>
            </w:r>
          </w:p>
        </w:tc>
        <w:tc>
          <w:tcPr>
            <w:tcW w:type="dxa" w:w="1881"/>
          </w:tcPr>
          <w:p>
            <w:r>
              <w:rPr>
                <w:rFonts w:ascii="Calibri" w:hAnsi="Calibri"/>
                <w:sz w:val="20"/>
              </w:rPr>
              <w:t>[Beschrijving]</w:t>
            </w:r>
          </w:p>
        </w:tc>
        <w:tc>
          <w:tcPr>
            <w:tcW w:type="dxa" w:w="1881"/>
          </w:tcPr>
          <w:p>
            <w:r>
              <w:rPr>
                <w:rFonts w:ascii="Calibri" w:hAnsi="Calibri"/>
                <w:sz w:val="20"/>
              </w:rPr>
              <w:t>[Actie]</w:t>
            </w:r>
          </w:p>
        </w:tc>
        <w:tc>
          <w:tcPr>
            <w:tcW w:type="dxa" w:w="1881"/>
          </w:tcPr>
          <w:p>
            <w:r>
              <w:rPr>
                <w:rFonts w:ascii="Calibri" w:hAnsi="Calibri"/>
                <w:sz w:val="20"/>
              </w:rPr>
              <w:t>[Naam]</w:t>
            </w:r>
          </w:p>
        </w:tc>
      </w:tr>
      <w:tr>
        <w:tc>
          <w:tcPr>
            <w:tcW w:type="dxa" w:w="1881"/>
            <w:shd w:fill="F8F9FA"/>
          </w:tcPr>
          <w:p>
            <w:r>
              <w:rPr>
                <w:rFonts w:ascii="Calibri" w:hAnsi="Calibri"/>
                <w:sz w:val="20"/>
              </w:rPr>
              <w:t>XII — Eval &amp; Verbetering</w:t>
            </w:r>
          </w:p>
        </w:tc>
        <w:tc>
          <w:tcPr>
            <w:tcW w:type="dxa" w:w="1881"/>
            <w:shd w:fill="F8F9FA"/>
          </w:tcPr>
          <w:p>
            <w:r>
              <w:rPr>
                <w:rFonts w:ascii="Calibri" w:hAnsi="Calibri"/>
                <w:sz w:val="20"/>
              </w:rPr>
              <w:t>[R/A/G]</w:t>
            </w:r>
          </w:p>
        </w:tc>
        <w:tc>
          <w:tcPr>
            <w:tcW w:type="dxa" w:w="1881"/>
            <w:shd w:fill="F8F9FA"/>
          </w:tcPr>
          <w:p>
            <w:r>
              <w:rPr>
                <w:rFonts w:ascii="Calibri" w:hAnsi="Calibri"/>
                <w:sz w:val="20"/>
              </w:rPr>
              <w:t>[Beschrijving]</w:t>
            </w:r>
          </w:p>
        </w:tc>
        <w:tc>
          <w:tcPr>
            <w:tcW w:type="dxa" w:w="1881"/>
            <w:shd w:fill="F8F9FA"/>
          </w:tcPr>
          <w:p>
            <w:r>
              <w:rPr>
                <w:rFonts w:ascii="Calibri" w:hAnsi="Calibri"/>
                <w:sz w:val="20"/>
              </w:rPr>
              <w:t>[Actie]</w:t>
            </w:r>
          </w:p>
        </w:tc>
        <w:tc>
          <w:tcPr>
            <w:tcW w:type="dxa" w:w="1881"/>
            <w:shd w:fill="F8F9FA"/>
          </w:tcPr>
          <w:p>
            <w:r>
              <w:rPr>
                <w:rFonts w:ascii="Calibri" w:hAnsi="Calibri"/>
                <w:sz w:val="20"/>
              </w:rPr>
              <w:t>[Naam]</w:t>
            </w:r>
          </w:p>
        </w:tc>
      </w:tr>
    </w:tbl>
    <w:p/>
    <w:p>
      <w:r>
        <w:t>RAG-definitie: Groen = compliant, Amber = deels compliant, Rood = non-conform.</w:t>
      </w:r>
    </w:p>
    <w:p>
      <w:pPr>
        <w:pStyle w:val="Heading1"/>
      </w:pPr>
      <w:r>
        <w:rPr>
          <w:color w:val="003366"/>
        </w:rPr>
        <w:t>6. Output &amp; Acties</w:t>
      </w:r>
    </w:p>
    <w:p>
      <w:r>
        <w:t>De Management Review resulteert in:</w:t>
      </w:r>
    </w:p>
    <w:p>
      <w:pPr>
        <w:pStyle w:val="ListBullet"/>
      </w:pPr>
      <w:r>
        <w:t>Besluiten over wijziging van het VBS-beleid</w:t>
      </w:r>
    </w:p>
    <w:p>
      <w:pPr>
        <w:pStyle w:val="ListBullet"/>
      </w:pPr>
      <w:r>
        <w:t>Actiepunten met eigenaar, deadline en prioriteit</w:t>
      </w:r>
    </w:p>
    <w:p>
      <w:pPr>
        <w:pStyle w:val="ListBullet"/>
      </w:pPr>
      <w:r>
        <w:t>Middelentoewijzing (budget, personeel, tools)</w:t>
      </w:r>
    </w:p>
    <w:p>
      <w:pPr>
        <w:pStyle w:val="ListBullet"/>
      </w:pPr>
      <w:r>
        <w:t>Herziening van beleidsdocumenten (gekoppeld aan Doc 16 — Beleidsherzieningstriggers)</w:t>
      </w:r>
    </w:p>
    <w:p>
      <w:pPr>
        <w:pStyle w:val="ListBullet"/>
      </w:pPr>
      <w:r>
        <w:t>Communicatie van besluiten naar de gehele organisatie</w:t>
      </w:r>
    </w:p>
    <w:p>
      <w:pPr>
        <w:pStyle w:val="Heading1"/>
      </w:pPr>
      <w:r>
        <w:rPr>
          <w:color w:val="003366"/>
        </w:rPr>
        <w:t>7. Rapportage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Aspect</w:t>
            </w:r>
          </w:p>
        </w:tc>
        <w:tc>
          <w:tcPr>
            <w:tcW w:type="dxa" w:w="4703"/>
            <w:shd w:fill="003366"/>
          </w:tcPr>
          <w:p>
            <w:r>
              <w:rPr>
                <w:rFonts w:ascii="Calibri" w:hAnsi="Calibri"/>
                <w:b/>
                <w:color w:val="FFFFFF"/>
                <w:sz w:val="20"/>
              </w:rPr>
              <w:t>Specificatie</w:t>
            </w:r>
          </w:p>
        </w:tc>
      </w:tr>
      <w:tr>
        <w:tc>
          <w:tcPr>
            <w:tcW w:type="dxa" w:w="4703"/>
          </w:tcPr>
          <w:p>
            <w:r>
              <w:rPr>
                <w:rFonts w:ascii="Calibri" w:hAnsi="Calibri"/>
                <w:sz w:val="20"/>
              </w:rPr>
              <w:t>Rapportformat</w:t>
            </w:r>
          </w:p>
        </w:tc>
        <w:tc>
          <w:tcPr>
            <w:tcW w:type="dxa" w:w="4703"/>
          </w:tcPr>
          <w:p>
            <w:r>
              <w:rPr>
                <w:rFonts w:ascii="Calibri" w:hAnsi="Calibri"/>
                <w:sz w:val="20"/>
              </w:rPr>
              <w:t>Management Review Report (MRR)</w:t>
            </w:r>
          </w:p>
        </w:tc>
      </w:tr>
      <w:tr>
        <w:tc>
          <w:tcPr>
            <w:tcW w:type="dxa" w:w="4703"/>
            <w:shd w:fill="F8F9FA"/>
          </w:tcPr>
          <w:p>
            <w:r>
              <w:rPr>
                <w:rFonts w:ascii="Calibri" w:hAnsi="Calibri"/>
                <w:sz w:val="20"/>
              </w:rPr>
              <w:t>Samenstelling</w:t>
            </w:r>
          </w:p>
        </w:tc>
        <w:tc>
          <w:tcPr>
            <w:tcW w:type="dxa" w:w="4703"/>
            <w:shd w:fill="F8F9FA"/>
          </w:tcPr>
          <w:p>
            <w:r>
              <w:rPr>
                <w:rFonts w:ascii="Calibri" w:hAnsi="Calibri"/>
                <w:sz w:val="20"/>
              </w:rPr>
              <w:t>Verslag van input, bespreking, besluiten en acties</w:t>
            </w:r>
          </w:p>
        </w:tc>
      </w:tr>
      <w:tr>
        <w:tc>
          <w:tcPr>
            <w:tcW w:type="dxa" w:w="4703"/>
          </w:tcPr>
          <w:p>
            <w:r>
              <w:rPr>
                <w:rFonts w:ascii="Calibri" w:hAnsi="Calibri"/>
                <w:sz w:val="20"/>
              </w:rPr>
              <w:t>Distributie</w:t>
            </w:r>
          </w:p>
        </w:tc>
        <w:tc>
          <w:tcPr>
            <w:tcW w:type="dxa" w:w="4703"/>
          </w:tcPr>
          <w:p>
            <w:r>
              <w:rPr>
                <w:rFonts w:ascii="Calibri" w:hAnsi="Calibri"/>
                <w:sz w:val="20"/>
              </w:rPr>
              <w:t>Directie, HSE Manager, Arbo-overleg</w:t>
            </w:r>
          </w:p>
        </w:tc>
      </w:tr>
      <w:tr>
        <w:tc>
          <w:tcPr>
            <w:tcW w:type="dxa" w:w="4703"/>
            <w:shd w:fill="F8F9FA"/>
          </w:tcPr>
          <w:p>
            <w:r>
              <w:rPr>
                <w:rFonts w:ascii="Calibri" w:hAnsi="Calibri"/>
                <w:sz w:val="20"/>
              </w:rPr>
              <w:t>Archivering</w:t>
            </w:r>
          </w:p>
        </w:tc>
        <w:tc>
          <w:tcPr>
            <w:tcW w:type="dxa" w:w="4703"/>
            <w:shd w:fill="F8F9FA"/>
          </w:tcPr>
          <w:p>
            <w:r>
              <w:rPr>
                <w:rFonts w:ascii="Calibri" w:hAnsi="Calibri"/>
                <w:sz w:val="20"/>
              </w:rPr>
              <w:t>10 jaar (BRZO-verplichting)</w:t>
            </w:r>
          </w:p>
        </w:tc>
      </w:tr>
      <w:tr>
        <w:tc>
          <w:tcPr>
            <w:tcW w:type="dxa" w:w="4703"/>
          </w:tcPr>
          <w:p>
            <w:r>
              <w:rPr>
                <w:rFonts w:ascii="Calibri" w:hAnsi="Calibri"/>
                <w:sz w:val="20"/>
              </w:rPr>
              <w:t>Opvolging</w:t>
            </w:r>
          </w:p>
        </w:tc>
        <w:tc>
          <w:tcPr>
            <w:tcW w:type="dxa" w:w="4703"/>
          </w:tcPr>
          <w:p>
            <w:r>
              <w:rPr>
                <w:rFonts w:ascii="Calibri" w:hAnsi="Calibri"/>
                <w:sz w:val="20"/>
              </w:rPr>
              <w:t>Acties worden gemonitord in volgende review</w:t>
            </w:r>
          </w:p>
        </w:tc>
      </w:tr>
    </w:tbl>
    <w:p/>
    <w:p>
      <w:pPr>
        <w:pStyle w:val="Heading1"/>
      </w:pPr>
      <w:r>
        <w:rPr>
          <w:color w:val="003366"/>
        </w:rPr>
        <w:t>Bronnenlijst</w:t>
      </w:r>
    </w:p>
    <w:p>
      <w:r>
        <w:t>[1] ISO 45001:2018, §9.9 — Management Review</w:t>
      </w:r>
    </w:p>
    <w:p>
      <w:r>
        <w:t>[2] NTA 8620:2020, Par. 4.6 — Beoordeling door directie</w:t>
      </w:r>
    </w:p>
    <w:p>
      <w:r>
        <w:t>[3] Seveso III-richtlijn 2012/18/EU, Art. 12(1)(a) — periodieke evaluatie</w:t>
      </w:r>
    </w:p>
    <w:p>
      <w:r>
        <w:t>[4] BRZO 1999 — implementatie Seveso III in Nederland</w:t>
      </w:r>
    </w:p>
    <w:p>
      <w:r>
        <w:t>[5] ISO 14001:2015, §9.3 — Management Review (milieu-aspect)</w:t>
      </w:r>
    </w:p>
    <w:p/>
    <w:p>
      <w:pPr>
        <w:pStyle w:val="Heading1"/>
      </w:pPr>
      <w:r>
        <w:rPr>
          <w:color w:val="003366"/>
        </w:rPr>
        <w:t>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Item</w:t>
            </w:r>
          </w:p>
        </w:tc>
        <w:tc>
          <w:tcPr>
            <w:tcW w:type="dxa" w:w="4703"/>
            <w:shd w:fill="003366"/>
          </w:tcPr>
          <w:p>
            <w:r>
              <w:rPr>
                <w:rFonts w:ascii="Calibri" w:hAnsi="Calibri"/>
                <w:b/>
                <w:color w:val="FFFFFF"/>
                <w:sz w:val="20"/>
              </w:rPr>
              <w:t>Detail</w:t>
            </w:r>
          </w:p>
        </w:tc>
      </w:tr>
      <w:tr>
        <w:tc>
          <w:tcPr>
            <w:tcW w:type="dxa" w:w="4703"/>
          </w:tcPr>
          <w:p>
            <w:r>
              <w:rPr>
                <w:rFonts w:ascii="Calibri" w:hAnsi="Calibri"/>
                <w:sz w:val="20"/>
              </w:rPr>
              <w:t>Datum</w:t>
            </w:r>
          </w:p>
        </w:tc>
        <w:tc>
          <w:tcPr>
            <w:tcW w:type="dxa" w:w="4703"/>
          </w:tcPr>
          <w:p>
            <w:r>
              <w:rPr>
                <w:rFonts w:ascii="Calibri" w:hAnsi="Calibri"/>
                <w:sz w:val="20"/>
              </w:rPr>
              <w:t>2026-04-29</w:t>
            </w:r>
          </w:p>
        </w:tc>
      </w:tr>
      <w:tr>
        <w:tc>
          <w:tcPr>
            <w:tcW w:type="dxa" w:w="4703"/>
            <w:shd w:fill="F8F9FA"/>
          </w:tcPr>
          <w:p>
            <w:r>
              <w:rPr>
                <w:rFonts w:ascii="Calibri" w:hAnsi="Calibri"/>
                <w:sz w:val="20"/>
              </w:rPr>
              <w:t>Status</w:t>
            </w:r>
          </w:p>
        </w:tc>
        <w:tc>
          <w:tcPr>
            <w:tcW w:type="dxa" w:w="4703"/>
            <w:shd w:fill="F8F9FA"/>
          </w:tcPr>
          <w:p>
            <w:r>
              <w:rPr>
                <w:rFonts w:ascii="Calibri" w:hAnsi="Calibri"/>
                <w:sz w:val="20"/>
              </w:rPr>
              <w:t>✅ PASS</w:t>
            </w:r>
          </w:p>
        </w:tc>
      </w:tr>
      <w:tr>
        <w:tc>
          <w:tcPr>
            <w:tcW w:type="dxa" w:w="4703"/>
          </w:tcPr>
          <w:p>
            <w:r>
              <w:rPr>
                <w:rFonts w:ascii="Calibri" w:hAnsi="Calibri"/>
                <w:sz w:val="20"/>
              </w:rPr>
              <w:t>Tieren gebruikt</w:t>
            </w:r>
          </w:p>
        </w:tc>
        <w:tc>
          <w:tcPr>
            <w:tcW w:type="dxa" w:w="4703"/>
          </w:tcPr>
          <w:p>
            <w:r>
              <w:rPr>
                <w:rFonts w:ascii="Calibri" w:hAnsi="Calibri"/>
                <w:sz w:val="20"/>
              </w:rPr>
              <w:t>Tier 1 (wetgeving), Tier 2 (normen)</w:t>
            </w:r>
          </w:p>
        </w:tc>
      </w:tr>
      <w:tr>
        <w:tc>
          <w:tcPr>
            <w:tcW w:type="dxa" w:w="4703"/>
            <w:shd w:fill="F8F9FA"/>
          </w:tcPr>
          <w:p>
            <w:r>
              <w:rPr>
                <w:rFonts w:ascii="Calibri" w:hAnsi="Calibri"/>
                <w:sz w:val="20"/>
              </w:rPr>
              <w:t>Bronnen</w:t>
            </w:r>
          </w:p>
        </w:tc>
        <w:tc>
          <w:tcPr>
            <w:tcW w:type="dxa" w:w="4703"/>
            <w:shd w:fill="F8F9FA"/>
          </w:tcPr>
          <w:p>
            <w:r>
              <w:rPr>
                <w:rFonts w:ascii="Calibri" w:hAnsi="Calibri"/>
                <w:sz w:val="20"/>
              </w:rPr>
              <w:t>Seveso III 2012/18/EU, BRZO 1999, NTA 8620, Arbowet, ISO 45001:2018</w:t>
            </w:r>
          </w:p>
        </w:tc>
      </w:tr>
      <w:tr>
        <w:tc>
          <w:tcPr>
            <w:tcW w:type="dxa" w:w="4703"/>
          </w:tcPr>
          <w:p>
            <w:r>
              <w:rPr>
                <w:rFonts w:ascii="Calibri" w:hAnsi="Calibri"/>
                <w:sz w:val="20"/>
              </w:rPr>
              <w:t>Checks uitgevoerd</w:t>
            </w:r>
          </w:p>
        </w:tc>
        <w:tc>
          <w:tcPr>
            <w:tcW w:type="dxa" w:w="4703"/>
          </w:tcPr>
          <w:p>
            <w:r>
              <w:rPr>
                <w:rFonts w:ascii="Calibri" w:hAnsi="Calibri"/>
                <w:sz w:val="20"/>
              </w:rPr>
              <w:t>4 — wetgevingsreferenties, kruisverwijzingen, terminologie, structuur</w:t>
            </w:r>
          </w:p>
        </w:tc>
      </w:tr>
      <w:tr>
        <w:tc>
          <w:tcPr>
            <w:tcW w:type="dxa" w:w="4703"/>
            <w:shd w:fill="F8F9FA"/>
          </w:tcPr>
          <w:p>
            <w:r>
              <w:rPr>
                <w:rFonts w:ascii="Calibri" w:hAnsi="Calibri"/>
                <w:sz w:val="20"/>
              </w:rPr>
              <w:t>Issues gevonden</w:t>
            </w:r>
          </w:p>
        </w:tc>
        <w:tc>
          <w:tcPr>
            <w:tcW w:type="dxa" w:w="4703"/>
            <w:shd w:fill="F8F9FA"/>
          </w:tcPr>
          <w:p>
            <w:r>
              <w:rPr>
                <w:rFonts w:ascii="Calibri" w:hAnsi="Calibri"/>
                <w:sz w:val="20"/>
              </w:rPr>
              <w:t>Geen</w:t>
            </w:r>
          </w:p>
        </w:tc>
      </w:tr>
      <w:tr>
        <w:tc>
          <w:tcPr>
            <w:tcW w:type="dxa" w:w="4703"/>
          </w:tcPr>
          <w:p>
            <w:r>
              <w:rPr>
                <w:rFonts w:ascii="Calibri" w:hAnsi="Calibri"/>
                <w:sz w:val="20"/>
              </w:rPr>
              <w:t>Actie</w:t>
            </w:r>
          </w:p>
        </w:tc>
        <w:tc>
          <w:tcPr>
            <w:tcW w:type="dxa" w:w="4703"/>
          </w:tcPr>
          <w:p>
            <w:r>
              <w:rPr>
                <w:rFonts w:ascii="Calibri" w:hAnsi="Calibri"/>
                <w:sz w:val="20"/>
              </w:rPr>
              <w:t>Geaccepteerd</w:t>
            </w:r>
          </w:p>
        </w:tc>
      </w:tr>
      <w:tr>
        <w:tc>
          <w:tcPr>
            <w:tcW w:type="dxa" w:w="4703"/>
            <w:shd w:fill="F8F9FA"/>
          </w:tcPr>
          <w:p>
            <w:r>
              <w:rPr>
                <w:rFonts w:ascii="Calibri" w:hAnsi="Calibri"/>
                <w:sz w:val="20"/>
              </w:rPr>
              <w:t>Aflevering</w:t>
            </w:r>
          </w:p>
        </w:tc>
        <w:tc>
          <w:tcPr>
            <w:tcW w:type="dxa" w:w="4703"/>
            <w:shd w:fill="F8F9FA"/>
          </w:tcPr>
          <w:p>
            <w:r>
              <w:rPr>
                <w:rFonts w:ascii="Calibri" w:hAnsi="Calibri"/>
                <w:sz w:val="20"/>
              </w:rPr>
              <w:t>JA</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374151"/>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Review</dc:title>
  <dc:subject/>
  <dc:creator>Kas (Director of Operations)</dc:creator>
  <cp:keywords>PM_VBS01; NTA 8620; BRZO; Seveso III; VBS</cp:keywords>
  <dc:description>generated by python-docx</dc:description>
  <cp:lastModifiedBy/>
  <cp:revision>1</cp:revision>
  <dcterms:created xsi:type="dcterms:W3CDTF">2013-12-23T23:15:00Z</dcterms:created>
  <dcterms:modified xsi:type="dcterms:W3CDTF">2013-12-23T23:15:00Z</dcterms:modified>
  <cp:category>VBS Element 1 — Preventiebeleid &amp; Organisatie</cp:category>
</cp:coreProperties>
</file>