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40000" cy="129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br/>
        <w:br/>
      </w:r>
    </w:p>
    <w:p>
      <w:pPr>
        <w:jc w:val="center"/>
      </w:pPr>
      <w:r>
        <w:rPr>
          <w:rFonts w:ascii="Calibri" w:hAnsi="Calibri"/>
          <w:b/>
          <w:color w:val="003366"/>
          <w:sz w:val="44"/>
        </w:rPr>
        <w:t>COMMUNICATIE- EN MELDINGSPROCEDURE VEILIGHEID</w:t>
      </w:r>
    </w:p>
    <w:p>
      <w:pPr>
        <w:jc w:val="center"/>
      </w:pPr>
      <w:r>
        <w:rPr>
          <w:color w:val="1F2937"/>
          <w:sz w:val="28"/>
        </w:rPr>
        <w:t>Phoenix Metals B.V. — VBS Element 1: Organisatie en Personeel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Documentcode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PE-310-05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Versie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1.0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Datum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28 april 2026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Auteur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JvG Consultancy</w:t>
            </w:r>
          </w:p>
        </w:tc>
      </w:tr>
      <w:tr>
        <w:tc>
          <w:tcPr>
            <w:tcW w:type="dxa" w:w="4513"/>
            <w:shd w:fill="E5E7EB"/>
          </w:tcPr>
          <w:p>
            <w:r>
              <w:rPr>
                <w:b/>
                <w:color w:val="003366"/>
                <w:sz w:val="22"/>
              </w:rPr>
              <w:t>Goedkeuring</w:t>
            </w:r>
          </w:p>
        </w:tc>
        <w:tc>
          <w:tcPr>
            <w:tcW w:type="dxa" w:w="4513"/>
          </w:tcPr>
          <w:p>
            <w:r>
              <w:rPr>
                <w:sz w:val="22"/>
              </w:rPr>
              <w:t>Stijn van Zelst, Managing Director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en Toepassingsgebied</w:t>
      </w:r>
    </w:p>
    <w:p>
      <w:r>
        <w:t>Doel: borgen dat veiligheidsinformatie tijdig, volledig en naar de juiste personen stroomt binnen en buiten Phoenix Metals B.V.</w:t>
      </w:r>
    </w:p>
    <w:p>
      <w:r>
        <w:t>Toepassingsgebied: alle interne en externe veiligheidscommunicatie, inclusief incidentmelding, crisiscommunicatie en periodieke rapportages.</w:t>
      </w:r>
    </w:p>
    <w:p>
      <w:r>
        <w:t>Wettelijke basis: Bijlage III Seveso [1], NTA 8620 [2], Arbowet art. 3 [3], Brzo art. 17 [4].</w:t>
      </w:r>
    </w:p>
    <w:p>
      <w:r>
        <w:rPr>
          <w:b/>
        </w:rPr>
        <w:t xml:space="preserve">Koppeling: </w:t>
      </w:r>
      <w:r>
        <w:t>Dit document is het sluitstuk van VBS Element 1 — het verbindt alle voorgaande documenten (PS-230 t/m MO-230-01) tot één samenhangend communicatie- en meldingskader.</w:t>
      </w:r>
    </w:p>
    <w:p>
      <w:pPr>
        <w:pStyle w:val="Heading1"/>
      </w:pPr>
      <w:r>
        <w:rPr>
          <w:color w:val="003366"/>
        </w:rPr>
        <w:t>2. Communicatiestructuur</w:t>
      </w:r>
    </w:p>
    <w:p>
      <w:pPr>
        <w:pStyle w:val="Heading2"/>
      </w:pPr>
      <w:r>
        <w:rPr>
          <w:color w:val="003366"/>
        </w:rPr>
        <w:t>2.1 Communicatiematrix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Van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Naar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Onderwerp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Kanaal</w:t>
            </w:r>
          </w:p>
        </w:tc>
        <w:tc>
          <w:tcPr>
            <w:tcW w:type="dxa" w:w="1504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Alle medewerkers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beleid, visie, prioriteiten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vergadering + memo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Operations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Veiligheidsprestaties, KPI's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meeting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Alle medewerkers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onderwerp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2-wekelijks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bijeenkomst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Team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 voor specifieke taak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Per taak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Werkoverleg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TR-200-01C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Medewerker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 / incident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mondeling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Directie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Incidentrapportage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 (ernstig) / wekelijks (overig)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Rapport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Autoriteiten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Melding plichtige incidenten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 (Arbowet/Brzo)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Formulier + telefoon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§5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Operations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Onderaannemers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Veiligheidseisen opdracht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Per opdracht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Contract + bijlage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Nieuwe medewerker / uitstroom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Bij mutatie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E-mail + formulier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</w:tr>
      <w:tr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assessor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Assessment resultaten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Formulier</w:t>
            </w:r>
          </w:p>
        </w:tc>
        <w:tc>
          <w:tcPr>
            <w:tcW w:type="dxa" w:w="1504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</w:tr>
    </w:tbl>
    <w:p>
      <w:pPr>
        <w:pStyle w:val="Heading2"/>
      </w:pPr>
      <w:r>
        <w:rPr>
          <w:color w:val="003366"/>
        </w:rPr>
        <w:t>2.2 Communicatiekanalen</w:t>
      </w:r>
    </w:p>
    <w:p>
      <w:pPr>
        <w:pStyle w:val="ListBullet"/>
      </w:pPr>
      <w:r>
        <w:rPr>
          <w:b/>
        </w:rPr>
        <w:t xml:space="preserve">Ultimo: </w:t>
      </w:r>
      <w:r>
        <w:t>Incidentmanagementsysteem: alle meldingen, acties, bevindingen</w:t>
      </w:r>
    </w:p>
    <w:p>
      <w:pPr>
        <w:pStyle w:val="ListBullet"/>
      </w:pPr>
      <w:r>
        <w:rPr>
          <w:b/>
        </w:rPr>
        <w:t xml:space="preserve">Toolbox bijeenkomsten (PE-290-01-10): </w:t>
      </w:r>
      <w:r>
        <w:t>2-wekelijks, gedocumenteerd</w:t>
      </w:r>
    </w:p>
    <w:p>
      <w:pPr>
        <w:pStyle w:val="ListBullet"/>
      </w:pPr>
      <w:r>
        <w:rPr>
          <w:b/>
        </w:rPr>
        <w:t xml:space="preserve">MT vergadering: </w:t>
      </w:r>
      <w:r>
        <w:t>Veiligheid vast agendapunt, KPI review (MO-230-01)</w:t>
      </w:r>
    </w:p>
    <w:p>
      <w:pPr>
        <w:pStyle w:val="ListBullet"/>
      </w:pPr>
      <w:r>
        <w:rPr>
          <w:b/>
        </w:rPr>
        <w:t xml:space="preserve">E-mail: </w:t>
      </w:r>
      <w:r>
        <w:t>Formele communicatie, goedkeuringen, rapportages</w:t>
      </w:r>
    </w:p>
    <w:p>
      <w:pPr>
        <w:pStyle w:val="ListBullet"/>
      </w:pPr>
      <w:r>
        <w:rPr>
          <w:b/>
        </w:rPr>
        <w:t xml:space="preserve">WhatsApp groep "PM Veiligheid": </w:t>
      </w:r>
      <w:r>
        <w:t>SNELLE communicatie bij acute situaties (NOOIT voor formele meldingen)</w:t>
      </w:r>
    </w:p>
    <w:p>
      <w:pPr>
        <w:pStyle w:val="ListBullet"/>
      </w:pPr>
      <w:r>
        <w:rPr>
          <w:b/>
        </w:rPr>
        <w:t xml:space="preserve">Prikbord werkvloer: </w:t>
      </w:r>
      <w:r>
        <w:t>Veiligheidsaffiches, alarmoverzicht, evacuatieplattegrond</w:t>
      </w:r>
    </w:p>
    <w:p>
      <w:pPr>
        <w:pStyle w:val="Heading1"/>
      </w:pPr>
      <w:r>
        <w:rPr>
          <w:color w:val="003366"/>
        </w:rPr>
        <w:t>3. Interne Communicatie — Procedures</w:t>
      </w:r>
    </w:p>
    <w:p>
      <w:pPr>
        <w:pStyle w:val="Heading2"/>
      </w:pPr>
      <w:r>
        <w:rPr>
          <w:color w:val="003366"/>
        </w:rPr>
        <w:t>3.1 Top-Down (Directie → Werkvloer)</w:t>
      </w:r>
    </w:p>
    <w:p>
      <w:pPr>
        <w:pStyle w:val="ListBullet"/>
      </w:pPr>
      <w:r>
        <w:t>Kwartaal veiligheidsupdate door Managing Director</w:t>
      </w:r>
    </w:p>
    <w:p>
      <w:pPr>
        <w:pStyle w:val="ListBullet"/>
      </w:pPr>
      <w:r>
        <w:t>Maandelijks HSE bulletin (1 pagina: statistiek + focuspunt + actie)</w:t>
      </w:r>
    </w:p>
    <w:p>
      <w:pPr>
        <w:pStyle w:val="ListBullet"/>
      </w:pPr>
      <w:r>
        <w:t>2-wekelijkse toolbox (PE-290-01-10) — structuur en onderwerpen conform vastgesteld programma</w:t>
      </w:r>
    </w:p>
    <w:p>
      <w:pPr>
        <w:pStyle w:val="ListBullet"/>
      </w:pPr>
      <w:r>
        <w:t>Directe mededeling bij ernstig incident (stop-all-work)</w:t>
      </w:r>
    </w:p>
    <w:p>
      <w:pPr>
        <w:pStyle w:val="Heading2"/>
      </w:pPr>
      <w:r>
        <w:rPr>
          <w:color w:val="003366"/>
        </w:rPr>
        <w:t>3.2 Bottom-Up (Werkvloer → Directie)</w:t>
      </w:r>
    </w:p>
    <w:p>
      <w:pPr>
        <w:pStyle w:val="ListBullet"/>
      </w:pPr>
      <w:r>
        <w:t>Near-miss / incident melding (zie §4)</w:t>
      </w:r>
    </w:p>
    <w:p>
      <w:pPr>
        <w:pStyle w:val="ListBullet"/>
      </w:pPr>
      <w:r>
        <w:t>Veiligheidssuggestie via Ultimo of HSE Manager</w:t>
      </w:r>
    </w:p>
    <w:p>
      <w:pPr>
        <w:pStyle w:val="ListBullet"/>
      </w:pPr>
      <w:r>
        <w:t>Jaarlijks veiligheidsklimaatonderzoek (enquête alle medewerkers)</w:t>
      </w:r>
    </w:p>
    <w:p>
      <w:pPr>
        <w:pStyle w:val="ListBullet"/>
      </w:pPr>
      <w:r>
        <w:t>Open-door policy HSE Manager</w:t>
      </w:r>
    </w:p>
    <w:p>
      <w:pPr>
        <w:pStyle w:val="Heading2"/>
      </w:pPr>
      <w:r>
        <w:rPr>
          <w:color w:val="003366"/>
        </w:rPr>
        <w:t>3.3 Horizontaal (Tussen teams)</w:t>
      </w:r>
    </w:p>
    <w:p>
      <w:pPr>
        <w:pStyle w:val="ListBullet"/>
      </w:pPr>
      <w:r>
        <w:t>Overdracht bij ploegenwissel: veiligheidsitems in logboek</w:t>
      </w:r>
    </w:p>
    <w:p>
      <w:pPr>
        <w:pStyle w:val="ListBullet"/>
      </w:pPr>
      <w:r>
        <w:t>Gezamenlijke toolbox bij gedeelde werkplekken</w:t>
      </w:r>
    </w:p>
    <w:p>
      <w:pPr>
        <w:pStyle w:val="ListBullet"/>
      </w:pPr>
      <w:r>
        <w:t>Gemeenschappelijk TRA-overleg bij gekoppelde werkzaamheden</w:t>
      </w:r>
    </w:p>
    <w:p>
      <w:pPr>
        <w:pStyle w:val="Heading1"/>
      </w:pPr>
      <w:r>
        <w:rPr>
          <w:color w:val="003366"/>
        </w:rPr>
        <w:t>4. Incident- en Near-miss Meldingsprocedure</w:t>
      </w:r>
    </w:p>
    <w:p>
      <w:pPr>
        <w:pStyle w:val="Heading2"/>
      </w:pPr>
      <w:r>
        <w:rPr>
          <w:color w:val="003366"/>
        </w:rPr>
        <w:t>4.1 Definities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Definitie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Voorbeeld Phoenix Metals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Gebeurtenis zonder letsel/schade, maar met potentieel voor ernstig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V₂O₅ stofwolk buiten LEV, geen blootstelling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First Aid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dat alleen EHBO vereist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Snijwond bij staal monstername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Medical Treatment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waarvoor medische behandeling nodig is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Bijtend H₂SO₄ spat op arm, behandeling arts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Lost Time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Letsel dat leidt tot verzuim ≥ 1 dag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Val van laadklep, verzuim 3 dagen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Ernstig 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Arbowet art. 7 meldingsplichtig: hospitalisatie, permanente invaliditeit, overlijden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Massale stofblootstelling V₂O₅, meerdere gewonden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Milieu-incident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Ongeoorloofde emissie/lek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H₂SO₄ lekkage naar riolering</w:t>
            </w:r>
          </w:p>
        </w:tc>
      </w:tr>
    </w:tbl>
    <w:p>
      <w:pPr>
        <w:pStyle w:val="Heading2"/>
      </w:pPr>
      <w:r>
        <w:rPr>
          <w:color w:val="003366"/>
        </w:rPr>
        <w:t>4.2 Meldingsflow — Stap voor Stap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Termijn</w:t>
            </w:r>
          </w:p>
        </w:tc>
        <w:tc>
          <w:tcPr>
            <w:tcW w:type="dxa" w:w="4513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Werksituatie veilig stellen (alarm slaan indien nodig)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15 min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Mondeling melden aan direct leidinggevende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2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Melding in Ultimo systeem invoeren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24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bevestigt melding, start onderzoek (near-miss/first aid) of escalatie (medical/lost time)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48 uur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Onderzoeksrapport opgesteld door HSE Manager (medical/lost time)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Binnen 7 dagen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Correctieve acties vastgelegd met eigenaar + deadline</w:t>
            </w:r>
          </w:p>
        </w:tc>
      </w:tr>
      <w:tr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Follow-up</w:t>
            </w:r>
          </w:p>
        </w:tc>
        <w:tc>
          <w:tcPr>
            <w:tcW w:type="dxa" w:w="4513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Bevindingen gedeeld in toolbox (PE-290-01-10), opgenomen in KPI's (MO-230-01)</w:t>
            </w:r>
          </w:p>
        </w:tc>
      </w:tr>
    </w:tbl>
    <w:p>
      <w:pPr>
        <w:pStyle w:val="Heading2"/>
      </w:pPr>
      <w:r>
        <w:rPr>
          <w:color w:val="003366"/>
        </w:rPr>
        <w:t>4.3 Escalatiematrix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Incident type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Wie wordt geïnformeerd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Binnen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Hoe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Near-miss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+ 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First Aid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 + 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Medical Treatment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Operations Manager + HR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 uur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telefoon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Lost Time 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30 min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+ telefoon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Ernstig 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Directie + Autoriteiten (Arbowet art. 7)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Telefoon + formulier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Milieu-incident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+ Managing Director + Autoriteiten (omgeving)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DIRECT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Telefoon + formulier</w:t>
            </w:r>
          </w:p>
        </w:tc>
      </w:tr>
    </w:tbl>
    <w:p>
      <w:pPr>
        <w:pStyle w:val="Heading2"/>
      </w:pPr>
      <w:r>
        <w:rPr>
          <w:color w:val="003366"/>
        </w:rPr>
        <w:t>4.4 Rol van Ultimo</w:t>
      </w:r>
    </w:p>
    <w:p>
      <w:pPr>
        <w:pStyle w:val="ListBullet"/>
      </w:pPr>
      <w:r>
        <w:t>Alle meldingen geregistreerd (traceerbaar)</w:t>
      </w:r>
    </w:p>
    <w:p>
      <w:pPr>
        <w:pStyle w:val="ListBullet"/>
      </w:pPr>
      <w:r>
        <w:t>Workflow: melding → onderzoek → actie → afsluiting</w:t>
      </w:r>
    </w:p>
    <w:p>
      <w:pPr>
        <w:pStyle w:val="ListBullet"/>
      </w:pPr>
      <w:r>
        <w:t>Rapportage: TRIF/LTIF berekening (MO-230-01)</w:t>
      </w:r>
    </w:p>
    <w:p>
      <w:pPr>
        <w:pStyle w:val="ListBullet"/>
      </w:pPr>
      <w:r>
        <w:t>Dashboard: openstaande acties, trends</w:t>
      </w:r>
    </w:p>
    <w:p>
      <w:pPr>
        <w:pStyle w:val="Heading1"/>
      </w:pPr>
      <w:r>
        <w:rPr>
          <w:color w:val="003366"/>
        </w:rPr>
        <w:t>5. Externe Meldingsprocedure</w:t>
      </w:r>
    </w:p>
    <w:p>
      <w:pPr>
        <w:pStyle w:val="Heading2"/>
      </w:pPr>
      <w:r>
        <w:rPr>
          <w:color w:val="003366"/>
        </w:rPr>
        <w:t>5.1 Wettelijke Meldingsplicht</w:t>
      </w:r>
    </w:p>
    <w:p>
      <w:pPr>
        <w:pStyle w:val="ListBullet"/>
      </w:pPr>
      <w:r>
        <w:t>Arbowet art. 7: Ernstig incident → Arbeidsinspectie binnen 24 uur [5]</w:t>
      </w:r>
    </w:p>
    <w:p>
      <w:pPr>
        <w:pStyle w:val="ListBullet"/>
      </w:pPr>
      <w:r>
        <w:t>Brzo art. 17: Major accident → Inspectie Leefomgeving en Transport (ILT) direct [4]</w:t>
      </w:r>
    </w:p>
    <w:p>
      <w:pPr>
        <w:pStyle w:val="ListBullet"/>
      </w:pPr>
      <w:r>
        <w:t>Wm art. 17: Milieu-incident → Omgevingsdienst direct</w:t>
      </w:r>
    </w:p>
    <w:p>
      <w:pPr>
        <w:pStyle w:val="ListBullet"/>
      </w:pPr>
      <w:r>
        <w:t>IPLO.nl: Melding via digitaal portaal bij Seveso-relevant incident</w:t>
      </w:r>
    </w:p>
    <w:p>
      <w:pPr>
        <w:pStyle w:val="Heading2"/>
      </w:pPr>
      <w:r>
        <w:rPr>
          <w:color w:val="003366"/>
        </w:rPr>
        <w:t>5.2 Communicatie met Omgeving</w:t>
      </w:r>
    </w:p>
    <w:p>
      <w:pPr>
        <w:pStyle w:val="ListBullet"/>
      </w:pPr>
      <w:r>
        <w:t>Bij ernstig incident: voorlichting aan aangrenzende bedrijven (PlantOne terminal)</w:t>
      </w:r>
    </w:p>
    <w:p>
      <w:pPr>
        <w:pStyle w:val="ListBullet"/>
      </w:pPr>
      <w:r>
        <w:t>Informatieplicht bewoners: bij verhoogd risico via gemeente IJmuiden/Velsen</w:t>
      </w:r>
    </w:p>
    <w:p>
      <w:pPr>
        <w:pStyle w:val="ListBullet"/>
      </w:pPr>
      <w:r>
        <w:t>Press statement: uitsluitend door Managing Director of diens gemachtigde</w:t>
      </w:r>
    </w:p>
    <w:p>
      <w:pPr>
        <w:pStyle w:val="Heading2"/>
      </w:pPr>
      <w:r>
        <w:rPr>
          <w:color w:val="003366"/>
        </w:rPr>
        <w:t>5.3 Communicatie met Onderaannemers</w:t>
      </w:r>
    </w:p>
    <w:p>
      <w:pPr>
        <w:pStyle w:val="ListBullet"/>
      </w:pPr>
      <w:r>
        <w:t>Bij incident met betrokkenheid externe medewerker: direct contact met onderaannemer</w:t>
      </w:r>
    </w:p>
    <w:p>
      <w:pPr>
        <w:pStyle w:val="ListBullet"/>
      </w:pPr>
      <w:r>
        <w:t>Gezamenlijk onderzoek (Phoenix Metals HSE Manager + onderaannemer HSE)</w:t>
      </w:r>
    </w:p>
    <w:p>
      <w:pPr>
        <w:pStyle w:val="ListBullet"/>
      </w:pPr>
      <w:r>
        <w:t>Bevindingen delen (PE-310-04, §8 evaluatie)</w:t>
      </w:r>
    </w:p>
    <w:p>
      <w:pPr>
        <w:pStyle w:val="Heading1"/>
      </w:pPr>
      <w:r>
        <w:rPr>
          <w:color w:val="003366"/>
        </w:rPr>
        <w:t>6. Crisiscommunicatie</w:t>
      </w:r>
    </w:p>
    <w:p>
      <w:r>
        <w:rPr>
          <w:b/>
        </w:rPr>
        <w:t xml:space="preserve">Crisisteam: </w:t>
      </w:r>
      <w:r>
        <w:t>Managing Director (voorzitter), HSE Manager, Operations Manager</w:t>
      </w:r>
    </w:p>
    <w:p>
      <w:pPr/>
      <w:r>
        <w:rPr>
          <w:b/>
        </w:rPr>
        <w:t>Crisiscommunicatieprotocol:</w:t>
      </w:r>
    </w:p>
    <w:p>
      <w:pPr>
        <w:pStyle w:val="ListBullet"/>
      </w:pPr>
      <w:r>
        <w:t>Interne mobilisatie: WhatsApp 'PM Veiligheid' + telefoonketen</w:t>
      </w:r>
    </w:p>
    <w:p>
      <w:pPr>
        <w:pStyle w:val="ListBullet"/>
      </w:pPr>
      <w:r>
        <w:t>Externe communicatie: alleen via crisisteam</w:t>
      </w:r>
    </w:p>
    <w:p>
      <w:pPr>
        <w:pStyle w:val="ListBullet"/>
      </w:pPr>
      <w:r>
        <w:t>Persvoorlichting: Managing Director (of woordvoerder)</w:t>
      </w:r>
    </w:p>
    <w:p>
      <w:pPr>
        <w:pStyle w:val="ListBullet"/>
      </w:pPr>
      <w:r>
        <w:t>Autoriteiten: HSE Manager coördineert contact</w:t>
      </w:r>
    </w:p>
    <w:p>
      <w:pPr>
        <w:pStyle w:val="ListBullet"/>
      </w:pPr>
      <w:r>
        <w:t>Oefening: jaarlijks crisiscommunicatie-oefening</w:t>
      </w:r>
    </w:p>
    <w:p>
      <w:pPr>
        <w:pStyle w:val="Heading1"/>
      </w:pPr>
      <w:r>
        <w:rPr>
          <w:color w:val="003366"/>
        </w:rPr>
        <w:t>7. Periodieke Communicatie Momenten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Moment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Verantwoordelijke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Output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vergadering — Veiligheid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Maandelijks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KPI rapportage (MO-230-01)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bijeenkomst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2-wekelijks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Leidinggevende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Notulen + aanwezigheid (PE-290-01-10)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Management Review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jaarreview (PS-230, §8)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Veiligheidsklimaatonderzoek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HSE Manager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Enquêterapportage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Crisiscommunicatie-oefening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Jaarlijks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Crisisteam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Evaluatieverslag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Kwartaalupdate alle medewerkers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Kwartaal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Managing Director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Memo / presentatie</w:t>
            </w:r>
          </w:p>
        </w:tc>
      </w:tr>
    </w:tbl>
    <w:p>
      <w:pPr>
        <w:pStyle w:val="Heading1"/>
      </w:pPr>
      <w:r>
        <w:rPr>
          <w:color w:val="003366"/>
        </w:rPr>
        <w:t>8. Documentatie en Archivering</w:t>
      </w:r>
    </w:p>
    <w:p>
      <w:r>
        <w:t>Alle veiligheidscommunicatie wordt gearchiveerd conform onderstaand overzicht: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Documenttype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Locatie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Bewaartermijn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Incidenten, acties, bevindingen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(digitaal)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notulen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 register (digitaal + print)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Incidentrapporten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Ultimo (digitaal)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MT notulen met veiligheidsagendapunt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Digitaal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Crisiscommunicatie logs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Digitaal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 jaar</w:t>
            </w:r>
          </w:p>
        </w:tc>
      </w:tr>
    </w:tbl>
    <w:p>
      <w:r>
        <w:t>Koppeling aan KPI archivering conform MO-230-01.</w:t>
      </w:r>
    </w:p>
    <w:p>
      <w:pPr>
        <w:pStyle w:val="Heading1"/>
      </w:pPr>
      <w:r>
        <w:rPr>
          <w:color w:val="003366"/>
        </w:rPr>
        <w:t>9. Formulieren en Templates</w:t>
      </w:r>
    </w:p>
    <w:p>
      <w:r>
        <w:rPr>
          <w:b/>
          <w:color w:val="003366"/>
        </w:rPr>
        <w:t>Formulier A: Meldingsformulier Incident/Near-miss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Melder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Locatie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Type incident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Beschrijving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Directe actie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Leidinggevende akkoord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B: Escalatieformulier Ernstig Incident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Incident type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Betrokkenen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Escalatieniveau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Geïnformeerden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Autoriteiten geïnformeerd (ja/nee)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Eerste maatregelen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C: Crisiscommunicatie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Datum/Tijd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Van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Naar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Kanaal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Boodschap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Actie vereist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D: Veiligheidsklimaat Enquête (jaarlijks)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Medewerker (anoniem)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Afdeling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Veiligheidsscore (1-10)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Top 3 risico's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Suggesties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Bereidheid tot rapportage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r>
        <w:rPr>
          <w:b/>
          <w:color w:val="003366"/>
        </w:rPr>
        <w:t>Formulier E: Overdrachtsformulier Ploegenwissel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Veld</w:t>
            </w:r>
          </w:p>
        </w:tc>
        <w:tc>
          <w:tcPr>
            <w:tcW w:type="dxa" w:w="4513"/>
            <w:shd w:fill="003366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Invulling</w:t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Datum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Ploeg uit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Ploeg in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Openstaande veiligheidsitems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Actieve TRA's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Bijzonderheden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  <w:t>Handtekening overdracht</w:t>
            </w:r>
          </w:p>
        </w:tc>
        <w:tc>
          <w:tcPr>
            <w:tcW w:type="dxa" w:w="4513"/>
          </w:tcPr>
          <w:p>
            <w:r>
              <w:rPr>
                <w:rFonts w:ascii="Calibri" w:hAnsi="Calibri"/>
                <w:sz w:val="18"/>
              </w:rPr>
            </w:r>
          </w:p>
        </w:tc>
      </w:tr>
    </w:tbl>
    <w:p/>
    <w:p>
      <w:pPr>
        <w:pStyle w:val="Heading1"/>
      </w:pPr>
      <w:r>
        <w:rPr>
          <w:color w:val="003366"/>
        </w:rPr>
        <w:t>10. Element 1 — Afsluiting en Samenvatting</w:t>
      </w:r>
    </w:p>
    <w:p>
      <w:r>
        <w:t>Dit is het laatste document van VBS Element 1: Organisatie en Personeel. Onderstaand overzicht toont de onderlinge koppelingen van alle 12 documenten.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#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Koppeling in dit document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§3.1, §5, §7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§6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FM-310-01-01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Meeting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§3.1, §4.2, §7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TR-100-01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§5.3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§2.1, §4.2, §7, §8</w:t>
            </w:r>
          </w:p>
        </w:tc>
      </w:tr>
    </w:tbl>
    <w:p>
      <w:r>
        <w:rPr>
          <w:i/>
          <w:color w:val="003366"/>
        </w:rPr>
        <w:t>Met dit document is VBS Element 1: Organisatie en Personeel compleet. Alle 12 documenten zijn onderling verbonden en vormen een samenhangend managementsysteem conform Bijlage III Seveso en NTA 8620.</w:t>
      </w:r>
    </w:p>
    <w:p>
      <w:pPr>
        <w:pStyle w:val="Heading1"/>
      </w:pPr>
      <w:r>
        <w:rPr>
          <w:color w:val="003366"/>
        </w:rPr>
        <w:t>11. Gerelateerde Documenten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Nr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Code</w:t>
            </w:r>
          </w:p>
        </w:tc>
        <w:tc>
          <w:tcPr>
            <w:tcW w:type="dxa" w:w="2256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PS-230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Functieprofielen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Organigram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PE-310-03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FM-310-01-01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6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Toolbox Meeting Procedure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PE-290-01-10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7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FM-310-02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8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BASIS-training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TR-100-01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9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SPECIFIEKE-training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TR-200-01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10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PE-310-04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Veiligheidsprestatie-indicatoren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MO-230-01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Vastgesteld</w:t>
            </w:r>
          </w:p>
        </w:tc>
      </w:tr>
      <w:tr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12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Communicatie- en Meldingsprocedure Veiligheid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PE-310-05</w:t>
            </w:r>
          </w:p>
        </w:tc>
        <w:tc>
          <w:tcPr>
            <w:tcW w:type="dxa" w:w="2256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Dit document</w:t>
            </w:r>
          </w:p>
        </w:tc>
      </w:tr>
    </w:tbl>
    <w:p>
      <w:pPr>
        <w:pStyle w:val="Heading1"/>
      </w:pPr>
      <w:r>
        <w:rPr>
          <w:color w:val="003366"/>
        </w:rPr>
        <w:t>12. Bronverwijzingen</w:t>
      </w:r>
    </w:p>
    <w:p>
      <w:pPr>
        <w:pStyle w:val="ListNumber"/>
      </w:pPr>
      <w:r>
        <w:t>[1] Seveso III 2012/18/EU, Bijlage III</w:t>
      </w:r>
    </w:p>
    <w:p>
      <w:pPr>
        <w:pStyle w:val="ListNumber"/>
      </w:pPr>
      <w:r>
        <w:t>[2] NTA 8620</w:t>
      </w:r>
    </w:p>
    <w:p>
      <w:pPr>
        <w:pStyle w:val="ListNumber"/>
      </w:pPr>
      <w:r>
        <w:t>[3] Arbowet art. 3, art. 5, art. 7</w:t>
      </w:r>
    </w:p>
    <w:p>
      <w:pPr>
        <w:pStyle w:val="ListNumber"/>
      </w:pPr>
      <w:r>
        <w:t>[4] Brzo 2015, art. 17 (meldingsplicht)</w:t>
      </w:r>
    </w:p>
    <w:p>
      <w:pPr>
        <w:pStyle w:val="ListNumber"/>
      </w:pPr>
      <w:r>
        <w:t>[5] Arbeidsinspectie — Meldingsprocedure Ernstige Incidenten</w:t>
      </w:r>
    </w:p>
    <w:p>
      <w:pPr>
        <w:pStyle w:val="ListNumber"/>
      </w:pPr>
      <w:r>
        <w:t>[6] IPLO.nl — Preventiebeleid en VBS Seveso</w:t>
      </w:r>
    </w:p>
    <w:p>
      <w:pPr>
        <w:pStyle w:val="ListNumber"/>
      </w:pPr>
      <w:r>
        <w:t>[7] ISO 45001:2018, Clausule 7.4 (Communication)</w:t>
      </w:r>
    </w:p>
    <w:p>
      <w:pPr>
        <w:pStyle w:val="Heading1"/>
      </w:pPr>
      <w:r>
        <w:rPr>
          <w:color w:val="003366"/>
        </w:rPr>
        <w:t>13. 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3009"/>
            <w:shd w:fill="003366"/>
          </w:tcPr>
          <w:p>
            <w:pPr>
              <w:spacing w:after="40" w:before="40"/>
            </w:pPr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Wettelijke basis Seveso III Bijlage III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EUR-Lex 2012/18/EU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NTA 8620 communicatievereisten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NEN-NTA 8620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Arbowet meldingsplicht art. 7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Overheid.nl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Brzo 2015 art. 17 meldingsplicht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Overheid.nl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ISO 45001 clausule 7.4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ISO 45001:2018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Incidentclassificatie conform industrie standaard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IOGP/EPSC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  <w:tr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Koppeling VBS Element 1 documenten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Projectarchief JvG</w:t>
            </w:r>
          </w:p>
        </w:tc>
        <w:tc>
          <w:tcPr>
            <w:tcW w:type="dxa" w:w="3009"/>
          </w:tcPr>
          <w:p>
            <w:pPr>
              <w:spacing w:after="40" w:before="40"/>
            </w:pPr>
            <w:r>
              <w:rPr>
                <w:rFonts w:ascii="Calibri" w:hAnsi="Calibri"/>
                <w:sz w:val="18"/>
              </w:rPr>
              <w:t>✅ Geverifieerd</w:t>
            </w:r>
          </w:p>
        </w:tc>
      </w:tr>
    </w:tbl>
    <w:sectPr w:rsidR="00FC693F" w:rsidRPr="0006063C" w:rsidSect="00034616">
      <w:footerReference w:type="default" r:id="rId10"/>
      <w:head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6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6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3366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