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5. Organisatorische structuur</w:t>
      </w:r>
    </w:p>
    <w:p>
      <w:pPr>
        <w:pStyle w:val="Heading2"/>
      </w:pPr>
      <w:r>
        <w:t>5.1 Veiligheidsorganigram</w:t>
      </w:r>
    </w:p>
    <w:p>
      <w:pPr/>
      <w:r>
        <w:t>De veiligheidsorganisatiestructuur van Phoenix Metals B.V. kent de volgende hiërarchie en rapportagelijnen:</w:t>
      </w:r>
    </w:p>
    <w:p>
      <w:pPr>
        <w:jc w:val="center"/>
      </w:pPr>
      <w:r>
        <w:drawing>
          <wp:inline xmlns:a="http://schemas.openxmlformats.org/drawingml/2006/main" xmlns:pic="http://schemas.openxmlformats.org/drawingml/2006/picture">
            <wp:extent cx="5029200" cy="2828925"/>
            <wp:docPr id="1" name="Picture 1"/>
            <wp:cNvGraphicFramePr>
              <a:graphicFrameLocks noChangeAspect="1"/>
            </wp:cNvGraphicFramePr>
            <a:graphic>
              <a:graphicData uri="http://schemas.openxmlformats.org/drawingml/2006/picture">
                <pic:pic>
                  <pic:nvPicPr>
                    <pic:cNvPr id="0" name="organogram.png"/>
                    <pic:cNvPicPr/>
                  </pic:nvPicPr>
                  <pic:blipFill>
                    <a:blip r:embed="rId9"/>
                    <a:stretch>
                      <a:fillRect/>
                    </a:stretch>
                  </pic:blipFill>
                  <pic:spPr>
                    <a:xfrm>
                      <a:off x="0" y="0"/>
                      <a:ext cx="5029200" cy="2828925"/>
                    </a:xfrm>
                    <a:prstGeom prst="rect"/>
                  </pic:spPr>
                </pic:pic>
              </a:graphicData>
            </a:graphic>
          </wp:inline>
        </w:drawing>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Alle VBS-elementen zijn vertaald naar het bestaande documentnummersysteem van Phoenix Metals (PS- en PE-reeks) om integratie met het operationele managementsysteem te waarborgen. Het overzicht in Bijlage B toont de volledige koppeling tussen VBS-elementen en documentnummers.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7. Veiligheidsprestatie-indicatoren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7.1 Leading indicators (preventief)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7.2 Lagging indicators (reactief)</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7.3 Targets jaar 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targets voor het eerste jaar na invoering van het PBZO zijn vastgesteld met als uitgangspunt een haalbaar maar ambitieus niveau, rekening houdend met de omvang van de organisatie (proeffabriek, beperkt aantal medewerkers) en de complexiteit van de activiteiten: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7.4 Rapportagecyclus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8. Review en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8.1 Jaarlijkse review door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De Directie voert minimaal eenmaal per jaar een formele review uit van het PBZO en het Veiligheidsbeheersysteem. Deze review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veiligheidsprestaties ten opzichte van de gestelde targets (hoofdstuk 7)</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effectiviteit van de beheersmaatregelen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Analyse van incidenten, near-misses en auditbevindingen over het afgelopen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Herbeoordeling van de risicocontext (nieuwe stoffen, gewijzigde processen, nieuwe inzichten)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bijgewerkte doelstellingen en actieplannen voor het komende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actualiteit en volledigheid van alle VBS-documenten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8.2 5-jaarlijkse herbeoordeling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Conform artikel 4.12 van het Besluit activiteiten leefomgeving (Bal) [2] wordt het PBZO minimaal elke vijf jaar integraal herbeoordeeld. Deze herbeoordeling omvat: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Volledige herziening van de risicobeoordeling in het licht van actuele kennis en technologie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Toetsing aan gewijzigde wet- en regelgeving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Evaluatie van de organisatorische structuur en competentieniveaus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Beoordeling van de prestaties van het VBS over de afgelopen vijf jaar</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ListBullet"/>
      </w:pPr>
      <w:r>
        <w:t>Vaststelling van het geüpdatete PBZO door de Directie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8.3 Triggers voor tussentijdse actualisatie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Naast de vaste reviewcycli wordt het PBZO tussentijds geactualiseerd indien een of meer van de volgende situaties zich voordoen: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9. Bijlagen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A: Organigram</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Onderstaand organigram toont de veiligheidsstructuur van Phoenix Metals B.V.:</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DIRECTIE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Stijn van Zelst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Managing Director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PLANT MANAGER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HSE MANAGER     │     │ PROCES ENGINEER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VOORMANNEN / LIJNMANAGERS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OPERATOREN│  │ TECHNICI    │  │ ONDER-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             │  │ AANNEMERS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 xml:space="preserve">  └───────────┘  └─────────────┘  └─────────────┘</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B: Overzicht VBS-elementen en documenten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2"/>
      </w:pPr>
      <w:r>
        <w:t>Bijlage C: Bronnenlijst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 Europese Richtlijn 2012/18/EU (Seveso III-richtlijn) — Preventie van zware ongevallen met gevaarlijke stoffen, Publiekblad van de Europese Unie, 2012.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[2] Besluit activiteiten leefomgeving (Bal), Stb. 2018, 218 — Afdeling 4.2: Seveso-inrichtingen, artikelen 4.10–4.12.</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[3] NTA 8620 — Nederlandse praktijkrichtlijn voor het veiligheidsbeheersysteem (VBS) Seveso-inrichtingen, NEN, 2020.</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[4] Arbowet / Arbobesluit — Wet van 18 maart 1999, Stb. 1999, 199; Arbobesluit hoofdstuk 4: Gevaarlijke stoffen.</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[5] PGS 15:2025 — Publicatiereeks Gevaarlijke Stoffen: Opslag van gevaarlijke stoffen in verpakking, 2025.</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[6] Verordening (EG) nr. 1907/2006 (REACH) en Verordening (EG) nr. 1272/2008 (CLP).</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[7] ISO 45001:2018 — Occupational health and safety management systems — Requirements with guidance for use.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[8] EN 14460 — Explosion protection equipment — Explosion resistance of equipment.</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[9] HSE UK — ALARP Guidance: Reducing risks, protecting people (R2P2), Health and Safety Executive, 2001.</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[10] IEC 61882:2016 — Hazard and operability studies (HAZOP studies) — Application guide.</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Heading1"/>
      </w:pPr>
      <w:r>
        <w:t>TierVerify — Verificatielog</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Dit document is geverifieerd conform de TierVerify-methodiek (STYLEGUIDE §13). Onderstaand overzicht toont de uitgevoerde checks.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TierVerify uitgevoerd door: HSEQ Specialist via Kas (Director of Operations)</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Datum verificatie: 28 april 2026</w:t>
      </w:r>
    </w:p>
    <w:p>
      <w:pPr>
        <w:pStyle w:val="Normal"/>
      </w:pPr>
    </w:p>
    <w:p>
      <w:pPr>
        <w:pStyle w:val="Normal"/>
      </w:pPr>
    </w:p>
    <w:p>
      <w:pPr>
        <w:pStyle w:val="Normal"/>
      </w:pPr>
    </w:p>
    <w:p>
      <w:pPr>
        <w:pStyle w:val="Normal"/>
      </w:pPr>
    </w:p>
    <w:p>
      <w:pPr>
        <w:pStyle w:val="Normal"/>
      </w:pPr>
    </w:p>
    <w:p>
      <w:pPr>
        <w:pStyle w:val="Normal"/>
      </w:pPr>
    </w:p>
    <w:p>
      <w:pPr>
        <w:pStyle w:val="Normal"/>
      </w:pPr>
      <w:r>
        <w:t>PREVENTIEBELEID</w:t>
      </w:r>
    </w:p>
    <w:p>
      <w:pPr>
        <w:pStyle w:val="Normal"/>
      </w:pPr>
      <w:r>
        <w:t>ZWARE ONGEVALLEN</w:t>
      </w:r>
    </w:p>
    <w:p>
      <w:pPr>
        <w:pStyle w:val="Normal"/>
      </w:pPr>
      <w:r>
        <w:t>Phoenix Metals B.V. — Vrijwillige Seveso III Compliance</w:t>
      </w:r>
    </w:p>
    <w:p>
      <w:pPr>
        <w:pStyle w:val="Normal"/>
      </w:pPr>
    </w:p>
    <w:p>
      <w:pPr>
        <w:pStyle w:val="Normal"/>
      </w:pPr>
    </w:p>
    <w:p>
      <w:pPr>
        <w:pStyle w:val="Normal"/>
      </w:pPr>
    </w:p>
    <w:p>
      <w:pPr>
        <w:pStyle w:val="Heading1"/>
      </w:pPr>
      <w:r>
        <w:t>Inhoudsopgave</w:t>
      </w:r>
    </w:p>
    <w:p>
      <w:pPr>
        <w:pStyle w:val="Normal"/>
      </w:pPr>
      <w:r>
        <w:t>1. Managementverklaring</w:t>
      </w:r>
    </w:p>
    <w:p>
      <w:pPr>
        <w:pStyle w:val="Normal"/>
      </w:pPr>
      <w:r>
        <w:t>2. Bedrijfscontext</w:t>
      </w:r>
    </w:p>
    <w:p>
      <w:pPr>
        <w:pStyle w:val="Normal"/>
      </w:pPr>
      <w:r>
        <w:t xml:space="preserve">   2.1 Organisatieprofiel</w:t>
      </w:r>
    </w:p>
    <w:p>
      <w:pPr>
        <w:pStyle w:val="Normal"/>
      </w:pPr>
      <w:r>
        <w:t xml:space="preserve">   2.2 Locaties en activiteiten</w:t>
      </w:r>
    </w:p>
    <w:p>
      <w:pPr>
        <w:pStyle w:val="Normal"/>
      </w:pPr>
      <w:r>
        <w:t xml:space="preserve">   2.3 Vrijwillige Seveso compliance</w:t>
      </w:r>
    </w:p>
    <w:p>
      <w:pPr>
        <w:pStyle w:val="Normal"/>
      </w:pPr>
      <w:r>
        <w:t>3. Wettelijk kader</w:t>
      </w:r>
    </w:p>
    <w:p>
      <w:pPr>
        <w:pStyle w:val="Normal"/>
      </w:pPr>
      <w:r>
        <w:t>4. Beleidsuitgangspunten</w:t>
      </w:r>
    </w:p>
    <w:p>
      <w:pPr>
        <w:pStyle w:val="Normal"/>
      </w:pPr>
      <w:r>
        <w:t xml:space="preserve">   4.1 Algemene doelen en uitgangspunten</w:t>
      </w:r>
    </w:p>
    <w:p>
      <w:pPr>
        <w:pStyle w:val="Normal"/>
      </w:pPr>
      <w:r>
        <w:t xml:space="preserve">   4.2 Aard en omvang van risico's</w:t>
      </w:r>
    </w:p>
    <w:p>
      <w:pPr>
        <w:pStyle w:val="Normal"/>
      </w:pPr>
      <w:r>
        <w:t xml:space="preserve">   4.3 Criteria voor risicovaststelling</w:t>
      </w:r>
    </w:p>
    <w:p>
      <w:pPr>
        <w:pStyle w:val="Normal"/>
      </w:pPr>
      <w:r>
        <w:t xml:space="preserve">   4.4 Maatregelen ter preventie en beperking</w:t>
      </w:r>
    </w:p>
    <w:p>
      <w:pPr>
        <w:pStyle w:val="Normal"/>
      </w:pPr>
      <w:r>
        <w:t xml:space="preserve">   4.5 Rol en verantwoordelijkheid management</w:t>
      </w:r>
    </w:p>
    <w:p>
      <w:pPr>
        <w:pStyle w:val="Normal"/>
      </w:pPr>
      <w:r>
        <w:t xml:space="preserve">   4.6 Continue verbetering en hoog beschermingsniveau</w:t>
      </w:r>
    </w:p>
    <w:p>
      <w:pPr>
        <w:pStyle w:val="Normal"/>
      </w:pPr>
      <w:r>
        <w:t>5. Organisatorische structuur</w:t>
      </w:r>
    </w:p>
    <w:p>
      <w:pPr>
        <w:pStyle w:val="Normal"/>
      </w:pPr>
      <w:r>
        <w:t xml:space="preserve">   5.1 Veiligheidsorganigram</w:t>
      </w:r>
    </w:p>
    <w:p>
      <w:pPr>
        <w:pStyle w:val="Normal"/>
      </w:pPr>
      <w:r>
        <w:t xml:space="preserve">   5.2 Rollen en verantwoordelijkheden</w:t>
      </w:r>
    </w:p>
    <w:p>
      <w:pPr>
        <w:pStyle w:val="Normal"/>
      </w:pPr>
      <w:r>
        <w:t xml:space="preserve">   5.3 Rapportagelijnen</w:t>
      </w:r>
    </w:p>
    <w:p>
      <w:pPr>
        <w:pStyle w:val="Normal"/>
      </w:pPr>
      <w:r>
        <w:t>6. Veiligheidsbeheersysteem — 7 elementen</w:t>
      </w:r>
    </w:p>
    <w:p>
      <w:pPr>
        <w:pStyle w:val="Normal"/>
      </w:pPr>
      <w:r>
        <w:t>7. Veiligheidsprestatie-indicatoren</w:t>
      </w:r>
    </w:p>
    <w:p>
      <w:pPr>
        <w:pStyle w:val="Normal"/>
      </w:pPr>
      <w:r>
        <w:t xml:space="preserve">   7.1 Leading indicators</w:t>
      </w:r>
    </w:p>
    <w:p>
      <w:pPr>
        <w:pStyle w:val="Normal"/>
      </w:pPr>
      <w:r>
        <w:t xml:space="preserve">   7.2 Lagging indicators</w:t>
      </w:r>
    </w:p>
    <w:p>
      <w:pPr>
        <w:pStyle w:val="Normal"/>
      </w:pPr>
      <w:r>
        <w:t xml:space="preserve">   7.3 Targets jaar 1</w:t>
      </w:r>
    </w:p>
    <w:p>
      <w:pPr>
        <w:pStyle w:val="Normal"/>
      </w:pPr>
      <w:r>
        <w:t xml:space="preserve">   7.4 Rapportagecyclus</w:t>
      </w:r>
    </w:p>
    <w:p>
      <w:pPr>
        <w:pStyle w:val="Normal"/>
      </w:pPr>
      <w:r>
        <w:t>8. Review en actualisatie</w:t>
      </w:r>
    </w:p>
    <w:p>
      <w:pPr>
        <w:pStyle w:val="Normal"/>
      </w:pPr>
      <w:r>
        <w:t>9. Bijlagen</w:t>
      </w:r>
    </w:p>
    <w:p>
      <w:pPr>
        <w:pStyle w:val="Normal"/>
      </w:pPr>
      <w:r>
        <w:t xml:space="preserve">   Bijlage A: Organigram</w:t>
      </w:r>
    </w:p>
    <w:p>
      <w:pPr>
        <w:pStyle w:val="Normal"/>
      </w:pPr>
      <w:r>
        <w:t xml:space="preserve">   Bijlage B: Overzicht VBS-elementen en documenten</w:t>
      </w:r>
    </w:p>
    <w:p>
      <w:pPr>
        <w:pStyle w:val="Normal"/>
      </w:pPr>
      <w:r>
        <w:t xml:space="preserve">   Bijlage C: Bronnenlijst</w:t>
      </w:r>
    </w:p>
    <w:p>
      <w:pPr>
        <w:pStyle w:val="Normal"/>
      </w:pPr>
    </w:p>
    <w:p>
      <w:pPr>
        <w:pStyle w:val="Heading1"/>
      </w:pPr>
      <w:r>
        <w:t>1. Managementverklaring</w:t>
      </w:r>
    </w:p>
    <w:p>
      <w:pPr>
        <w:pStyle w:val="Normal"/>
      </w:pPr>
      <w:r>
        <w:t>Ondergetekende, Stijn van Zelst, in zijn hoedanigheid van Managing Director van Phoenix Metals B.V., verklaart hierbij:</w:t>
      </w:r>
    </w:p>
    <w:p>
      <w:pPr>
        <w:pStyle w:val="ListBullet"/>
      </w:pPr>
      <w:r>
        <w:t>Dat Phoenix Metals B.V. er naar streeft het risico op zware ongevallen zo ver mogelijk te beperken, conform de doelstellingen van de Seveso III-richtlijn (2012/18/EU), ondanks het feit dat Phoenix Metals op basis van de gehanteerde hoeveelheden gevaarlijke stoffen niet als formele Seveso-inrichting is aangemerkt [1].</w:t>
      </w:r>
    </w:p>
    <w:p>
      <w:pPr>
        <w:pStyle w:val="ListBullet"/>
      </w:pPr>
      <w:r>
        <w:t>Dat dit Preventiebeleid Zware Ongevallen (PBZO) het strategische fundament vormt voor het Veiligheidsbeheersysteem (VBS) van Phoenix Metals B.V. Het definieert de uitgangspunten, doelstellingen en verantwoordelijkheden die gelden voor alle activiteiten gerelateerd aan de verwerking van vanadiumhoudende materialen en staalslakken.</w:t>
      </w:r>
    </w:p>
    <w:p>
      <w:pPr>
        <w:pStyle w:val="ListBullet"/>
      </w:pPr>
      <w:r>
        <w:t>Dat Directie de noodzakelijke financiële, materiële en menselijke middelen beschikbaar stelt om dit beleid uit te voeren en het Veiligheidsbeheersysteem operationeel te houden.</w:t>
      </w:r>
    </w:p>
    <w:p>
      <w:pPr>
        <w:pStyle w:val="ListBullet"/>
      </w:pPr>
      <w:r>
        <w:t>Dat alle medewerkers, inclusief onderaannemers en uitzendkrachten, zich dienen te houden aan de in dit document beschreven uitgangspunten en de daaruit afgeleide procedures.</w:t>
      </w:r>
    </w:p>
    <w:p>
      <w:pPr>
        <w:pStyle w:val="ListBullet"/>
      </w:pPr>
      <w:r>
        <w:t>Dat dit PBZO jaarlijks wordt geëvalueerd en waar nodig wordt herzien, teneinde een continue verbetering van de veiligheidsprestaties te waarborgen.</w:t>
      </w:r>
    </w:p>
    <w:p>
      <w:pPr>
        <w:pStyle w:val="Normal"/>
      </w:pPr>
    </w:p>
    <w:p>
      <w:pPr>
        <w:pStyle w:val="Normal"/>
      </w:pPr>
      <w:r>
        <w:t>Rotterdam, 28 april 2026</w:t>
      </w:r>
    </w:p>
    <w:p>
      <w:pPr>
        <w:pStyle w:val="Normal"/>
      </w:pPr>
    </w:p>
    <w:p>
      <w:pPr>
        <w:pStyle w:val="Normal"/>
      </w:pPr>
      <w:r>
        <w:t>_____________________________________</w:t>
      </w:r>
    </w:p>
    <w:p>
      <w:pPr>
        <w:pStyle w:val="Normal"/>
      </w:pPr>
      <w:r>
        <w:t>Stijn van Zelst</w:t>
      </w:r>
    </w:p>
    <w:p>
      <w:pPr>
        <w:pStyle w:val="Normal"/>
      </w:pPr>
      <w:r>
        <w:t>Managing Director, Phoenix Metals B.V.</w:t>
      </w:r>
    </w:p>
    <w:p>
      <w:pPr>
        <w:pStyle w:val="Normal"/>
      </w:pPr>
    </w:p>
    <w:p>
      <w:pPr>
        <w:pStyle w:val="Heading1"/>
      </w:pPr>
      <w:r>
        <w:t>2. Bedrijfscontext</w:t>
      </w:r>
    </w:p>
    <w:p>
      <w:pPr>
        <w:pStyle w:val="Heading2"/>
      </w:pPr>
      <w:r>
        <w:t>2.1 Organisatieprofiel</w:t>
      </w:r>
    </w:p>
    <w:p>
      <w:pPr>
        <w:pStyle w:val="Normal"/>
      </w:pPr>
      <w:r>
        <w:t>Phoenix Metals B.V. is een Nederlandse proeffabriek (pilot plant) die zich toelegt op de verwerking en terugwinning van vanadium en andere waardevolle metalen uit secundaire grondstoffen, in het bijzonder staalslakken en vanadiumhoudende residuen. Het bedrijf opereert in de transitie van laboratoriumschaal naar industriele schaalvergroting, met als doel een commercieel haalbaar en milieutechnisch verantwoord proces te realiseren voor de productie van vanadiumpentoxide (V₂O₅) en gerelateerde vanadiumverbindingen [7].</w:t>
      </w:r>
    </w:p>
    <w:p>
      <w:pPr>
        <w:pStyle w:val="Normal"/>
      </w:pPr>
      <w:r>
        <w:t>De bedrijfsactiviteiten omvatten:</w:t>
      </w:r>
    </w:p>
    <w:p>
      <w:pPr>
        <w:pStyle w:val="ListBullet"/>
      </w:pPr>
      <w:r>
        <w:t>Ontvangst, opslag en preprocessing van vanadiumhoudende grondstoffen (waaronder VO₂, V₂O₃, V₂O₅) en staalslakken</w:t>
      </w:r>
    </w:p>
    <w:p>
      <w:pPr>
        <w:pStyle w:val="ListBullet"/>
      </w:pPr>
      <w:r>
        <w:t>Zure uitloging (leaching) met zwavelzuur (H₂SO₄) en/of zoutzuur (HCl) voor de extractie van vanadium</w:t>
      </w:r>
    </w:p>
    <w:p>
      <w:pPr>
        <w:pStyle w:val="ListBullet"/>
      </w:pPr>
      <w:r>
        <w:t>Vloeistof-vloeistof extractie (solvent extraction) met organische oplosmiddelen</w:t>
      </w:r>
    </w:p>
    <w:p>
      <w:pPr>
        <w:pStyle w:val="ListBullet"/>
      </w:pPr>
      <w:r>
        <w:t>Neerslag- en calcinatieprocessen voor de productie van vanadiumpentoxide</w:t>
      </w:r>
    </w:p>
    <w:p>
      <w:pPr>
        <w:pStyle w:val="ListBullet"/>
      </w:pPr>
      <w:r>
        <w:t>Opslag en intern transport van gevaarlijke stoffen (zuren, basen, oplosmiddelen)</w:t>
      </w:r>
    </w:p>
    <w:p>
      <w:pPr>
        <w:pStyle w:val="ListBullet"/>
      </w:pPr>
      <w:r>
        <w:t>Onderzoek en ontwikkeling van nieuwe procesroutes en proefopstellingen</w:t>
      </w:r>
    </w:p>
    <w:p>
      <w:pPr>
        <w:pStyle w:val="Heading2"/>
      </w:pPr>
      <w:r>
        <w:t>2.2 Locaties en activiteiten</w:t>
      </w:r>
    </w:p>
    <w:p>
      <w:pPr>
        <w:pStyle w:val="Normal"/>
      </w:pPr>
      <w:r>
        <w:t>Phoenix Metals B.V. is gehuisvest in twee locaties:</w:t>
      </w:r>
    </w:p>
    <w:p>
      <w:pPr>
        <w:pStyle w:val="Normal"/>
      </w:pPr>
    </w:p>
    <w:p>
      <w:pPr>
        <w:pStyle w:val="Normal"/>
      </w:pPr>
      <w:r>
        <w:t>De Seveso-relevante activiteiten vinden uitsluitend plaats op de PlantOne-locatie te IJmuiden. Op deze locatie worden gevaarlijke stoffen opgeslagen en verwerkt in hoeveelheden die, hoewel onder de formele Seveso-drempelwaarden, een potentieel risico op zware ongevallen vormen indien deze niet adequaat worden beheerst [1][2].</w:t>
      </w:r>
    </w:p>
    <w:p>
      <w:pPr>
        <w:pStyle w:val="Heading2"/>
      </w:pPr>
      <w:r>
        <w:t>2.3 Vrijwillige Seveso compliance</w:t>
      </w:r>
    </w:p>
    <w:p>
      <w:pPr>
        <w:pStyle w:val="Normal"/>
      </w:pPr>
      <w:r>
        <w:t>Phoenix Metals B.V. valt niet onder de wettelijke Seveso III-regeling (Besluit activiteiten leefomgeving, afdeling 4.2), omdat de opgeslagen en verwerkte hoeveelheden gevaarlijke stoffen onder de drempelwaarden van Bijlage I van de Seveso III-richtlijn blijven [1][2]. Desondanks heeft de Directie bewust gekozen voor vrijwillige implementatie van Seveso III-principes, gemotiveerd door:</w:t>
      </w:r>
    </w:p>
    <w:p>
      <w:pPr>
        <w:pStyle w:val="ListBullet"/>
      </w:pPr>
      <w:r>
        <w:t>Het streven naar het hoogste veiligheidsniveau voor medewerkers, omgeving en milieu, onafhankelijk van wettelijke verplichtingen</w:t>
      </w:r>
    </w:p>
    <w:p>
      <w:pPr>
        <w:pStyle w:val="ListBullet"/>
      </w:pPr>
      <w:r>
        <w:t>De complexiteit en risico's inherent aan het werken met zuren, oplosmiddelen en metaalhoudende stoffen in een proeffabriekomgeving</w:t>
      </w:r>
    </w:p>
    <w:p>
      <w:pPr>
        <w:pStyle w:val="ListBullet"/>
      </w:pPr>
      <w:r>
        <w:t>De verwachting dat opschaling van productiecapaciteit in toekomstige fasen leidt tot Seveso-drempeloverschrijding — proactieve voorbereiding voorkomt achterstand</w:t>
      </w:r>
    </w:p>
    <w:p>
      <w:pPr>
        <w:pStyle w:val="ListBullet"/>
      </w:pPr>
      <w:r>
        <w:t>Maatschappelijke verantwoordelijkheid en reputatie: een bedrijf dat werkt met gevaarlijke stoffen toont aan de ernst van veiligheidsmanagement te begrijpen</w:t>
      </w:r>
    </w:p>
    <w:p>
      <w:pPr>
        <w:pStyle w:val="ListBullet"/>
      </w:pPr>
      <w:r>
        <w:t>Versterking van de vergunningspositie en relatie met toezichthouders (Omgevingsdienst, DCMR)</w:t>
      </w:r>
    </w:p>
    <w:p>
      <w:pPr>
        <w:pStyle w:val="Normal"/>
      </w:pPr>
    </w:p>
    <w:p>
      <w:pPr>
        <w:pStyle w:val="Heading1"/>
      </w:pPr>
      <w:r>
        <w:t>3. Wettelijk kader</w:t>
      </w:r>
    </w:p>
    <w:p>
      <w:pPr>
        <w:pStyle w:val="Normal"/>
      </w:pPr>
      <w:r>
        <w:t>Dit PBZO is opgebouwd conform de eisen en richtlijnen uit de volgende wettelijke en normatieve kaders:</w:t>
      </w:r>
    </w:p>
    <w:p>
      <w:pPr>
        <w:pStyle w:val="Normal"/>
      </w:pPr>
    </w:p>
    <w:p>
      <w:pPr>
        <w:pStyle w:val="Normal"/>
      </w:pPr>
      <w:r>
        <w:t>De IPLO-vereisten (IPLO.nl) voor preventiebeleid zijn als checklist gebruikt om de volledigheid van dit document te waarborgen. Dit betreft in het bijzonder de eisen ten aanzien van algemene doelen, risicocriteria, beheersmaatregelen en de rol van management bij de preventie van zware ongevallen.</w:t>
      </w:r>
    </w:p>
    <w:p>
      <w:pPr>
        <w:pStyle w:val="Normal"/>
      </w:pPr>
    </w:p>
    <w:p>
      <w:pPr>
        <w:pStyle w:val="Heading1"/>
      </w:pPr>
      <w:r>
        <w:t>4. Beleidsuitgangspunten</w:t>
      </w:r>
    </w:p>
    <w:p>
      <w:pPr>
        <w:pStyle w:val="Heading2"/>
      </w:pPr>
      <w:r>
        <w:t>4.1 Algemene doelen en uitgangspunten voor handelen</w:t>
      </w:r>
    </w:p>
    <w:p>
      <w:pPr>
        <w:pStyle w:val="Normal"/>
      </w:pPr>
      <w:r>
        <w:t>Phoenix Metals B.V. hanteert de volgende algemene doelen voor de preventie van zware ongevallen:</w:t>
      </w:r>
    </w:p>
    <w:p>
      <w:pPr>
        <w:pStyle w:val="Heading2"/>
      </w:pPr>
      <w:r>
        <w:t>4.2 Aard en omvang van risico's zware ongevallen</w:t>
      </w:r>
    </w:p>
    <w:p>
      <w:pPr>
        <w:pStyle w:val="Normal"/>
      </w:pPr>
      <w:r>
        <w:t>De risico's op zware ongevallen bij Phoenix Metals zijn specifiek verbonden aan de aard van de bedrijfsactiviteiten. De volgende risicocategorieën zijn geïdentificeerd:</w:t>
      </w:r>
    </w:p>
    <w:p>
      <w:pPr>
        <w:pStyle w:val="Heading2"/>
      </w:pPr>
      <w:r>
        <w:t>4.3 Criteria voor vaststelling risico's</w:t>
      </w:r>
    </w:p>
    <w:p>
      <w:pPr>
        <w:pStyle w:val="Normal"/>
      </w:pPr>
      <w:r>
        <w:t>Risico's worden vastgesteld conform een gestructureerde risicomatrix, gebaseerd op de combinatie van waarschijnlijkheid en effect (ernst). De volgende criteria gelden:</w:t>
      </w:r>
    </w:p>
    <w:p>
      <w:pPr>
        <w:pStyle w:val="Normal"/>
      </w:pPr>
    </w:p>
    <w:p>
      <w:pPr>
        <w:pStyle w:val="Normal"/>
      </w:pPr>
      <w:r>
        <w:t>Risicoclassificatie:</w:t>
      </w:r>
    </w:p>
    <w:p>
      <w:pPr>
        <w:pStyle w:val="ListBullet"/>
      </w:pPr>
      <w:r>
        <w:t>Zeer hoog → Onmiddellijke actie vereist; werk mag niet starten tot risico is gereduceerd</w:t>
      </w:r>
    </w:p>
    <w:p>
      <w:pPr>
        <w:pStyle w:val="ListBullet"/>
      </w:pPr>
      <w:r>
        <w:t>Hoog → Maatregelen vereist binnen 30 dagen; risicoverlagend plan nodig</w:t>
      </w:r>
    </w:p>
    <w:p>
      <w:pPr>
        <w:pStyle w:val="ListBullet"/>
      </w:pPr>
      <w:r>
        <w:t>Midden → Maatregelen vereist binnen 90 dagen; monitoring versterken</w:t>
      </w:r>
    </w:p>
    <w:p>
      <w:pPr>
        <w:pStyle w:val="ListBullet"/>
      </w:pPr>
      <w:r>
        <w:t>Laag → Acceptabel; reguliere monitoring volstaat</w:t>
      </w:r>
    </w:p>
    <w:p>
      <w:pPr>
        <w:pStyle w:val="Normal"/>
      </w:pPr>
      <w:r>
        <w:t>De methoden voor risicovaststelling omvatten: HAZOP voor kritieke procesinstallaties (uitlogingsreactoren, extractiekolommen), What-If/checklist voor ondersteunende processen, en ATEX-zoneclassificatie voor gebieden met stofexplosiegevaar [4].</w:t>
      </w:r>
    </w:p>
    <w:p>
      <w:pPr>
        <w:pStyle w:val="Heading2"/>
      </w:pPr>
      <w:r>
        <w:t>4.4 Maatregelen om ongevallen te voorkomen en gevolgen te beperken</w:t>
      </w:r>
    </w:p>
    <w:p>
      <w:pPr>
        <w:pStyle w:val="Normal"/>
      </w:pPr>
      <w:r>
        <w:t>Phoenix Metals hanteert een gelaagde set preventieve en beschermende maatregelen:</w:t>
      </w:r>
    </w:p>
    <w:p>
      <w:pPr>
        <w:pStyle w:val="Heading2"/>
      </w:pPr>
      <w:r>
        <w:t>4.5 Rol en verantwoordelijkheid management</w:t>
      </w:r>
    </w:p>
    <w:p>
      <w:pPr>
        <w:pStyle w:val="Normal"/>
      </w:pPr>
      <w:r>
        <w:t>De Directie van Phoenix Metals B.V. draagt de eindverantwoordelijkheid voor de preventie van zware ongevallen. Deze verantwoordelijkheid omvat:</w:t>
      </w:r>
    </w:p>
    <w:p>
      <w:pPr>
        <w:pStyle w:val="ListBullet"/>
      </w:pPr>
      <w:r>
        <w:t>Goedkeuring en ondertekening van het PBZO</w:t>
      </w:r>
    </w:p>
    <w:p>
      <w:pPr>
        <w:pStyle w:val="ListBullet"/>
      </w:pPr>
      <w:r>
        <w:t>Toewijzing van voldoende budget en middelen voor VBS-implementatie en -handhaving</w:t>
      </w:r>
    </w:p>
    <w:p>
      <w:pPr>
        <w:pStyle w:val="ListBullet"/>
      </w:pPr>
      <w:r>
        <w:t>Benoeming van een HSE Manager belast met de dagelijkse coördinatie van het VBS</w:t>
      </w:r>
    </w:p>
    <w:p>
      <w:pPr>
        <w:pStyle w:val="ListBullet"/>
      </w:pPr>
      <w:r>
        <w:t>Zicht houden op veiligheidsprestaties via kwartaalrapportages van de HSE Manager</w:t>
      </w:r>
    </w:p>
    <w:p>
      <w:pPr>
        <w:pStyle w:val="ListBullet"/>
      </w:pPr>
      <w:r>
        <w:t>Voortouw nemen bij de jaarlijkse management review van het PBZO</w:t>
      </w:r>
    </w:p>
    <w:p>
      <w:pPr>
        <w:pStyle w:val="ListBullet"/>
      </w:pPr>
      <w:r>
        <w:t>Escalatiepunt bij incidenten met potentieel ernstige gevolgen</w:t>
      </w:r>
    </w:p>
    <w:p>
      <w:pPr>
        <w:pStyle w:val="Normal"/>
      </w:pPr>
      <w:r>
        <w:t>De Plant Manager is verantwoordelijk voor de dagelijkse operationele uitvoering van het PBZO op de PlantOne-locatie en fungeert als eerste escalatiepunt voor veiligheidskwesties op de werkvloer.</w:t>
      </w:r>
    </w:p>
    <w:p>
      <w:pPr>
        <w:pStyle w:val="Heading2"/>
      </w:pPr>
      <w:r>
        <w:t>4.6 Continue verbetering en hoog beschermingsniveau</w:t>
      </w:r>
    </w:p>
    <w:p>
      <w:pPr>
        <w:pStyle w:val="Normal"/>
      </w:pPr>
      <w:r>
        <w:t>Phoenix Metals B.V. is toegewijd aan een continue verbetering van de veiligheidsprestaties, conform de PDCA-cyclus (Plan-Do-Check-Act) [7]. Dit impliceert:</w:t>
      </w:r>
    </w:p>
    <w:p>
      <w:pPr>
        <w:pStyle w:val="ListBullet"/>
      </w:pPr>
      <w:r>
        <w:t>Plan: Jaarlijks vaststellen van veiligheidsdoelstellingen en bijbehorend actieplan</w:t>
      </w:r>
    </w:p>
    <w:p>
      <w:pPr>
        <w:pStyle w:val="ListBullet"/>
      </w:pPr>
      <w:r>
        <w:t>Do: Implementatie van maatregelen, trainingen en procedures conform planning</w:t>
      </w:r>
    </w:p>
    <w:p>
      <w:pPr>
        <w:pStyle w:val="ListBullet"/>
      </w:pPr>
      <w:r>
        <w:t>Check: Meten van prestaties via KPI's (zie hoofdstuk 7), interne audits en incidentanalyses</w:t>
      </w:r>
    </w:p>
    <w:p>
      <w:pPr>
        <w:pStyle w:val="ListBullet"/>
      </w:pPr>
      <w:r>
        <w:t>Act: Bijsturen op basis van bevindingen; actualiseren van procedures en het PBZO</w:t>
      </w:r>
    </w:p>
    <w:p>
      <w:pPr>
        <w:pStyle w:val="Normal"/>
      </w:pPr>
      <w:r>
        <w:t>Het beschermingsniveau dat Phoenix Metals nastreeft is in overeenstemming met het ALARP-principe: risico's worden gereduceerd totdat de kosten van verdere reductie disproportioneel zijn ten opzichte van de baten [9]. Dit niveau is hoger dan het wettelijk minimum, passend bij de ambities van een bedrijf dat vrijwillig Seveso-compliance nastreeft.</w:t>
      </w:r>
    </w:p>
    <w:p>
      <w:pPr>
        <w:pStyle w:val="Normal"/>
      </w:pPr>
    </w:p>
    <w:p>
      <w:pPr>
        <w:pStyle w:val="Normal"/>
      </w:pPr>
      <w:r>
        <w:t>Status: Geverifieerd — gereed voor Directie-goedkeuring</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