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3366"/>
          <w:sz w:val="56"/>
        </w:rPr>
        <w:t>PGS-15 Auditrapport</w:t>
      </w:r>
    </w:p>
    <w:p>
      <w:pPr>
        <w:jc w:val="center"/>
      </w:pPr>
      <w:r>
        <w:rPr>
          <w:color w:val="003366"/>
          <w:sz w:val="36"/>
        </w:rPr>
        <w:t>Opslag van Verpakte Gevaarlijke Stoffen</w:t>
      </w:r>
    </w:p>
    <w:p/>
    <w:p>
      <w:pPr>
        <w:jc w:val="center"/>
      </w:pPr>
      <w:r>
        <w:rPr>
          <w:sz w:val="24"/>
        </w:rPr>
        <w:t>Versie 2.0 — April 2026</w:t>
        <w:br/>
        <w:t>Bron: PGS 15:2025 versie 1.0 (januari 2025)</w:t>
      </w:r>
    </w:p>
    <w:p/>
    <w:p/>
    <w:p/>
    <w:p/>
    <w:p/>
    <w:p/>
    <w:p>
      <w:pPr>
        <w:jc w:val="center"/>
      </w:pPr>
      <w:r>
        <w:rPr>
          <w:b/>
          <w:color w:val="B40000"/>
          <w:sz w:val="28"/>
        </w:rPr>
        <w:t>Auditrapport — Vertrouwelijk</w:t>
      </w:r>
    </w:p>
    <w:p>
      <w:r>
        <w:br w:type="page"/>
      </w:r>
    </w:p>
    <w:p>
      <w:pPr>
        <w:pStyle w:val="Heading1"/>
      </w:pPr>
      <w:r>
        <w:t>1. Algemene Gegevens</w:t>
      </w:r>
    </w:p>
    <w:p>
      <w:r>
        <w:rPr>
          <w:b/>
          <w:sz w:val="22"/>
        </w:rPr>
        <w:t xml:space="preserve">Bedrijfsnaam: </w:t>
      </w:r>
      <w:r>
        <w:rPr>
          <w:sz w:val="22"/>
        </w:rPr>
        <w:t>____________</w:t>
      </w:r>
    </w:p>
    <w:p>
      <w:r>
        <w:rPr>
          <w:b/>
          <w:sz w:val="22"/>
        </w:rPr>
        <w:t xml:space="preserve">Locatie/adres: </w:t>
      </w:r>
      <w:r>
        <w:rPr>
          <w:sz w:val="22"/>
        </w:rPr>
        <w:t>____________</w:t>
      </w:r>
    </w:p>
    <w:p>
      <w:r>
        <w:rPr>
          <w:b/>
          <w:sz w:val="22"/>
        </w:rPr>
        <w:t xml:space="preserve">Auditdatum: </w:t>
      </w:r>
      <w:r>
        <w:rPr>
          <w:sz w:val="22"/>
        </w:rPr>
        <w:t>____________</w:t>
      </w:r>
    </w:p>
    <w:p>
      <w:r>
        <w:rPr>
          <w:b/>
          <w:sz w:val="22"/>
        </w:rPr>
        <w:t xml:space="preserve">Auditor(s): </w:t>
      </w:r>
      <w:r>
        <w:rPr>
          <w:sz w:val="22"/>
        </w:rPr>
        <w:t>____________</w:t>
      </w:r>
    </w:p>
    <w:p>
      <w:r>
        <w:rPr>
          <w:b/>
          <w:sz w:val="22"/>
        </w:rPr>
        <w:t xml:space="preserve">Opdrachtgever: </w:t>
      </w:r>
      <w:r>
        <w:rPr>
          <w:sz w:val="22"/>
        </w:rPr>
        <w:t>____________</w:t>
      </w:r>
    </w:p>
    <w:p>
      <w:r>
        <w:rPr>
          <w:b/>
          <w:sz w:val="22"/>
        </w:rPr>
        <w:t xml:space="preserve">Referentienummer audit: </w:t>
      </w:r>
      <w:r>
        <w:rPr>
          <w:sz w:val="22"/>
        </w:rPr>
        <w:t>____________</w:t>
      </w:r>
    </w:p>
    <w:p>
      <w:r>
        <w:rPr>
          <w:b/>
          <w:sz w:val="22"/>
        </w:rPr>
        <w:t xml:space="preserve">Versie rapport: </w:t>
      </w:r>
      <w:r>
        <w:rPr>
          <w:sz w:val="22"/>
        </w:rPr>
        <w:t>____________</w:t>
      </w:r>
    </w:p>
    <w:p>
      <w:pPr>
        <w:pStyle w:val="Heading2"/>
      </w:pPr>
      <w:r>
        <w:t>1.1 Contactpersonen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Telefoon</w:t>
            </w:r>
          </w:p>
        </w:tc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E-mail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Contactpersoon bedrijf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Veiligheidsadviseur</w:t>
            </w:r>
          </w:p>
        </w:tc>
        <w:tc>
          <w:tcPr>
            <w:tcW w:type="dxa" w:w="2268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BG/ARBO-deskundige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1.2 Scope van de audit</w:t>
      </w:r>
    </w:p>
    <w:p>
      <w:r>
        <w:rPr>
          <w:b w:val="0"/>
          <w:i w:val="0"/>
          <w:sz w:val="22"/>
        </w:rPr>
        <w:t>Omschrijving van de geauditeerde activiteiten en opslagvoorzieningen:</w:t>
      </w:r>
    </w:p>
    <w:p>
      <w:r>
        <w:t>________________________________________________________________________________</w:t>
      </w:r>
    </w:p>
    <w:p/>
    <w:p>
      <w:pPr>
        <w:pStyle w:val="Heading2"/>
      </w:pPr>
      <w:r>
        <w:t>1.3 Documenten ontvangen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402"/>
            <w:shd w:fill="003366"/>
          </w:tcPr>
          <w:p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Datum ontvangen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Versie/Status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Omgevingsvergunning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  <w:shd w:fill="F2F2F2"/>
          </w:tcPr>
          <w:p>
            <w:r>
              <w:rPr>
                <w:sz w:val="20"/>
              </w:rPr>
              <w:t>Stoffenlijst / M116-informatie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Plattegrond NEN 1414-1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  <w:shd w:fill="F2F2F2"/>
          </w:tcPr>
          <w:p>
            <w:r>
              <w:rPr>
                <w:sz w:val="20"/>
              </w:rPr>
              <w:t>UPD brandbeveiliging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Intern noodplan (M113)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  <w:shd w:fill="F2F2F2"/>
          </w:tcPr>
          <w:p>
            <w:r>
              <w:rPr>
                <w:sz w:val="20"/>
              </w:rPr>
              <w:t>Inspectierapporten VBB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Certificaten vakbekwaamheid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  <w:shd w:fill="F2F2F2"/>
          </w:tcPr>
          <w:p>
            <w:r>
              <w:rPr>
                <w:sz w:val="20"/>
              </w:rPr>
              <w:t>SDS kritische stoffen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Eerdere auditrapporten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  <w:shd w:fill="F2F2F2"/>
          </w:tcPr>
          <w:p>
            <w:r>
              <w:rPr>
                <w:sz w:val="20"/>
              </w:rPr>
              <w:t>M118 Wijze beschikbaarstelling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2. Inventarisatie Gevaarlijke Stoffen</w:t>
      </w:r>
    </w:p>
    <w:p>
      <w:pPr>
        <w:pStyle w:val="Heading2"/>
      </w:pPr>
      <w:r>
        <w:t>2.1 Overzicht opgeslagen stoffen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984"/>
            <w:shd w:fill="003366"/>
          </w:tcPr>
          <w:p>
            <w:r>
              <w:rPr>
                <w:b/>
                <w:color w:val="FFFFFF"/>
                <w:sz w:val="20"/>
              </w:rPr>
              <w:t>Stofnaam</w:t>
            </w:r>
          </w:p>
        </w:tc>
        <w:tc>
          <w:tcPr>
            <w:tcW w:type="dxa" w:w="850"/>
            <w:shd w:fill="003366"/>
          </w:tcPr>
          <w:p>
            <w:r>
              <w:rPr>
                <w:b/>
                <w:color w:val="FFFFFF"/>
                <w:sz w:val="20"/>
              </w:rPr>
              <w:t>UN-nr</w:t>
            </w:r>
          </w:p>
        </w:tc>
        <w:tc>
          <w:tcPr>
            <w:tcW w:type="dxa" w:w="850"/>
            <w:shd w:fill="003366"/>
          </w:tcPr>
          <w:p>
            <w:r>
              <w:rPr>
                <w:b/>
                <w:color w:val="FFFFFF"/>
                <w:sz w:val="20"/>
              </w:rPr>
              <w:t>ADR-klasse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20"/>
              </w:rPr>
              <w:t>VG</w:t>
            </w:r>
          </w:p>
        </w:tc>
        <w:tc>
          <w:tcPr>
            <w:tcW w:type="dxa" w:w="850"/>
            <w:shd w:fill="003366"/>
          </w:tcPr>
          <w:p>
            <w:r>
              <w:rPr>
                <w:b/>
                <w:color w:val="FFFFFF"/>
                <w:sz w:val="20"/>
              </w:rPr>
              <w:t>Hoeveelheid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Opslaglocatie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Veiligheidsniveau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8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8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45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2.2 Ondergrenzenberekening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ADR-klasse</w:t>
            </w:r>
          </w:p>
        </w:tc>
        <w:tc>
          <w:tcPr>
            <w:tcW w:type="dxa" w:w="567"/>
            <w:shd w:fill="003366"/>
          </w:tcPr>
          <w:p>
            <w:r>
              <w:rPr>
                <w:b/>
                <w:color w:val="FFFFFF"/>
                <w:sz w:val="20"/>
              </w:rPr>
              <w:t>VG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Ondergrens (kg/l)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Opgeslagen (kg/l)</w:t>
            </w:r>
          </w:p>
        </w:tc>
        <w:tc>
          <w:tcPr>
            <w:tcW w:type="dxa" w:w="850"/>
            <w:shd w:fill="003366"/>
          </w:tcPr>
          <w:p>
            <w:r>
              <w:rPr>
                <w:b/>
                <w:color w:val="FFFFFF"/>
                <w:sz w:val="20"/>
              </w:rPr>
              <w:t>qx/Qx</w:t>
            </w:r>
          </w:p>
        </w:tc>
        <w:tc>
          <w:tcPr>
            <w:tcW w:type="dxa" w:w="850"/>
            <w:shd w:fill="003366"/>
          </w:tcPr>
          <w:p>
            <w:r>
              <w:rPr>
                <w:b/>
                <w:color w:val="FFFFFF"/>
                <w:sz w:val="20"/>
              </w:rPr>
              <w:t>Totaal Σ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850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  <w:tc>
          <w:tcPr>
            <w:tcW w:type="dxa" w:w="850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 w:val="0"/>
          <w:i w:val="0"/>
          <w:sz w:val="22"/>
        </w:rPr>
        <w:t>Σ qx/Qx = _____ (≥1 = PGS 15 van toepassing)</w:t>
      </w:r>
    </w:p>
    <w:p>
      <w:pPr>
        <w:pStyle w:val="Heading2"/>
      </w:pPr>
      <w:r>
        <w:t>2.3 Veiligheidsniveaus (Tabel 6, M3)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984"/>
            <w:shd w:fill="003366"/>
          </w:tcPr>
          <w:p>
            <w:r>
              <w:rPr>
                <w:b/>
                <w:color w:val="FFFFFF"/>
                <w:sz w:val="20"/>
              </w:rPr>
              <w:t>Opslagvoorziening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Stofklasse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Hoeveelheid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Veiligheidsniveau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Vereiste WBDBO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Type opslag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Basis / A / B / C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Binnen/Buiten/Kast</w:t>
            </w:r>
          </w:p>
        </w:tc>
      </w:tr>
      <w:tr>
        <w:tc>
          <w:tcPr>
            <w:tcW w:type="dxa" w:w="198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3. Bevindingen</w:t>
      </w:r>
    </w:p>
    <w:p>
      <w:pPr>
        <w:pStyle w:val="Heading2"/>
      </w:pPr>
      <w:r>
        <w:t>3.1 Samenvatting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2835"/>
            <w:shd w:fill="003366"/>
          </w:tcPr>
          <w:p>
            <w:r>
              <w:rPr>
                <w:b/>
                <w:color w:val="FFFFFF"/>
                <w:sz w:val="20"/>
              </w:rPr>
              <w:t>Sectie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Aantal conform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Aantal afwijking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Aantal kritiek</w:t>
            </w:r>
          </w:p>
        </w:tc>
        <w:tc>
          <w:tcPr>
            <w:tcW w:type="dxa" w:w="567"/>
            <w:shd w:fill="003366"/>
          </w:tcPr>
          <w:p>
            <w:r>
              <w:rPr>
                <w:b/>
                <w:color w:val="FFFFFF"/>
                <w:sz w:val="20"/>
              </w:rPr>
              <w:t>N.v.t.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1. Werkingssfeer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2. Ondergrenzen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3. Werkvoorraad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4. Opslagvoorzieningen &amp; Veiligheidsniveaus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5. Zonnepanelen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6. Productopvang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7. Compartimentering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8. Vakbekwaamheid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9. Informatievoorziening (M116/M117)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10. Noodplan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11. Veiligheidssignalering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12. Brandbeveiliging &amp; VBB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13. Gasflessen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14. Verdiepingsopslag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15. Tijdelijke opslag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16. Specifieke stofgroepen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17. Onderhoud &amp; keuring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56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  <w:shd w:fill="F2F2F2"/>
          </w:tcPr>
          <w:p>
            <w:r>
              <w:rPr>
                <w:sz w:val="20"/>
              </w:rPr>
              <w:t>TOTAAL</w:t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567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3.2 Detail bevindingen</w:t>
      </w:r>
    </w:p>
    <w:p>
      <w:r>
        <w:rPr>
          <w:b w:val="0"/>
          <w:i w:val="0"/>
          <w:sz w:val="22"/>
        </w:rPr>
        <w:t>Per bevinding: Situatie → Toetsing (M-nummer) → Afwijking → Risico → Classificatie → Aanbeveling</w:t>
      </w:r>
    </w:p>
    <w:p/>
    <w:p>
      <w:r>
        <w:rPr>
          <w:b/>
          <w:sz w:val="22"/>
        </w:rPr>
        <w:t>Bevinding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2"/>
        </w:rPr>
        <w:t>Bevinding 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r>
              <w:rPr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Sectie/Checklist-nr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Situatie (aangetroffen)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Toetsing (PGS 15:2025 maatregel)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Afwijking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Risico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  <w:t>CONFORM / AFWIJKING / KRITIEK / N.v.t.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Aanbeveling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Termijn herstel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Fotoverwijzing</w:t>
            </w:r>
          </w:p>
        </w:tc>
        <w:tc>
          <w:tcPr>
            <w:tcW w:type="dxa" w:w="6236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4. Fotografisch Overzicht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567"/>
            <w:shd w:fill="003366"/>
          </w:tcPr>
          <w:p>
            <w:r>
              <w:rPr>
                <w:b/>
                <w:color w:val="FFFFFF"/>
                <w:sz w:val="20"/>
              </w:rPr>
              <w:t>Nr.</w:t>
            </w:r>
          </w:p>
        </w:tc>
        <w:tc>
          <w:tcPr>
            <w:tcW w:type="dxa" w:w="2835"/>
            <w:shd w:fill="003366"/>
          </w:tcPr>
          <w:p>
            <w:r>
              <w:rPr>
                <w:b/>
                <w:color w:val="FFFFFF"/>
                <w:sz w:val="20"/>
              </w:rPr>
              <w:t>Omschrijving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Foto bijgevoegd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Ja / Nee</w:t>
            </w:r>
          </w:p>
        </w:tc>
      </w:tr>
      <w:tr>
        <w:tc>
          <w:tcPr>
            <w:tcW w:type="dxa" w:w="567"/>
            <w:shd w:fill="F2F2F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835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  <w:shd w:fill="F2F2F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835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  <w:shd w:fill="F2F2F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835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  <w:shd w:fill="F2F2F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835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  <w:shd w:fill="F2F2F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835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5. Conclusie &amp; Aanbevelingen</w:t>
      </w:r>
    </w:p>
    <w:p>
      <w:pPr>
        <w:pStyle w:val="Heading2"/>
      </w:pPr>
      <w:r>
        <w:t>5.1 Algemeen oordeel</w:t>
      </w:r>
    </w:p>
    <w:p>
      <w:r>
        <w:rPr>
          <w:b w:val="0"/>
          <w:i w:val="0"/>
          <w:sz w:val="22"/>
        </w:rPr>
        <w:t>Het algemene oordeel over de naleving van PGS 15:2025:</w:t>
      </w:r>
    </w:p>
    <w:p>
      <w:r>
        <w:t>________________________________________________________________________________</w:t>
      </w:r>
    </w:p>
    <w:p/>
    <w:p>
      <w:r>
        <w:rPr>
          <w:b w:val="0"/>
          <w:i w:val="0"/>
          <w:sz w:val="22"/>
        </w:rPr>
        <w:t>□ Conform — De opslag voldoet aan PGS 15:2025</w:t>
      </w:r>
    </w:p>
    <w:p>
      <w:r>
        <w:rPr>
          <w:b w:val="0"/>
          <w:i w:val="0"/>
          <w:sz w:val="22"/>
        </w:rPr>
        <w:t>□ Gedeeltelijk conform — Met opmerkingen/afwijkingen (zie §3)</w:t>
      </w:r>
    </w:p>
    <w:p>
      <w:r>
        <w:rPr>
          <w:b w:val="0"/>
          <w:i w:val="0"/>
          <w:sz w:val="22"/>
        </w:rPr>
        <w:t>□ Niet conform — Kritieke afwijkingen die direct herstel vereisen</w:t>
      </w:r>
    </w:p>
    <w:p>
      <w:pPr>
        <w:pStyle w:val="Heading2"/>
      </w:pPr>
      <w:r>
        <w:t>5.2 Prioriteitenlijst actiepunten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835"/>
            <w:shd w:fill="003366"/>
          </w:tcPr>
          <w:p>
            <w:r>
              <w:rPr>
                <w:b/>
                <w:color w:val="FFFFFF"/>
                <w:sz w:val="20"/>
              </w:rPr>
              <w:t>Actiepunt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Maatregel PGS 15:2025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Termijn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 (Kritiek)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134"/>
            <w:shd w:fill="F2F2F2"/>
          </w:tcPr>
          <w:p>
            <w:r>
              <w:rPr>
                <w:sz w:val="20"/>
              </w:rPr>
              <w:t>2 (Kritiek)</w:t>
            </w:r>
          </w:p>
        </w:tc>
        <w:tc>
          <w:tcPr>
            <w:tcW w:type="dxa" w:w="2835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3 (Afwijking)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134"/>
            <w:shd w:fill="F2F2F2"/>
          </w:tcPr>
          <w:p>
            <w:r>
              <w:rPr>
                <w:sz w:val="20"/>
              </w:rPr>
              <w:t>4 (Afwijking)</w:t>
            </w:r>
          </w:p>
        </w:tc>
        <w:tc>
          <w:tcPr>
            <w:tcW w:type="dxa" w:w="2835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5 (Aanbeveling)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5.3 Follow-up audit</w:t>
      </w:r>
    </w:p>
    <w:p>
      <w:r>
        <w:rPr>
          <w:b/>
          <w:sz w:val="22"/>
        </w:rPr>
        <w:t xml:space="preserve">Geplande datum follow-up audit: </w:t>
      </w:r>
      <w:r>
        <w:rPr>
          <w:sz w:val="22"/>
        </w:rPr>
        <w:t>____________</w:t>
      </w:r>
    </w:p>
    <w:p/>
    <w:p>
      <w:r>
        <w:br w:type="page"/>
      </w:r>
    </w:p>
    <w:p>
      <w:pPr>
        <w:pStyle w:val="Heading1"/>
      </w:pPr>
      <w:r>
        <w:t>6. Handtekeningen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r>
              <w:rPr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Auditor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fill="F2F2F2"/>
          </w:tcPr>
          <w:p>
            <w:r>
              <w:rPr>
                <w:sz w:val="20"/>
              </w:rPr>
              <w:t>Hoofd auditor (indien van toepassing)</w:t>
            </w:r>
          </w:p>
        </w:tc>
        <w:tc>
          <w:tcPr>
            <w:tcW w:type="dxa" w:w="2268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  <w:shd w:fill="F2F2F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  <w:shd w:fill="F2F2F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Contactpersoon bedrijf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sz w:val="20"/>
        </w:rPr>
        <w:t>Colofon</w:t>
      </w:r>
    </w:p>
    <w:p>
      <w:r>
        <w:rPr>
          <w:b w:val="0"/>
          <w:i w:val="0"/>
          <w:sz w:val="22"/>
        </w:rPr>
        <w:t>Bron: PGS 15:2025 versie 1.0 (januari 2025), Publicatiereeks Gevaarlijke Stoffen.</w:t>
      </w:r>
    </w:p>
    <w:p>
      <w:r>
        <w:rPr>
          <w:b w:val="0"/>
          <w:i w:val="0"/>
          <w:sz w:val="22"/>
        </w:rPr>
        <w:t>Vastgesteld door: Bestuurlijk Omgevingsberaar (BOb), 16 januari 2025.</w:t>
      </w:r>
    </w:p>
    <w:p>
      <w:r>
        <w:rPr>
          <w:b w:val="0"/>
          <w:i/>
          <w:sz w:val="22"/>
        </w:rPr>
        <w:t>Dit rapport is bedoeld als documentatie van een PGS-15 audit en vervangt niet de originele PGS 15:2025-publicatie.</w:t>
      </w:r>
    </w:p>
    <w:p>
      <w:r>
        <w:rPr>
          <w:b w:val="0"/>
          <w:i/>
          <w:sz w:val="22"/>
        </w:rPr>
        <w:t>Versie 2.0 | Template samengesteld april 2026.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