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003366"/>
          <w:sz w:val="56"/>
        </w:rPr>
        <w:t>PGS-15 Audit Procedure</w:t>
      </w:r>
    </w:p>
    <w:p>
      <w:pPr>
        <w:jc w:val="center"/>
      </w:pPr>
      <w:r>
        <w:rPr>
          <w:color w:val="003366"/>
          <w:sz w:val="36"/>
        </w:rPr>
        <w:t>Stap-voor-Stap Handleiding voor Auditors</w:t>
      </w:r>
    </w:p>
    <w:p/>
    <w:p>
      <w:pPr>
        <w:jc w:val="center"/>
      </w:pPr>
      <w:r>
        <w:rPr>
          <w:sz w:val="28"/>
        </w:rPr>
        <w:t>Versie 2.0 — April 2026</w:t>
        <w:br/>
        <w:t>Bron: PGS 15:2025 versie 1.0 (januari 2025)</w:t>
      </w:r>
    </w:p>
    <w:p/>
    <w:p/>
    <w:p/>
    <w:p/>
    <w:p/>
    <w:p/>
    <w:p>
      <w:pPr>
        <w:jc w:val="center"/>
      </w:pPr>
      <w:r>
        <w:rPr>
          <w:sz w:val="22"/>
        </w:rPr>
        <w:t>Doelgroep: HSEQ-auditors, veiligheidsadviseurs</w:t>
      </w:r>
    </w:p>
    <w:p>
      <w:r>
        <w:br w:type="page"/>
      </w:r>
    </w:p>
    <w:p>
      <w:pPr>
        <w:pStyle w:val="Heading1"/>
      </w:pPr>
      <w:r>
        <w:t>Fase 0: Voorbereiding</w:t>
      </w:r>
    </w:p>
    <w:p>
      <w:r>
        <w:rPr>
          <w:b w:val="0"/>
          <w:i w:val="0"/>
          <w:sz w:val="22"/>
        </w:rPr>
        <w:t>Een adequate voorbereiding is de basis van een effectieve PGS-15 audit. De auditor verzamelt vooraf alle relevante documentatie om de scope te bepalen. [PGS 15:2025 — §1, §7]</w:t>
      </w:r>
    </w:p>
    <w:p>
      <w:pPr>
        <w:pStyle w:val="Heading2"/>
      </w:pPr>
      <w:r>
        <w:t>0.1 Te verzamelen documenten</w:t>
      </w:r>
    </w:p>
    <w:p>
      <w:r>
        <w:rPr>
          <w:b w:val="0"/>
          <w:i w:val="0"/>
          <w:sz w:val="22"/>
        </w:rPr>
        <w:t>Verzamel de volgende documenten vóór het locatiebezoek: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>
              <w:rPr>
                <w:b/>
                <w:color w:val="FFFFFF"/>
                <w:sz w:val="20"/>
              </w:rPr>
              <w:t>Nr.</w:t>
            </w:r>
          </w:p>
        </w:tc>
        <w:tc>
          <w:tcPr>
            <w:tcW w:type="dxa" w:w="3135"/>
            <w:shd w:fill="003366"/>
          </w:tcPr>
          <w:p>
            <w:r>
              <w:rPr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3135"/>
            <w:shd w:fill="003366"/>
          </w:tcPr>
          <w:p>
            <w:r>
              <w:rPr>
                <w:b/>
                <w:color w:val="FFFFFF"/>
                <w:sz w:val="20"/>
              </w:rPr>
              <w:t>Bronverwijzing PGS 15:2025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Omgevingsvergunning (indien vergunningplichtig)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§1.3, §5.2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Stoffenlijst / Informatievoorziening hulpdiensten (M116)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M116, M117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Plattegrond conform NEN 1414-1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M116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Uitgangspuntendocument (UPD) — indien Veiligheidsniveau A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M99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Intern noodplan (M113)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M113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Inspectierapporten brandbeveiliging (indien Veiligheidsniveau A)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M99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Certificaten vakbekwaamheid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§7.4.3, M104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Veiligheidsinformatiebladen (SDS)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M42–M44, Bijlage 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Onderhouds- en keuringsrapporten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§7.4.1, M45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Eerdere auditrapporten en opvolging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—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Wijze van beschikbaar stellen informatie (M118)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M118</w:t>
            </w:r>
          </w:p>
        </w:tc>
      </w:tr>
    </w:tbl>
    <w:p/>
    <w:p>
      <w:pPr>
        <w:pStyle w:val="Heading2"/>
      </w:pPr>
      <w:r>
        <w:t>0.2 Op te vragen informatie bij het bedrijf</w:t>
      </w:r>
    </w:p>
    <w:p>
      <w:r>
        <w:rPr>
          <w:b w:val="0"/>
          <w:i w:val="0"/>
          <w:sz w:val="22"/>
        </w:rPr>
        <w:t>• Actuele stoffenlijst met totale opgeslagen hoeveelheden per ADR-klasse</w:t>
        <w:br/>
        <w:t>• Veranderingen sinds laatste audit (nieuwe stoffen, gewijzigde hoeveelheden, bouwkundige wijzigingen)</w:t>
        <w:br/>
        <w:t>• Aanwezigheid veiligheidsadviseur gevaarlijke stoffen</w:t>
        <w:br/>
        <w:t>• BRZO-status</w:t>
        <w:br/>
        <w:t>• Type opslagvoorzieningen: binnenopslag, buitenopslag, brandveiligheidsopslagkasten, (tank)containers</w:t>
        <w:br/>
        <w:t>• Aanwezige blus- en detectiesystemen</w:t>
        <w:br/>
        <w:t>• Aanwezigheid bedrijfsbrandweer (M97)</w:t>
        <w:br/>
        <w:t>• PV-installatie op opslagdak (M21) — toestemming bevoegd gezag?</w:t>
      </w:r>
    </w:p>
    <w:p>
      <w:pPr>
        <w:pStyle w:val="Heading2"/>
      </w:pPr>
      <w:r>
        <w:t>0.3 Checklist Voorbereiding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>
              <w:rPr>
                <w:b/>
                <w:color w:val="FFFFFF"/>
                <w:sz w:val="20"/>
              </w:rPr>
              <w:t>Nr.</w:t>
            </w:r>
          </w:p>
        </w:tc>
        <w:tc>
          <w:tcPr>
            <w:tcW w:type="dxa" w:w="3135"/>
            <w:shd w:fill="003366"/>
          </w:tcPr>
          <w:p>
            <w:r>
              <w:rPr>
                <w:b/>
                <w:color w:val="FFFFFF"/>
                <w:sz w:val="20"/>
              </w:rPr>
              <w:t>Controlepunt</w:t>
            </w:r>
          </w:p>
        </w:tc>
        <w:tc>
          <w:tcPr>
            <w:tcW w:type="dxa" w:w="3135"/>
            <w:shd w:fill="003366"/>
          </w:tcPr>
          <w:p>
            <w:r>
              <w:rPr>
                <w:b/>
                <w:color w:val="FFFFFF"/>
                <w:sz w:val="20"/>
              </w:rPr>
              <w:t>Ja/Nee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Omgevingsvergunning ontvangen en bestudeerd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Stoffenlijst / M116-informatie ontvangen en geanalyseerd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Plattegrond conform NEN 1414-1 ontvangen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UPD ontvangen (indien Veiligheidsniveau A van toepassing)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Intern noodplan ontvangen (M113)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Inspectierapporten brandbeveiliging ontvangen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Certificaten vakbekwaamheid opgevraagd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SDS van kritische stoffen ontvangen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Eerdere auditrapporten opgevraagd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BRZO-status nagegaan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Totale opslaghoeveelheid per klasse berekend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ADR-klassen en verpakkingsgroepen geïnventariseerd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13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Veiligheidsniveau bepaald (Tabel 6 in M3)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14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Toepasselijke maatregelen geïdentificeerd (§7 filtering)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Auditdatum en contactpersoon bevestigd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Fase 1: Inventarisatie</w:t>
      </w:r>
    </w:p>
    <w:p>
      <w:r>
        <w:rPr>
          <w:b w:val="0"/>
          <w:i w:val="0"/>
          <w:sz w:val="22"/>
        </w:rPr>
        <w:t>De inventarisatiefase bepaalt of PGS 15 van toepassing is en welke voorschriften gelden. [PGS 15:2025 — §1.2]</w:t>
      </w:r>
    </w:p>
    <w:p>
      <w:pPr>
        <w:pStyle w:val="Heading2"/>
      </w:pPr>
      <w:r>
        <w:t>1.1 Bepaal de werkingssfeer</w:t>
      </w:r>
    </w:p>
    <w:p>
      <w:r>
        <w:rPr>
          <w:b w:val="0"/>
          <w:i w:val="0"/>
          <w:sz w:val="22"/>
        </w:rPr>
        <w:t>Stap 1: Inventariseer alle aanwezige gevaarlijke stoffen.</w:t>
      </w:r>
    </w:p>
    <w:p>
      <w:r>
        <w:rPr>
          <w:b w:val="0"/>
          <w:i w:val="0"/>
          <w:sz w:val="22"/>
        </w:rPr>
        <w:t>• Raadpleeg de stoffenlijst / M116-informatie</w:t>
        <w:br/>
        <w:t>• Noteer per stof: ADR-klasse, UN-nummer, verpakkingsgroep, hoeveelheid</w:t>
        <w:br/>
        <w:t>• Identificeer CMR-/CLP-stoffen buiten het ADR [PGS 15:2025 — §1.2, Tabel 1]</w:t>
      </w:r>
    </w:p>
    <w:p>
      <w:r>
        <w:rPr>
          <w:b w:val="0"/>
          <w:i w:val="0"/>
          <w:sz w:val="22"/>
        </w:rPr>
        <w:t>Stap 2: Controleer of stoffen onder de werkingssfeer vallen.</w:t>
      </w:r>
    </w:p>
    <w:p>
      <w:r>
        <w:rPr>
          <w:b w:val="0"/>
          <w:i w:val="0"/>
          <w:sz w:val="22"/>
        </w:rPr>
        <w:t>• Raadpleeg Tabel 1: alle ADR-klassen, CMR/CLP, afvalstoffen, gewasbeschermingsmiddelen ≥400 kg</w:t>
        <w:br/>
        <w:t>• Sluit uit: klasse 1, 7, 5.2 (overige), lithiumhoudende energiedragers (PGS 37-2), meststoffen (PGS 7)</w:t>
      </w:r>
    </w:p>
    <w:p>
      <w:pPr>
        <w:pStyle w:val="Heading2"/>
      </w:pPr>
      <w:r>
        <w:t>1.2 Ondergrenzen toets</w:t>
      </w:r>
    </w:p>
    <w:p>
      <w:r>
        <w:rPr>
          <w:b w:val="0"/>
          <w:i w:val="0"/>
          <w:sz w:val="22"/>
        </w:rPr>
        <w:t>• Raadpleeg Tabel 2 van PGS 15:2025 (§1.2.1) voor de ondergrens per klasse/verpakkingsgroep</w:t>
        <w:br/>
        <w:t>• Bij meerdere stoffen: bereken de som van (hoeveelheid/ondergrens). Indien ≥1: PGS 15 van toepassing</w:t>
        <w:br/>
        <w:t>• LQ/EQ-vrijstelling: dubbele ondergrens, mits in transportverpakking (uitzondering: klasse 5.2)</w:t>
        <w:br/>
        <w:t>• Stoffen met bijkomend gevaar: laagste ondergrens is bepalend</w:t>
      </w:r>
    </w:p>
    <w:p>
      <w:pPr>
        <w:pStyle w:val="Heading2"/>
      </w:pPr>
      <w:r>
        <w:t>1.3 Bepaal het Veiligheidsniveau</w:t>
      </w:r>
    </w:p>
    <w:p>
      <w:r>
        <w:rPr>
          <w:b w:val="0"/>
          <w:i w:val="0"/>
          <w:sz w:val="22"/>
        </w:rPr>
        <w:t>Elke opslagvoorziening heeft een basisveiligheidsniveau. Afhankelijk van stof + hoeveelheid geldt een hoger niveau:</w:t>
      </w:r>
    </w:p>
    <w:p>
      <w:r>
        <w:rPr>
          <w:b w:val="0"/>
          <w:i w:val="0"/>
          <w:sz w:val="22"/>
        </w:rPr>
        <w:t>Stap 1: Bepaal ADR-klasse, verpakkingsgroep en vlampunt per stof</w:t>
      </w:r>
    </w:p>
    <w:p>
      <w:r>
        <w:rPr>
          <w:b w:val="0"/>
          <w:i w:val="0"/>
          <w:sz w:val="22"/>
        </w:rPr>
        <w:t>Stap 2: Bepaal de totale opgeslagen hoeveelheid</w:t>
      </w:r>
    </w:p>
    <w:p>
      <w:r>
        <w:rPr>
          <w:b w:val="0"/>
          <w:i w:val="0"/>
          <w:sz w:val="22"/>
        </w:rPr>
        <w:t>Stap 3: Raadpleeg Tabel 6 in M3 → lees het vereiste Veiligheidsniveau en WBDBO</w:t>
      </w:r>
    </w:p>
    <w:p>
      <w:r>
        <w:rPr>
          <w:b w:val="0"/>
          <w:i w:val="0"/>
          <w:sz w:val="22"/>
        </w:rPr>
        <w:t>Stap 4: Bepaal type opslag (binnen/buiten/kast/container/tijdelijk)</w:t>
      </w:r>
    </w:p>
    <w:p>
      <w:r>
        <w:rPr>
          <w:b w:val="0"/>
          <w:i w:val="0"/>
          <w:sz w:val="22"/>
        </w:rPr>
        <w:t>Stap 5: Filter de maatregelen uit §7 op veiligheidsniveau + type opslag + stofgroep [PGS 15:2025 — §7.1.1, Tabel 5]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>
              <w:rPr>
                <w:b/>
                <w:color w:val="FFFFFF"/>
                <w:sz w:val="20"/>
              </w:rPr>
              <w:t>Niveau</w:t>
            </w:r>
          </w:p>
        </w:tc>
        <w:tc>
          <w:tcPr>
            <w:tcW w:type="dxa" w:w="3135"/>
            <w:shd w:fill="003366"/>
          </w:tcPr>
          <w:p>
            <w:r>
              <w:rPr>
                <w:b/>
                <w:color w:val="FFFFFF"/>
                <w:sz w:val="20"/>
              </w:rPr>
              <w:t>Wanneer van toepassing</w:t>
            </w:r>
          </w:p>
        </w:tc>
        <w:tc>
          <w:tcPr>
            <w:tcW w:type="dxa" w:w="3135"/>
            <w:shd w:fill="003366"/>
          </w:tcPr>
          <w:p>
            <w:r>
              <w:rPr>
                <w:b/>
                <w:color w:val="FFFFFF"/>
                <w:sz w:val="20"/>
              </w:rPr>
              <w:t>Belangrijkste extra eisen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Basis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Elke opslagvoorziening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MW1, M2, M21, M35, M116/M117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A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Brandescalatie-scenario's (Tabel 6)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UPD (M99), VBB (M96), WBDBO 60/90 min, jaarlijkse inspectie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B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Middelste scenario's (Tabel 6)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Brandwerendheid en/of afstanden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C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Niet-ontstoken escalatie (Tabel 6)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Verspreidingspreventie</w:t>
            </w:r>
          </w:p>
        </w:tc>
      </w:tr>
    </w:tbl>
    <w:p/>
    <w:p>
      <w:pPr>
        <w:pStyle w:val="Heading2"/>
      </w:pPr>
      <w:r>
        <w:t>1.4 Documenteer ADR-klassen en verpakkingsgroepen</w:t>
      </w:r>
    </w:p>
    <w:p>
      <w:r>
        <w:rPr>
          <w:b w:val="0"/>
          <w:i w:val="0"/>
          <w:sz w:val="22"/>
        </w:rPr>
        <w:t>Maak een tabel met: stofnaam, UN-nummer, ADR-klasse(n), verpakkingsgroep, hoeveelheid, opslaglocatie, veiligheidsniveau. Dit overzicht vormt de basis voor de toetsing in fase 3.</w:t>
      </w:r>
    </w:p>
    <w:p>
      <w:r>
        <w:br w:type="page"/>
      </w:r>
    </w:p>
    <w:p>
      <w:pPr>
        <w:pStyle w:val="Heading1"/>
      </w:pPr>
      <w:r>
        <w:t>Fase 2: Locatiebezoek</w:t>
      </w:r>
    </w:p>
    <w:p>
      <w:pPr>
        <w:pStyle w:val="Heading2"/>
      </w:pPr>
      <w:r>
        <w:t>2.1 Opkomst en opening meeting</w:t>
      </w:r>
    </w:p>
    <w:p>
      <w:r>
        <w:rPr>
          <w:b w:val="0"/>
          <w:i w:val="0"/>
          <w:sz w:val="22"/>
        </w:rPr>
        <w:t>• Introductie en doel van de audit communiceren</w:t>
        <w:br/>
        <w:t>• Scope en aanpak bespreken</w:t>
        <w:br/>
        <w:t>• Veiligheidsinstructies ontvangen (PBM's, noodsituaties, evacuatieroute)</w:t>
        <w:br/>
        <w:t>• Begeleiding regelen</w:t>
        <w:br/>
        <w:t>• Tijdsplanning afspreken</w:t>
      </w:r>
    </w:p>
    <w:p>
      <w:pPr>
        <w:pStyle w:val="Heading2"/>
      </w:pPr>
      <w:r>
        <w:t>2.2 Systematische doorloop van de locatie</w:t>
      </w:r>
    </w:p>
    <w:p>
      <w:r>
        <w:rPr>
          <w:b/>
          <w:i w:val="0"/>
          <w:sz w:val="22"/>
        </w:rPr>
        <w:t>Route: Buitenzijde → algemene inrichting → binnenopslag → specifieke opslagvoorzieningen</w:t>
      </w:r>
    </w:p>
    <w:p>
      <w:pPr>
        <w:pStyle w:val="Heading3"/>
      </w:pPr>
      <w:r>
        <w:t>A. Buitenzijde van de inrichting</w:t>
      </w:r>
    </w:p>
    <w:p>
      <w:r>
        <w:rPr>
          <w:b w:val="0"/>
          <w:i w:val="0"/>
          <w:sz w:val="22"/>
        </w:rPr>
        <w:t>Controleer:</w:t>
      </w:r>
    </w:p>
    <w:p>
      <w:r>
        <w:rPr>
          <w:b w:val="0"/>
          <w:i w:val="0"/>
          <w:sz w:val="22"/>
        </w:rPr>
        <w:t>• Veiligheidssignalering aan buitenzijde: gevaarsidentificatiesymbolen conform ADR (art. 5.2) zichtbaar en correct [M135]</w:t>
        <w:br/>
        <w:t>• Buitenopslagvoorzieningen: staat, constructie, afstanden. WBDBO visueel beoordelen [M21]</w:t>
        <w:br/>
        <w:t>• Afstanden: ≥5 m = 30 min WBDBO-reductie; ≥15 m = 60 min reductie (was 10 m) [M90]</w:t>
        <w:br/>
        <w:t>• PV-installatie op opslagdak: toestemming bevoegd gezag aanwezig? [M21]</w:t>
        <w:br/>
        <w:t>• Bereikbaarheid hulpdiensten: toegangswegen breed, vrijgehouden [M103]</w:t>
        <w:br/>
        <w:t>• Bluswatervoorziening: aanwezig, bereikbaar, voldoende capaciteit [M103]</w:t>
        <w:br/>
        <w:t>• Gasflessen buiten: opslag conform M7/M8/M54/M56, afstand min. 15 m tot gebouwen [M91]</w:t>
      </w:r>
    </w:p>
    <w:p>
      <w:pPr>
        <w:pStyle w:val="Heading3"/>
      </w:pPr>
      <w:r>
        <w:t>B. Algemene inrichting</w:t>
      </w:r>
    </w:p>
    <w:p>
      <w:r>
        <w:rPr>
          <w:b w:val="0"/>
          <w:i w:val="0"/>
          <w:sz w:val="22"/>
        </w:rPr>
        <w:t>• Nooddouche bereikbaar en functioneel</w:t>
        <w:br/>
        <w:t>• Vluchtroutes vrij en gemarkeerd</w:t>
        <w:br/>
        <w:t>• Opslag niet in vluchtroutes [M4]</w:t>
        <w:br/>
        <w:t>• Algemene ventilatie doelmatig [M11]</w:t>
        <w:br/>
        <w:t>• Good housekeeping (MW1)</w:t>
      </w:r>
    </w:p>
    <w:p>
      <w:pPr>
        <w:pStyle w:val="Heading3"/>
      </w:pPr>
      <w:r>
        <w:t>C. Binnenopslagvoorzieningen</w:t>
      </w:r>
    </w:p>
    <w:p>
      <w:r>
        <w:rPr>
          <w:b w:val="0"/>
          <w:i w:val="0"/>
          <w:sz w:val="22"/>
        </w:rPr>
        <w:t>Controleer per opslagvoorziening:</w:t>
      </w:r>
    </w:p>
    <w:p>
      <w:r>
        <w:rPr>
          <w:b w:val="0"/>
          <w:i w:val="0"/>
          <w:sz w:val="22"/>
        </w:rPr>
        <w:t>• WBDBO: minimaal 60 min (wanden, vloer, dak). Bij Veiligheidsniveau A &gt;10 ton: 90 min [M21, M24]</w:t>
        <w:br/>
        <w:t>• Deuren zelfsluitend in brandwerende constructie [M21]</w:t>
        <w:br/>
        <w:t>• Brandveiligheidsopslagkasten: min. 30 min (gasflessen: min. 60 min) [Bijlage F]</w:t>
        <w:br/>
        <w:t>• Productopvang: capaciteit 110% grootste verpakking of 10% totaal [M35, M36]</w:t>
        <w:br/>
        <w:t>• Compartimentering: onverenigbare combinaties gescheiden conform Bijlage E [M42–M44]</w:t>
        <w:br/>
        <w:t>• Etikettering: ADR/CLP correct, ook omgepakte kleinere verpakkingen [M48]</w:t>
        <w:br/>
        <w:t>• Manoeuvreerruimte tussen opslagvakken voldoende [M76]</w:t>
        <w:br/>
        <w:t>• Stellingen en aanrijdbeveiliging [M75, M78]</w:t>
      </w:r>
    </w:p>
    <w:p>
      <w:pPr>
        <w:pStyle w:val="Heading3"/>
      </w:pPr>
      <w:r>
        <w:t>D. Specifieke opslagvoorzieningen</w:t>
      </w:r>
    </w:p>
    <w:p>
      <w:r>
        <w:rPr>
          <w:b/>
          <w:i w:val="0"/>
          <w:sz w:val="22"/>
        </w:rPr>
        <w:t>Gasflessen:</w:t>
      </w:r>
    </w:p>
    <w:p>
      <w:r>
        <w:rPr>
          <w:b w:val="0"/>
          <w:i w:val="0"/>
          <w:sz w:val="22"/>
        </w:rPr>
        <w:t>• Binnenopslag ≤250 l: in brandveiligheidsopslagkast (≥60 min BW) [M7]</w:t>
        <w:br/>
        <w:t>• Binnenopslag &gt;250 l: zoveel mogelijk voorkomen; dedicated indien noodzakelijk [M8]</w:t>
        <w:br/>
        <w:t>• Kelderopslag gasflessen: VERBODEN [M8]</w:t>
        <w:br/>
        <w:t>• Max 2 brandveiligheidsopslagkasten gasflessen per brandcompartiment op verdieping [M8]</w:t>
        <w:br/>
        <w:t>• Staand opgeslagen, niet gestapeld (tenzij voorziening) [M54]</w:t>
        <w:br/>
        <w:t>• Bescherming tegen omvallen [M56]</w:t>
        <w:br/>
        <w:t>• Gasflessen tegen gevel: Wbdbo ≥60 min tot 4 m hoogte + overstekend dak [M91]</w:t>
      </w:r>
    </w:p>
    <w:p>
      <w:r>
        <w:rPr>
          <w:b/>
          <w:i w:val="0"/>
          <w:sz w:val="22"/>
        </w:rPr>
        <w:t>Verdiepingsopslag:</w:t>
      </w:r>
    </w:p>
    <w:p>
      <w:r>
        <w:rPr>
          <w:b w:val="0"/>
          <w:i w:val="0"/>
          <w:sz w:val="22"/>
        </w:rPr>
        <w:t>• Eerste verdieping: max 1 opslagruimte, max 2.500 kg/l [M8]</w:t>
        <w:br/>
        <w:t>• Kelder en hogere verdiepingen: max 500 kg/l (uitzondering: onbrandbare ADR 8 VG II/III en ADR 9) [M8]</w:t>
        <w:br/>
        <w:t>• Brandveiligheidsopslagkasten op verdieping: max 2.500 kg/l per brandcompartiment [M8]</w:t>
      </w:r>
    </w:p>
    <w:p>
      <w:r>
        <w:rPr>
          <w:b/>
          <w:i w:val="0"/>
          <w:sz w:val="22"/>
        </w:rPr>
        <w:t>Spuitbussen en canisters (UN 3500–3505):</w:t>
      </w:r>
    </w:p>
    <w:p>
      <w:r>
        <w:rPr>
          <w:b w:val="0"/>
          <w:i w:val="0"/>
          <w:sz w:val="22"/>
        </w:rPr>
        <w:t>• Maatregelen voor categorie spuitbussen van toepassing [M2]</w:t>
        <w:br/>
        <w:t>• Stapelhoogte max. 3,60 m zonder stellingen; bij Veiligheidsniveau A: stapelhoogte via UPD [M55]</w:t>
      </w:r>
    </w:p>
    <w:p>
      <w:r>
        <w:rPr>
          <w:b/>
          <w:i w:val="0"/>
          <w:sz w:val="22"/>
        </w:rPr>
        <w:t>Organische peroxiden:</w:t>
      </w:r>
    </w:p>
    <w:p>
      <w:r>
        <w:rPr>
          <w:b w:val="0"/>
          <w:i w:val="0"/>
          <w:sz w:val="22"/>
        </w:rPr>
        <w:t>• Max. 1.000 kg in LQ-verpakkingen [M19]</w:t>
        <w:br/>
        <w:t>• Type G: als aanverwante stoffen, PGS 15-maatregelen niet van toepassing</w:t>
      </w:r>
    </w:p>
    <w:p>
      <w:r>
        <w:rPr>
          <w:b/>
          <w:i w:val="0"/>
          <w:sz w:val="22"/>
        </w:rPr>
        <w:t>Acuut toxische stoffen (H300-H331, ADR 6.1 VG I/II):</w:t>
      </w:r>
    </w:p>
    <w:p>
      <w:r>
        <w:rPr>
          <w:b w:val="0"/>
          <w:i w:val="0"/>
          <w:sz w:val="22"/>
        </w:rPr>
        <w:t>• Uitsluitend in UN-gekeurde verpakkingen [M49]</w:t>
        <w:br/>
        <w:t>• Opslaghoogte max. 1,80 m [M49]</w:t>
        <w:br/>
        <w:t>• Apart brandcompartiment of 5 m vrije zone [M49]</w:t>
        <w:br/>
        <w:t>• Lekbak met monsternamepunt [M59]</w:t>
      </w:r>
    </w:p>
    <w:p>
      <w:r>
        <w:rPr>
          <w:b/>
          <w:i w:val="0"/>
          <w:sz w:val="22"/>
        </w:rPr>
        <w:t>Tijdelijke opslag (§7.6.2):</w:t>
      </w:r>
    </w:p>
    <w:p>
      <w:r>
        <w:rPr>
          <w:b w:val="0"/>
          <w:i w:val="0"/>
          <w:sz w:val="22"/>
        </w:rPr>
        <w:t>• Drie categorieën: max. 10.000 kg; max. 10.000 kg met deskundig toezicht; max. 30.000 kg met deskundig toezicht [M109–M115]</w:t>
        <w:br/>
        <w:t>• Alleen deel basisveiligheidsniveau-maatregelen van toepassing</w:t>
      </w:r>
    </w:p>
    <w:p>
      <w:r>
        <w:rPr>
          <w:b/>
          <w:i w:val="0"/>
          <w:sz w:val="22"/>
        </w:rPr>
        <w:t>(Tank)containers:</w:t>
      </w:r>
    </w:p>
    <w:p>
      <w:r>
        <w:rPr>
          <w:b w:val="0"/>
          <w:i w:val="0"/>
          <w:sz w:val="22"/>
        </w:rPr>
        <w:t>• Neerleggen tijdens transport en opslag lege ongereinigd: M47 (ingangscontrole), M52 (weerbestendige verpakking)</w:t>
        <w:br/>
        <w:t>• Stationaire opslag in (tank)container: eisen reguliere opslagvoorziening</w:t>
      </w:r>
    </w:p>
    <w:p>
      <w:pPr>
        <w:pStyle w:val="Heading2"/>
      </w:pPr>
      <w:r>
        <w:t>2.3 Informatievoorziening hulpdiensten (M116, M117)</w:t>
      </w:r>
    </w:p>
    <w:p>
      <w:r>
        <w:rPr>
          <w:b w:val="0"/>
          <w:i w:val="0"/>
          <w:sz w:val="22"/>
        </w:rPr>
        <w:t>Bij opslag &gt;2.500 kg: controleer de informatievoorziening:</w:t>
      </w:r>
    </w:p>
    <w:p>
      <w:r>
        <w:rPr>
          <w:b w:val="0"/>
          <w:i w:val="0"/>
          <w:sz w:val="22"/>
        </w:rPr>
        <w:t>• M116: Plattegrond conform NEN 1414-1 + stoffenlijst bij aankomst beschikbaar?</w:t>
        <w:br/>
        <w:t>• M117: Binnen 30 min na aankomst hulpdienst beschikbaar: vervoersnaam, chemische naam, ADR-klasse, UN-nummer, GEVI-nummer, actuele hoeveelheid, VG, CMR/CLP, MSDS?</w:t>
        <w:br/>
        <w:t>• M118: Wijze van beschikbaarstellen vastgelegd?</w:t>
        <w:br/>
        <w:t>• Deskundig persoon beschikbaar (telefonisch toegestaan bij niet-continubedrijven)?</w:t>
        <w:br/>
        <w:t>• Niet van toepassing op brandveiligheidsopslagkasten</w:t>
      </w:r>
    </w:p>
    <w:p>
      <w:r>
        <w:rPr>
          <w:b w:val="0"/>
          <w:i/>
          <w:sz w:val="22"/>
        </w:rPr>
        <w:t>Opmerking: De oude "journaalverplichting" is in PGS 15:2025 vervangen door gegevensbeschikbaarheid (M116/M117).</w:t>
      </w:r>
    </w:p>
    <w:p>
      <w:pPr>
        <w:pStyle w:val="Heading2"/>
      </w:pPr>
      <w:r>
        <w:t>2.4 Foto's maken</w:t>
      </w:r>
    </w:p>
    <w:p>
      <w:r>
        <w:rPr>
          <w:b w:val="0"/>
          <w:i w:val="0"/>
          <w:sz w:val="22"/>
        </w:rPr>
        <w:t>• Buitenzijde opslagvoorzieningen (overzicht + details signalering)</w:t>
        <w:br/>
        <w:t>• Binnenzijde (overzicht + vakindeling)</w:t>
        <w:br/>
        <w:t>• Productopvang (detail)</w:t>
        <w:br/>
        <w:t>• Compartimentering</w:t>
        <w:br/>
        <w:t>• Etikettering (correct + afwijkend)</w:t>
        <w:br/>
        <w:t>• Brandbeveiligingsinstallaties</w:t>
        <w:br/>
        <w:t>• PV-installatie op dak (indien aanwezig)</w:t>
        <w:br/>
        <w:t>• Afwijkingen (altijd met contextfoto)</w:t>
        <w:br/>
        <w:t>• Minimaal 30 foto's per auditlocatie</w:t>
      </w:r>
    </w:p>
    <w:p>
      <w:pPr>
        <w:pStyle w:val="Heading2"/>
      </w:pPr>
      <w:r>
        <w:t>2.5 Documenten inzien op locatie</w:t>
      </w:r>
    </w:p>
    <w:p>
      <w:r>
        <w:rPr>
          <w:b w:val="0"/>
          <w:i w:val="0"/>
          <w:sz w:val="22"/>
        </w:rPr>
        <w:t>• Informatievoorziening hulpdiensten (M116/M117): actualiteit, volledigheid, toegankelijkheid</w:t>
        <w:br/>
        <w:t>• Intern noodplan (M113): actualiteit, beproefd, telefoonnummerslijst</w:t>
        <w:br/>
        <w:t>• Vakbekwaamheidscertificaten: geldigheid</w:t>
        <w:br/>
        <w:t>• Inspectierapporten brandbeveiliging (M99): datum, bevindingen opgevolgd?</w:t>
        <w:br/>
        <w:t>• Onderhoudslogboeken (M45)</w:t>
      </w:r>
    </w:p>
    <w:p>
      <w:r>
        <w:br w:type="page"/>
      </w:r>
    </w:p>
    <w:p>
      <w:pPr>
        <w:pStyle w:val="Heading1"/>
      </w:pPr>
      <w:r>
        <w:t>Fase 3: Toetsing</w:t>
      </w:r>
    </w:p>
    <w:p>
      <w:pPr>
        <w:pStyle w:val="Heading2"/>
      </w:pPr>
      <w:r>
        <w:t>3.1 Hoe de checklist te gebruiken</w:t>
      </w:r>
    </w:p>
    <w:p>
      <w:r>
        <w:rPr>
          <w:b w:val="0"/>
          <w:i w:val="0"/>
          <w:sz w:val="22"/>
        </w:rPr>
        <w:t>Gebruik de PGS-15 Audit Checklist (document 3) als leidraad. Per controlepunt:</w:t>
        <w:br/>
        <w:t>• Lees de toetsvraag</w:t>
        <w:br/>
        <w:t>• Raadpleeg de maatregelverwijzing in PGS 15:2025 (§7)</w:t>
        <w:br/>
        <w:t>• Bepaal het antwoord: Conform / Afwijking / Kritieke afwijking / Niet van toepassing</w:t>
        <w:br/>
        <w:t>• Documenteer bevindingen</w:t>
        <w:br/>
        <w:t>• Verwijs naar foto's</w:t>
      </w:r>
    </w:p>
    <w:p>
      <w:pPr>
        <w:pStyle w:val="Heading2"/>
      </w:pPr>
      <w:r>
        <w:t>3.2 Per sectie: waar specifiek op letten</w:t>
      </w:r>
    </w:p>
    <w:p>
      <w:r>
        <w:rPr>
          <w:b/>
          <w:i w:val="0"/>
          <w:sz w:val="22"/>
        </w:rPr>
        <w:t>Sectie 1 — Werkingssfeer (§1.2)</w:t>
      </w:r>
    </w:p>
    <w:p>
      <w:r>
        <w:rPr>
          <w:b w:val="0"/>
          <w:i w:val="0"/>
          <w:sz w:val="22"/>
        </w:rPr>
        <w:t>Klopt de inventarisatie? Alle ADR-klassen en CMR/CLP-stoffen meegenomen? Uitsluitingen correct?</w:t>
      </w:r>
    </w:p>
    <w:p>
      <w:r>
        <w:rPr>
          <w:b/>
          <w:i w:val="0"/>
          <w:sz w:val="22"/>
        </w:rPr>
        <w:t>Sectie 2 — Ondergrenzen (§1.2.1, Tabel 2)</w:t>
      </w:r>
    </w:p>
    <w:p>
      <w:r>
        <w:rPr>
          <w:b w:val="0"/>
          <w:i w:val="0"/>
          <w:sz w:val="22"/>
        </w:rPr>
        <w:t>Ondergrens correct berekend? LQ/EQ-vrijstelling correct? Bijkomende gevaren meegewogen?</w:t>
      </w:r>
    </w:p>
    <w:p>
      <w:r>
        <w:rPr>
          <w:b/>
          <w:i w:val="0"/>
          <w:sz w:val="22"/>
        </w:rPr>
        <w:t>Sectie 3 — Werkvoorraad (M14)</w:t>
      </w:r>
    </w:p>
    <w:p>
      <w:r>
        <w:rPr>
          <w:b w:val="0"/>
          <w:i w:val="0"/>
          <w:sz w:val="22"/>
        </w:rPr>
        <w:t>Enkel voor bedrijfsvoering noodzakelijke stoffen? Of "verkapte opslag"?</w:t>
      </w:r>
    </w:p>
    <w:p>
      <w:r>
        <w:rPr>
          <w:b/>
          <w:i w:val="0"/>
          <w:sz w:val="22"/>
        </w:rPr>
        <w:t>Sectie 4 — Opslagvoorzieningen (M2, M3, M21)</w:t>
      </w:r>
    </w:p>
    <w:p>
      <w:r>
        <w:rPr>
          <w:b w:val="0"/>
          <w:i w:val="0"/>
          <w:sz w:val="22"/>
        </w:rPr>
        <w:t>Binnen- vs buitenopslag correct? WBDBO conform (60/90 min)? Afstanden conform (15 m)? PV-installatie toestemming?</w:t>
      </w:r>
    </w:p>
    <w:p>
      <w:r>
        <w:rPr>
          <w:b/>
          <w:i w:val="0"/>
          <w:sz w:val="22"/>
        </w:rPr>
        <w:t>Sectie 5 — Productopvang (M35, M36)</w:t>
      </w:r>
    </w:p>
    <w:p>
      <w:r>
        <w:rPr>
          <w:b w:val="0"/>
          <w:i w:val="0"/>
          <w:sz w:val="22"/>
        </w:rPr>
        <w:t>Opvangvoorziening aanwezig, intact, capaciteit correct (110%/10%)? Monsternamepunt bij acuut toxische stoffen (M59)?</w:t>
      </w:r>
    </w:p>
    <w:p>
      <w:r>
        <w:rPr>
          <w:b/>
          <w:i w:val="0"/>
          <w:sz w:val="22"/>
        </w:rPr>
        <w:t>Sectie 6 — Compartimentering (Bijlage E)</w:t>
      </w:r>
    </w:p>
    <w:p>
      <w:r>
        <w:rPr>
          <w:b w:val="0"/>
          <w:i w:val="0"/>
          <w:sz w:val="22"/>
        </w:rPr>
        <w:t>Onverenigbare combinaties gescheiden? Vakscheiding fysiek aanwezig? Acuut toxische stoffen apart (M49)?</w:t>
      </w:r>
    </w:p>
    <w:p>
      <w:r>
        <w:rPr>
          <w:b/>
          <w:i w:val="0"/>
          <w:sz w:val="22"/>
        </w:rPr>
        <w:t>Sectie 7 — Veiligheidsniveaus (M3, Tabel 6)</w:t>
      </w:r>
    </w:p>
    <w:p>
      <w:r>
        <w:rPr>
          <w:b w:val="0"/>
          <w:i w:val="0"/>
          <w:sz w:val="22"/>
        </w:rPr>
        <w:t>Veiligheidsniveau correct bepaald? Maatregelen correct gefilterd op categorie?</w:t>
      </w:r>
    </w:p>
    <w:p>
      <w:r>
        <w:rPr>
          <w:b/>
          <w:i w:val="0"/>
          <w:sz w:val="22"/>
        </w:rPr>
        <w:t>Sectie 8 — Brandbeveiliging (M96, M97, M99)</w:t>
      </w:r>
    </w:p>
    <w:p>
      <w:r>
        <w:rPr>
          <w:b w:val="0"/>
          <w:i w:val="0"/>
          <w:sz w:val="22"/>
        </w:rPr>
        <w:t>VBB aanwezig bij Veiligheidsniveau A? UPD goedgekeurd? Jaarlijkse inspectie? Bedrijfsbrandweer (M97)?</w:t>
      </w:r>
    </w:p>
    <w:p>
      <w:r>
        <w:rPr>
          <w:b/>
          <w:i w:val="0"/>
          <w:sz w:val="22"/>
        </w:rPr>
        <w:t>Sectie 9 — Informatievoorziening (M116, M117)</w:t>
      </w:r>
    </w:p>
    <w:p>
      <w:r>
        <w:rPr>
          <w:b w:val="0"/>
          <w:i w:val="0"/>
          <w:sz w:val="22"/>
        </w:rPr>
        <w:t>Plattegrond conform NEN 1414-1? Stoffenlijst bij aankomst beschikbaar? 30-min eis haalbaar? Deskundig persoon bereikbaar?</w:t>
      </w:r>
    </w:p>
    <w:p>
      <w:r>
        <w:rPr>
          <w:b/>
          <w:i w:val="0"/>
          <w:sz w:val="22"/>
        </w:rPr>
        <w:t>Sectie 10 — Noodplan (M113)</w:t>
      </w:r>
    </w:p>
    <w:p>
      <w:r>
        <w:rPr>
          <w:b w:val="0"/>
          <w:i w:val="0"/>
          <w:sz w:val="22"/>
        </w:rPr>
        <w:t>Noodplan aanwezig en actueel? Beproefd? Telefoonnummerslijst actueel?</w:t>
      </w:r>
    </w:p>
    <w:p>
      <w:r>
        <w:rPr>
          <w:b/>
          <w:i w:val="0"/>
          <w:sz w:val="22"/>
        </w:rPr>
        <w:t>Sectie 11 — Veiligheidssignalering (M135)</w:t>
      </w:r>
    </w:p>
    <w:p>
      <w:r>
        <w:rPr>
          <w:b w:val="0"/>
          <w:i w:val="0"/>
          <w:sz w:val="22"/>
        </w:rPr>
        <w:t>Gevaarsidentificatiesymbolen conform ADR art. 5.2 aanwezig aan buitenzijde?</w:t>
      </w:r>
    </w:p>
    <w:p>
      <w:r>
        <w:rPr>
          <w:b/>
          <w:i w:val="0"/>
          <w:sz w:val="22"/>
        </w:rPr>
        <w:t>Sectie 12 — Gasflessen (M7, M8, M54–M56)</w:t>
      </w:r>
    </w:p>
    <w:p>
      <w:r>
        <w:rPr>
          <w:b w:val="0"/>
          <w:i w:val="0"/>
          <w:sz w:val="22"/>
        </w:rPr>
        <w:t>Binnenopslag correct (≤250 l kast, &gt;250 l dedicated)? Kelder VERBODEN? Max 2 kasten/BC? Afstand 15 m?</w:t>
      </w:r>
    </w:p>
    <w:p>
      <w:r>
        <w:rPr>
          <w:b/>
          <w:i w:val="0"/>
          <w:sz w:val="22"/>
        </w:rPr>
        <w:t>Sectie 13 — Verdiepingsopslag (M8)</w:t>
      </w:r>
    </w:p>
    <w:p>
      <w:r>
        <w:rPr>
          <w:b w:val="0"/>
          <w:i w:val="0"/>
          <w:sz w:val="22"/>
        </w:rPr>
        <w:t>Max 2.500 kg/l 1e verdieping? Max 500 kg/l kelder/hoger? Gasflessen kelder VERBODEN?</w:t>
      </w:r>
    </w:p>
    <w:p>
      <w:r>
        <w:rPr>
          <w:b/>
          <w:i w:val="0"/>
          <w:sz w:val="22"/>
        </w:rPr>
        <w:t>Sectie 14 — Tijdelijke opslag (§7.6.2)</w:t>
      </w:r>
    </w:p>
    <w:p>
      <w:r>
        <w:rPr>
          <w:b w:val="0"/>
          <w:i w:val="0"/>
          <w:sz w:val="22"/>
        </w:rPr>
        <w:t>Categorie correct? Alleen basisniveau-maatregelen? Max. hoeveelheden gerespecteerd?</w:t>
      </w:r>
    </w:p>
    <w:p>
      <w:r>
        <w:rPr>
          <w:b/>
          <w:i w:val="0"/>
          <w:sz w:val="22"/>
        </w:rPr>
        <w:t>Sectie 15 — Onderhoud &amp; keuring (M45, M46)</w:t>
      </w:r>
    </w:p>
    <w:p>
      <w:r>
        <w:rPr>
          <w:b w:val="0"/>
          <w:i w:val="0"/>
          <w:sz w:val="22"/>
        </w:rPr>
        <w:t>Onderhoudsprocedure aanwezig? Periodieke keuringen uitgevoerd? Ingangscontrole (M45)?</w:t>
      </w:r>
    </w:p>
    <w:p>
      <w:r>
        <w:rPr>
          <w:b/>
          <w:i w:val="0"/>
          <w:sz w:val="22"/>
        </w:rPr>
        <w:t>Sectie 16 — Gelijkwaardigheid (§8)</w:t>
      </w:r>
    </w:p>
    <w:p>
      <w:r>
        <w:rPr>
          <w:b w:val="0"/>
          <w:i w:val="0"/>
          <w:sz w:val="22"/>
        </w:rPr>
        <w:t>Alternatieve maatregelen schriftelijk onderbouwd en goedgekeurd?</w:t>
      </w:r>
    </w:p>
    <w:p/>
    <w:p>
      <w:pPr>
        <w:pStyle w:val="Heading2"/>
      </w:pPr>
      <w:r>
        <w:t>3.3 Veelvoorkomende afwijkingen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>
              <w:rPr>
                <w:b/>
                <w:color w:val="FFFFFF"/>
                <w:sz w:val="20"/>
              </w:rPr>
              <w:t>Nr.</w:t>
            </w:r>
          </w:p>
        </w:tc>
        <w:tc>
          <w:tcPr>
            <w:tcW w:type="dxa" w:w="2351"/>
            <w:shd w:fill="003366"/>
          </w:tcPr>
          <w:p>
            <w:r>
              <w:rPr>
                <w:b/>
                <w:color w:val="FFFFFF"/>
                <w:sz w:val="20"/>
              </w:rPr>
              <w:t>Afwijking</w:t>
            </w:r>
          </w:p>
        </w:tc>
        <w:tc>
          <w:tcPr>
            <w:tcW w:type="dxa" w:w="2351"/>
            <w:shd w:fill="003366"/>
          </w:tcPr>
          <w:p>
            <w:r>
              <w:rPr>
                <w:b/>
                <w:color w:val="FFFFFF"/>
                <w:sz w:val="20"/>
              </w:rPr>
              <w:t>Hoe te herkennen</w:t>
            </w:r>
          </w:p>
        </w:tc>
        <w:tc>
          <w:tcPr>
            <w:tcW w:type="dxa" w:w="2351"/>
            <w:shd w:fill="003366"/>
          </w:tcPr>
          <w:p>
            <w:r>
              <w:rPr>
                <w:b/>
                <w:color w:val="FFFFFF"/>
                <w:sz w:val="20"/>
              </w:rPr>
              <w:t>Maatregel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Ontbrekende etikettering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Verpakkingen zonder ADR/CLP-etiket, vooral omgepakte kleinverpakkingen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M48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Onvoldoende productopvang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Opvangbak ontbreekt, volgelopen, of capaciteit onvoldoende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M35, M36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Verkeerde compartimentering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Onverenigbare stoffen inzelfde vak (bijv. klasse 3 + 5.1)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Bijlage E, M42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Werkvoorraad als verkapte opslag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Meerdere ongeopende verpakkingen op werkvloer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M14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Informatievoorziening onvolledig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Stoffenlijst niet actueel, ontbrekende UN-nummers, geen 30-min capaciteit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M116, M117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Vakbekwaamheid niet aangetoond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Geen certificaten beschikbaar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M104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Veiligheidssignalering ontbreekt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Geen gevaarsymbolen aan buitenzijde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M135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Noodplan verouderd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Niet geëvalueerd of niet aangepast na wijzigingen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M113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Opslag in vluchtroute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Gevaarlijke stoffen in gangen, trappenhuizen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M4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Gasflessen in kelder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Verboden opslag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M8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PV-installatie zonder toestemming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Zonnepanelen op opslagdak zonder goedkeuring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M21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WBDBO onvoldoende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Brandwerendheid &lt;60 min bij opslag &gt;ondergrens</w:t>
            </w:r>
          </w:p>
        </w:tc>
        <w:tc>
          <w:tcPr>
            <w:tcW w:type="dxa" w:w="2351"/>
            <w:shd w:fill="F2F2F2"/>
          </w:tcPr>
          <w:p>
            <w:r>
              <w:rPr>
                <w:sz w:val="20"/>
              </w:rPr>
              <w:t>M21, M24</w:t>
            </w:r>
          </w:p>
        </w:tc>
      </w:tr>
    </w:tbl>
    <w:p/>
    <w:p>
      <w:pPr>
        <w:pStyle w:val="Heading2"/>
      </w:pPr>
      <w:r>
        <w:t>3.4 Grijze gebieden</w:t>
      </w:r>
    </w:p>
    <w:p>
      <w:r>
        <w:rPr>
          <w:b w:val="0"/>
          <w:i w:val="0"/>
          <w:sz w:val="22"/>
        </w:rPr>
        <w:t>• Gelijkwaardigheidsbeginsel (§8): Eis schriftelijke onderbouwing en goedkeuring door bevoegd gezag</w:t>
        <w:br/>
        <w:t>• Werkvoorraad vs opslag (M14): Documenteer hoeveelheden, gebruikspatroon, opslagduur</w:t>
        <w:br/>
        <w:t>• Stoffen zonder duidelijke ADR-classificatie: Raadpleeg SDS, documenteer als open punt</w:t>
        <w:br/>
        <w:t>• Interpretatieverschillen: Verwijs naar exacte tekst PGS 15:2025, markeer als "Ter beoordeling bevoegd gezag"</w:t>
      </w:r>
    </w:p>
    <w:p>
      <w:r>
        <w:br w:type="page"/>
      </w:r>
    </w:p>
    <w:p>
      <w:pPr>
        <w:pStyle w:val="Heading1"/>
      </w:pPr>
      <w:r>
        <w:t>Fase 4: Rapportage</w:t>
      </w:r>
    </w:p>
    <w:p>
      <w:pPr>
        <w:pStyle w:val="Heading2"/>
      </w:pPr>
      <w:r>
        <w:t>4.1 Bevindingen formuleren (STAR-principe)</w:t>
      </w:r>
    </w:p>
    <w:p>
      <w:r>
        <w:rPr>
          <w:b w:val="0"/>
          <w:i w:val="0"/>
          <w:sz w:val="22"/>
        </w:rPr>
        <w:t>• Situatie: Wat is de aangetroffen situatie?</w:t>
        <w:br/>
        <w:t>• Toetsing: Welke maatregel uit PGS 15:2025 is van toepassing? (M-nummer verplicht)</w:t>
        <w:br/>
        <w:t>• Afwijking: Waarin wijkt de situatie af?</w:t>
        <w:br/>
        <w:t>• Risico: Welk risico vormt de afwijking?</w:t>
      </w:r>
    </w:p>
    <w:p>
      <w:r>
        <w:rPr>
          <w:b/>
          <w:i w:val="0"/>
          <w:sz w:val="22"/>
        </w:rPr>
        <w:t>Voorbeeld:</w:t>
      </w:r>
    </w:p>
    <w:p>
      <w:r>
        <w:rPr>
          <w:b w:val="0"/>
          <w:i/>
          <w:sz w:val="22"/>
        </w:rPr>
        <w:t>"De opslagvoorziening aan de noordzijde bevat 3.200 kg brandbare vloeistoffen (ADR-klasse 3, VG II). Volgens Tabel 6 in M3 geldt Veiligheidsniveau A met WBDBO 60 min. De wanden bestaan uit gipsplaat zonder brandwerende bekleding, wat naar schatting &lt;15 min weerstand biedt. Risico: bij brand is snelle branduitbreking naar aangrenzende ruimten waarschijnlijk."</w:t>
      </w:r>
    </w:p>
    <w:p>
      <w:pPr>
        <w:pStyle w:val="Heading2"/>
      </w:pPr>
      <w:r>
        <w:t>4.2 Classificatie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>
              <w:rPr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3135"/>
            <w:shd w:fill="003366"/>
          </w:tcPr>
          <w:p>
            <w:r>
              <w:rPr>
                <w:b/>
                <w:color w:val="FFFFFF"/>
                <w:sz w:val="20"/>
              </w:rPr>
              <w:t>Omschrijving</w:t>
            </w:r>
          </w:p>
        </w:tc>
        <w:tc>
          <w:tcPr>
            <w:tcW w:type="dxa" w:w="3135"/>
            <w:shd w:fill="003366"/>
          </w:tcPr>
          <w:p>
            <w:r>
              <w:rPr>
                <w:b/>
                <w:color w:val="FFFFFF"/>
                <w:sz w:val="20"/>
              </w:rPr>
              <w:t>Actie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CONFORM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Voldoet aan de maatregel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Geen actie vereist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AFWIJKING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Wijkt af, geen direct gevaar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Herstel binnen 3-6 maanden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KRITIEK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Wijkt af, direct/potentieel gevaar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Direct mitigerende maatregelen; herstel 2-4 weken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sz w:val="20"/>
              </w:rPr>
              <w:t>N.v.t.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Maatregel niet van toepassing</w:t>
            </w:r>
          </w:p>
        </w:tc>
        <w:tc>
          <w:tcPr>
            <w:tcW w:type="dxa" w:w="3135"/>
            <w:shd w:fill="F2F2F2"/>
          </w:tcPr>
          <w:p>
            <w:r>
              <w:rPr>
                <w:sz w:val="20"/>
              </w:rPr>
              <w:t>Geen actie</w:t>
            </w:r>
          </w:p>
        </w:tc>
      </w:tr>
    </w:tbl>
    <w:p/>
    <w:p>
      <w:pPr>
        <w:pStyle w:val="Heading2"/>
      </w:pPr>
      <w:r>
        <w:t>4.3 Aanbevelingen formuleren</w:t>
      </w:r>
    </w:p>
    <w:p>
      <w:r>
        <w:rPr>
          <w:b w:val="0"/>
          <w:i w:val="0"/>
          <w:sz w:val="22"/>
        </w:rPr>
        <w:t>• Specifiek: Wat moet er gebeuren?</w:t>
        <w:br/>
        <w:t>• Toegespitst: Wie is verantwoordelijk?</w:t>
        <w:br/>
        <w:t>• Tijdgebonden: Binnen welke termijn?</w:t>
        <w:br/>
        <w:t>• Verwijzend: Naar welk PGS 15:2025-maatregelnummer?</w:t>
      </w:r>
    </w:p>
    <w:p>
      <w:pPr>
        <w:pStyle w:val="Heading2"/>
      </w:pPr>
      <w:r>
        <w:t>4.4 Opvolging en termijnen</w:t>
      </w:r>
    </w:p>
    <w:p>
      <w:r>
        <w:rPr>
          <w:b w:val="0"/>
          <w:i w:val="0"/>
          <w:sz w:val="22"/>
        </w:rPr>
        <w:t>• Kritieke afwijkingen: direct (24-48 uur) mitigerende maatregelen; definitief herstel 2-4 weken</w:t>
        <w:br/>
        <w:t>• Afwijkingen: herstel 3-6 maanden</w:t>
        <w:br/>
        <w:t>• Aanbevelingen: opvolging bij volgende periodieke audit</w:t>
        <w:br/>
        <w:t>• Follow-up audit plannen</w:t>
      </w:r>
    </w:p>
    <w:p>
      <w:r>
        <w:br w:type="page"/>
      </w:r>
    </w:p>
    <w:p>
      <w:r>
        <w:rPr>
          <w:b/>
          <w:i/>
          <w:sz w:val="22"/>
        </w:rPr>
        <w:t>COLOFON</w:t>
      </w:r>
    </w:p>
    <w:p>
      <w:r>
        <w:rPr>
          <w:b w:val="0"/>
          <w:i w:val="0"/>
          <w:sz w:val="22"/>
        </w:rPr>
        <w:t>Bronvermelding: PGS 15:2025 versie 1.0 (januari 2025), Publicatiereeks Gevaarlijke Stoffen.</w:t>
      </w:r>
    </w:p>
    <w:p>
      <w:r>
        <w:rPr>
          <w:b w:val="0"/>
          <w:i w:val="0"/>
          <w:sz w:val="22"/>
        </w:rPr>
        <w:t>Vastgesteld door: Bestuurlijk Omgevingsberaar (BOb), 16 januari 2025.</w:t>
      </w:r>
    </w:p>
    <w:p>
      <w:r>
        <w:rPr>
          <w:b w:val="0"/>
          <w:i w:val="0"/>
          <w:sz w:val="22"/>
        </w:rPr>
        <w:t>URL: https://publicatiereeksgevaarlijkestoffen.nl/publicaties/online/pgs-15/2025/1-0-januari-2025</w:t>
      </w:r>
    </w:p>
    <w:p>
      <w:r>
        <w:rPr>
          <w:b w:val="0"/>
          <w:i w:val="0"/>
          <w:sz w:val="22"/>
        </w:rPr>
        <w:t>Versie: 2.0 | Samengesteld april 2026.</w:t>
      </w:r>
    </w:p>
    <w:p>
      <w:r>
        <w:rPr>
          <w:b w:val="0"/>
          <w:i/>
          <w:sz w:val="22"/>
        </w:rPr>
        <w:t>Dit document is bedoeld als werkinstructie voor auditors en vervangt niet de originele PGS 15:2025-publicatie.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