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D6B"/>
          <w:sz w:val="56"/>
        </w:rPr>
        <w:t>DOCENTENHANDLEIDING</w:t>
      </w:r>
    </w:p>
    <w:p>
      <w:pPr>
        <w:jc w:val="center"/>
      </w:pPr>
      <w:r>
        <w:rPr>
          <w:color w:val="007BC0"/>
          <w:sz w:val="32"/>
        </w:rPr>
        <w:t>Awareness Training — Kwik (Mercury/Hg)</w:t>
      </w:r>
    </w:p>
    <w:p>
      <w:pPr>
        <w:jc w:val="center"/>
      </w:pPr>
      <w:r>
        <w:rPr>
          <w:color w:val="666666"/>
          <w:sz w:val="20"/>
        </w:rPr>
        <w:t>Niveau: Gevorderd | Doelgroep: Medewerkers (olie, gas, petrochemie, offshore)</w:t>
        <w:br/>
        <w:t>Duur: 30–45 min | Versie: v1.0 | 15 april 2026</w:t>
      </w:r>
    </w:p>
    <w:p>
      <w:r>
        <w:br w:type="page"/>
      </w:r>
    </w:p>
    <w:p>
      <w:pPr>
        <w:pStyle w:val="Heading1"/>
      </w:pPr>
      <w:r>
        <w:rPr>
          <w:color w:val="003D6B"/>
        </w:rPr>
        <w:t>Inhoudsopgave</w:t>
      </w:r>
    </w:p>
    <w:p>
      <w:r>
        <w:rPr>
          <w:sz w:val="20"/>
        </w:rPr>
        <w:t>1. Doelstelling en Opzet van de Training</w:t>
      </w:r>
    </w:p>
    <w:p>
      <w:r>
        <w:rPr>
          <w:sz w:val="20"/>
        </w:rPr>
        <w:t>2. Overzicht Leerdoelen (SMART)</w:t>
      </w:r>
    </w:p>
    <w:p>
      <w:r>
        <w:rPr>
          <w:sz w:val="20"/>
        </w:rPr>
        <w:t>3. Module-overzicht en Tijdsplanning</w:t>
      </w:r>
    </w:p>
    <w:p>
      <w:r>
        <w:rPr>
          <w:sz w:val="20"/>
        </w:rPr>
        <w:t>4. Module 1: Kwik — Eigenschappen en Vormen (Docentnotities)</w:t>
      </w:r>
    </w:p>
    <w:p>
      <w:r>
        <w:rPr>
          <w:sz w:val="20"/>
        </w:rPr>
        <w:t>5. Module 2: Kwik in de Industrie (Docentnotities)</w:t>
      </w:r>
    </w:p>
    <w:p>
      <w:r>
        <w:rPr>
          <w:sz w:val="20"/>
        </w:rPr>
        <w:t>6. Module 3: Blootstellingsroutes en Toxicokinetiek (Docentnotities)</w:t>
      </w:r>
    </w:p>
    <w:p>
      <w:r>
        <w:rPr>
          <w:sz w:val="20"/>
        </w:rPr>
        <w:t>7. Module 4: Gezondheidseffecten (Docentnotities)</w:t>
      </w:r>
    </w:p>
    <w:p>
      <w:r>
        <w:rPr>
          <w:sz w:val="20"/>
        </w:rPr>
        <w:t>8. Module 5: Wettelijk Kader (Docentnotities)</w:t>
      </w:r>
    </w:p>
    <w:p>
      <w:r>
        <w:rPr>
          <w:sz w:val="20"/>
        </w:rPr>
        <w:t>9. Module 6: Meten en Monitoring (Docentnotities)</w:t>
      </w:r>
    </w:p>
    <w:p>
      <w:r>
        <w:rPr>
          <w:sz w:val="20"/>
        </w:rPr>
        <w:t>10. Module 7: Preventieve Maatregelen — STOP-strategie (Docentnotities)</w:t>
      </w:r>
    </w:p>
    <w:p>
      <w:r>
        <w:rPr>
          <w:sz w:val="20"/>
        </w:rPr>
        <w:t>11. Module 8: Kwik in Olie &amp; Gas (Docentnotities)</w:t>
      </w:r>
    </w:p>
    <w:p>
      <w:r>
        <w:rPr>
          <w:sz w:val="20"/>
        </w:rPr>
        <w:t>12. Module 9: Noodprocedure bij Kwikspill (Docentnotities)</w:t>
      </w:r>
    </w:p>
    <w:p>
      <w:r>
        <w:rPr>
          <w:sz w:val="20"/>
        </w:rPr>
        <w:t>13. Module 10: Praktijk en Casuïstiek (Docentnotities)</w:t>
      </w:r>
    </w:p>
    <w:p>
      <w:r>
        <w:rPr>
          <w:sz w:val="20"/>
        </w:rPr>
        <w:t>14. Quiz — Antwoordmodel en Toelichting</w:t>
      </w:r>
    </w:p>
    <w:p>
      <w:r>
        <w:rPr>
          <w:sz w:val="20"/>
        </w:rPr>
        <w:t>15. Discussievragen — Begeleidingshints</w:t>
      </w:r>
    </w:p>
    <w:p>
      <w:r>
        <w:rPr>
          <w:sz w:val="20"/>
        </w:rPr>
        <w:t>16. Praktische Opdracht — Beoordelingsmodel</w:t>
      </w:r>
    </w:p>
    <w:p>
      <w:r>
        <w:rPr>
          <w:sz w:val="20"/>
        </w:rPr>
        <w:t>17. Referenties</w:t>
      </w:r>
    </w:p>
    <w:p>
      <w:r>
        <w:br w:type="page"/>
      </w:r>
    </w:p>
    <w:p>
      <w:pPr>
        <w:pStyle w:val="Heading1"/>
      </w:pPr>
      <w:r>
        <w:rPr>
          <w:color w:val="003D6B"/>
        </w:rPr>
        <w:t>1. Doelstelling en Opzet van de Training</w:t>
      </w:r>
    </w:p>
    <w:p>
      <w:r>
        <w:rPr>
          <w:b w:val="0"/>
          <w:i w:val="0"/>
          <w:color w:val="333333"/>
          <w:sz w:val="20"/>
        </w:rPr>
        <w:t>Deze training provides medewerkers in de olie-, gas-, petrochemie- en offshore-sector met de kennis en vaardigheden om veilig te werken met en rondom kwik (kwik/Hg). De training is ontworpen op gevorderd niveau en combineert theoretische kennis met praktische toepassing.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Opzet</w:t>
      </w:r>
    </w:p>
    <w:p>
      <w:r>
        <w:rPr>
          <w:b w:val="0"/>
          <w:i w:val="0"/>
          <w:color w:val="333333"/>
          <w:sz w:val="20"/>
        </w:rPr>
        <w:t>• 10 inhoudsmodule met een totale duur van ~36 min presentatie</w:t>
      </w:r>
    </w:p>
    <w:p>
      <w:r>
        <w:rPr>
          <w:b w:val="0"/>
          <w:i w:val="0"/>
          <w:color w:val="333333"/>
          <w:sz w:val="20"/>
        </w:rPr>
        <w:t>• 15 quizvragen (meerkeuze) verdeeld over kennis, toepassing en analyse</w:t>
      </w:r>
    </w:p>
    <w:p>
      <w:r>
        <w:rPr>
          <w:b w:val="0"/>
          <w:i w:val="0"/>
          <w:color w:val="333333"/>
          <w:sz w:val="20"/>
        </w:rPr>
        <w:t>• 6 discussievragen voor groepsinteractie</w:t>
      </w:r>
    </w:p>
    <w:p>
      <w:r>
        <w:rPr>
          <w:b w:val="0"/>
          <w:i w:val="0"/>
          <w:color w:val="333333"/>
          <w:sz w:val="20"/>
        </w:rPr>
        <w:t>• 1 praktische opdracht (werkplek-risicobeoordeling, 30-45 min)</w:t>
      </w:r>
    </w:p>
    <w:p>
      <w:r>
        <w:rPr>
          <w:b w:val="0"/>
          <w:i w:val="0"/>
          <w:color w:val="333333"/>
          <w:sz w:val="20"/>
        </w:rPr>
        <w:t>• Totale trainingstijd: 30–45 min (excl. praktische opdracht)</w:t>
      </w:r>
    </w:p>
    <w:p>
      <w:pPr>
        <w:pStyle w:val="Heading2"/>
      </w:pPr>
      <w:r>
        <w:rPr>
          <w:color w:val="003D6B"/>
        </w:rPr>
        <w:t>Didactische Principes</w:t>
      </w:r>
    </w:p>
    <w:p>
      <w:pPr>
        <w:pStyle w:val="ListBullet"/>
        <w:ind w:left="567"/>
      </w:pPr>
      <w:r>
        <w:rPr>
          <w:sz w:val="20"/>
        </w:rPr>
        <w:t>Start met de 'Waarom?' — verbind module-inhoud direct aan de werkelijkheid van de deelnemer</w:t>
      </w:r>
    </w:p>
    <w:p>
      <w:pPr>
        <w:pStyle w:val="ListBullet"/>
        <w:ind w:left="567"/>
      </w:pPr>
      <w:r>
        <w:rPr>
          <w:sz w:val="20"/>
        </w:rPr>
        <w:t>Gebruik de case studies (Skikda, Minamata) als emotioneel anker</w:t>
      </w:r>
    </w:p>
    <w:p>
      <w:pPr>
        <w:pStyle w:val="ListBullet"/>
        <w:ind w:left="567"/>
      </w:pPr>
      <w:r>
        <w:rPr>
          <w:sz w:val="20"/>
        </w:rPr>
        <w:t>Activeer deelnemers met quiz- en discussie-intermezzo's elke 2 modules</w:t>
      </w:r>
    </w:p>
    <w:p>
      <w:pPr>
        <w:pStyle w:val="ListBullet"/>
        <w:ind w:left="567"/>
      </w:pPr>
      <w:r>
        <w:rPr>
          <w:sz w:val="20"/>
        </w:rPr>
        <w:t>De praktische opdracht is het afsluitende element — valideer begrip via actieplan</w:t>
      </w:r>
    </w:p>
    <w:p>
      <w:pPr>
        <w:pStyle w:val="ListBullet"/>
        <w:ind w:left="567"/>
      </w:pPr>
      <w:r>
        <w:rPr>
          <w:sz w:val="20"/>
        </w:rPr>
        <w:t>Evalueer met de 15-punten quiz en geef directe feedback</w:t>
      </w:r>
    </w:p>
    <w:p>
      <w:r>
        <w:br w:type="page"/>
      </w:r>
    </w:p>
    <w:p>
      <w:pPr>
        <w:pStyle w:val="Heading1"/>
      </w:pPr>
      <w:r>
        <w:rPr>
          <w:color w:val="003D6B"/>
        </w:rPr>
        <w:t>2. Overzicht Leerdoelen (SMART)</w:t>
      </w:r>
    </w:p>
    <w:p>
      <w:r>
        <w:rPr>
          <w:b w:val="0"/>
          <w:i w:val="0"/>
          <w:color w:val="333333"/>
          <w:sz w:val="20"/>
        </w:rPr>
        <w:t>Na afronding van deze training kan de medewerker de 8 onderstaande leerdoelen behalen: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Leerdoel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SMART-criterium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De drie kwikvormen (elementair, anorganisch, organisch) benoemen en fysisch-chemische eigenschappen beschrijven.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Schriftelijk: correct benoeming van 3 vormen + ≥4 eigenschappen per vorm bij quiz.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Blootstellingsroutes kwantificeren en toxicokinetische distributie uitleggen.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Quiz: correcte route-absorptiepercentages uit meerkeuze.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Acute en chronische gezondheidseffecten onderscheiden per kwikvorm.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Casus: correcte effect-toewijzing bij 3 scenario's.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Nederlandse OEL-waarden (TWA-8h, STEL-15min) en biologische grenswaarden parafraseren.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Quiz: exacte waarden reproduceren.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STOP-strategie toepassen op een kwikwerkpleksituatie.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Praktijkopdracht: STOP-matrix invullen voor casus.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Kwikspill classificeren (klein/groot) en juiste noodprocedure volgen.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Quiz + discussie: correcte procedure bij 2 scenario's.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Specifieke risico's van kwik in olie &amp; gas benoemen en mitigerende maatregelen beschrijven.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Quiz: ≥3 risicomaatregelen correct benoemen.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Kwikmeting interpreteren en consequenties voor actie formuleren.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Praktijkopdracht: metingsresultaat beoordelen en actieplan schrijven.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D6B"/>
        </w:rPr>
        <w:t>3. Module-overzicht en Tijdsplanning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Module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Onderwerp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Duur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Kwik — Eigenschappen en Vormen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3 min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Kwik in de Industrie — Bronnen en Toepassingen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4 min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Blootstellingsroutes en Toxicokinetiek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4 min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Gezondheidseffecten — Acuut en Chronisch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5 min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Wettelijk Kader — OEL's en Classificatie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5 min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Meten en Monitoring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4 min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Preventieve Maatregelen — STOP-strategie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5 min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Kwik in Olie &amp; Gas — Specifieke Risico's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4 min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Noodprocedure bij Kwikspill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4 min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Praktijk en Casuïstiek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3 min</w:t>
            </w:r>
          </w:p>
        </w:tc>
      </w:tr>
    </w:tbl>
    <w:p>
      <w:r>
        <w:rPr>
          <w:b w:val="0"/>
          <w:i w:val="0"/>
          <w:color w:val="333333"/>
          <w:sz w:val="20"/>
        </w:rPr>
      </w:r>
    </w:p>
    <w:p>
      <w:r>
        <w:rPr>
          <w:b w:val="0"/>
          <w:i/>
          <w:color w:val="333333"/>
          <w:sz w:val="20"/>
        </w:rPr>
        <w:t>Suggested flow: Presenteer modules 1-3 → Quiz intermezzo (V1-V5) → Modules 4-6 → Quiz intermezzo (V6-V10) → Modules 7-9 → Quiz intermezzo (V11-V15) → Module 10 → Discussievragen → Praktische opdracht.</w:t>
      </w:r>
    </w:p>
    <w:p>
      <w:r>
        <w:br w:type="page"/>
      </w:r>
    </w:p>
    <w:p>
      <w:pPr>
        <w:pStyle w:val="Heading1"/>
      </w:pPr>
      <w:r>
        <w:rPr>
          <w:color w:val="003D6B"/>
        </w:rPr>
        <w:t>4. Module 1: Kwik — Eigenschappen en Vormen</w:t>
      </w:r>
    </w:p>
    <w:p>
      <w:r>
        <w:rPr>
          <w:b w:val="0"/>
          <w:i/>
          <w:color w:val="333333"/>
          <w:sz w:val="20"/>
        </w:rPr>
        <w:t>Duur: 3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Benadruk: kwik is het ENIGE vloeibare metaal bij kamertemperatuur</w:t>
      </w:r>
    </w:p>
    <w:p>
      <w:pPr>
        <w:pStyle w:val="ListBullet"/>
        <w:ind w:left="567"/>
      </w:pPr>
      <w:r>
        <w:rPr>
          <w:sz w:val="20"/>
        </w:rPr>
        <w:t>Dampdruk-curve is cruciaal: zelfs bij 20°C ontstaat aanzienlijke damp</w:t>
      </w:r>
    </w:p>
    <w:p>
      <w:pPr>
        <w:pStyle w:val="ListBullet"/>
        <w:ind w:left="567"/>
      </w:pPr>
      <w:r>
        <w:rPr>
          <w:sz w:val="20"/>
        </w:rPr>
        <w:t>Demonstratie-idee: toon een foto van vloeibaar kwik in een glas (visualiseert zilverwitte glans)</w:t>
      </w:r>
    </w:p>
    <w:p>
      <w:pPr>
        <w:pStyle w:val="ListBullet"/>
        <w:ind w:left="567"/>
      </w:pPr>
      <w:r>
        <w:rPr>
          <w:sz w:val="20"/>
        </w:rPr>
        <w:t>Organische verbindingen: methylkwik is relevant voor voedselketen (visconsumptie)</w:t>
      </w:r>
    </w:p>
    <w:p>
      <w:pPr>
        <w:pStyle w:val="ListBullet"/>
        <w:ind w:left="567"/>
      </w:pPr>
      <w:r>
        <w:rPr>
          <w:sz w:val="20"/>
        </w:rPr>
        <w:t>Key point: kwikdamp is KLEURLOOS en REUKLOOS — geen sensorische waarschuwing</w:t>
      </w:r>
    </w:p>
    <w:p/>
    <w:p>
      <w:pPr>
        <w:pStyle w:val="Heading1"/>
      </w:pPr>
      <w:r>
        <w:rPr>
          <w:color w:val="003D6B"/>
        </w:rPr>
        <w:t>5. Module 2: Kwik in de Industrie</w:t>
      </w:r>
    </w:p>
    <w:p>
      <w:r>
        <w:rPr>
          <w:b w:val="0"/>
          <w:i/>
          <w:color w:val="333333"/>
          <w:sz w:val="20"/>
        </w:rPr>
        <w:t>Duur: 4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Focus op olie &amp; gas: kwik komt VAN NATURE voor in geologische formaties</w:t>
      </w:r>
    </w:p>
    <w:p>
      <w:pPr>
        <w:pStyle w:val="ListBullet"/>
        <w:ind w:left="567"/>
      </w:pPr>
      <w:r>
        <w:rPr>
          <w:sz w:val="20"/>
        </w:rPr>
        <w:t>Concentratievariabiliteit: 0,1 – 5.000 µg/Nm³ — enorme spreiding</w:t>
      </w:r>
    </w:p>
    <w:p>
      <w:pPr>
        <w:pStyle w:val="ListBullet"/>
        <w:ind w:left="567"/>
      </w:pPr>
      <w:r>
        <w:rPr>
          <w:sz w:val="20"/>
        </w:rPr>
        <w:t>Aluminiumcorrosie is het 'verborgen gevaar' — introductie voor Module 8</w:t>
      </w:r>
    </w:p>
    <w:p>
      <w:pPr>
        <w:pStyle w:val="ListBullet"/>
        <w:ind w:left="567"/>
      </w:pPr>
      <w:r>
        <w:rPr>
          <w:sz w:val="20"/>
        </w:rPr>
        <w:t>Uitdovende toepassingen: laat zien dat kwik langzaam maar zeker verdwijnt uit de industrie</w:t>
      </w:r>
    </w:p>
    <w:p>
      <w:pPr>
        <w:pStyle w:val="ListBullet"/>
        <w:ind w:left="567"/>
      </w:pPr>
      <w:r>
        <w:rPr>
          <w:sz w:val="20"/>
        </w:rPr>
        <w:t>Discussiepunt: welke kwikhoudende materialen staan er nog op jullie locatie?</w:t>
      </w:r>
    </w:p>
    <w:p/>
    <w:p>
      <w:pPr>
        <w:pStyle w:val="Heading1"/>
      </w:pPr>
      <w:r>
        <w:rPr>
          <w:color w:val="003D6B"/>
        </w:rPr>
        <w:t>6. Module 3: Blootstellingsroutes en Toxicokinetiek</w:t>
      </w:r>
    </w:p>
    <w:p>
      <w:r>
        <w:rPr>
          <w:b w:val="0"/>
          <w:i/>
          <w:color w:val="333333"/>
          <w:sz w:val="20"/>
        </w:rPr>
        <w:t>Duur: 4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Inhalatie = dominante route voor elementair Hg⁰ (~80% absorptie)</w:t>
      </w:r>
    </w:p>
    <w:p>
      <w:pPr>
        <w:pStyle w:val="ListBullet"/>
        <w:ind w:left="567"/>
      </w:pPr>
      <w:r>
        <w:rPr>
          <w:sz w:val="20"/>
        </w:rPr>
        <w:t>Distributie-table is belangrijk: Hg⁰ → BBB → hersenen; CH₃Hg⁺ → placenta → fetus</w:t>
      </w:r>
    </w:p>
    <w:p>
      <w:pPr>
        <w:pStyle w:val="ListBullet"/>
        <w:ind w:left="567"/>
      </w:pPr>
      <w:r>
        <w:rPr>
          <w:sz w:val="20"/>
        </w:rPr>
        <w:t>Halfwaardetijd hersenen: ~230 dagen — dit verklaart de ernst van Minamata</w:t>
      </w:r>
    </w:p>
    <w:p>
      <w:pPr>
        <w:pStyle w:val="ListBullet"/>
        <w:ind w:left="567"/>
      </w:pPr>
      <w:r>
        <w:rPr>
          <w:sz w:val="20"/>
        </w:rPr>
        <w:t>Uitscheiding: anorganisch via urine, methylkwik via feces — relevante biomarkers</w:t>
      </w:r>
    </w:p>
    <w:p>
      <w:pPr>
        <w:pStyle w:val="ListBullet"/>
        <w:ind w:left="567"/>
      </w:pPr>
      <w:r>
        <w:rPr>
          <w:sz w:val="20"/>
        </w:rPr>
        <w:t>Quiz-verbinding: V3 (blootstellingsroutes) en V5 (halfwaardetijd)</w:t>
      </w:r>
    </w:p>
    <w:p/>
    <w:p>
      <w:pPr>
        <w:pStyle w:val="Heading1"/>
      </w:pPr>
      <w:r>
        <w:rPr>
          <w:color w:val="003D6B"/>
        </w:rPr>
        <w:t>7. Module 4: Gezondheidseffecten</w:t>
      </w:r>
    </w:p>
    <w:p>
      <w:r>
        <w:rPr>
          <w:b w:val="0"/>
          <w:i/>
          <w:color w:val="333333"/>
          <w:sz w:val="20"/>
        </w:rPr>
        <w:t>Duur: 5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Acuut vs. chronisch: duidelijk onderscheid maken</w:t>
      </w:r>
    </w:p>
    <w:p>
      <w:pPr>
        <w:pStyle w:val="ListBullet"/>
        <w:ind w:left="567"/>
      </w:pPr>
      <w:r>
        <w:rPr>
          <w:sz w:val="20"/>
        </w:rPr>
        <w:t>Erethisme ('mad hatter'): historische context verbindt met moderne werkplekken</w:t>
      </w:r>
    </w:p>
    <w:p>
      <w:pPr>
        <w:pStyle w:val="ListBullet"/>
        <w:ind w:left="567"/>
      </w:pPr>
      <w:r>
        <w:rPr>
          <w:sz w:val="20"/>
        </w:rPr>
        <w:t>Minamata disease: gebruik foto's als visueel anker (voorzichtig — grafisch materiaal)</w:t>
      </w:r>
    </w:p>
    <w:p>
      <w:pPr>
        <w:pStyle w:val="ListBullet"/>
        <w:ind w:left="567"/>
      </w:pPr>
      <w:r>
        <w:rPr>
          <w:sz w:val="20"/>
        </w:rPr>
        <w:t>Kwiknefrose (GEO 1802) is erkende beroepsziekte in Nederland</w:t>
      </w:r>
    </w:p>
    <w:p>
      <w:pPr>
        <w:pStyle w:val="ListBullet"/>
        <w:ind w:left="567"/>
      </w:pPr>
      <w:r>
        <w:rPr>
          <w:sz w:val="20"/>
        </w:rPr>
        <w:t>Nefrotoxiciteit: proteinurie als vroege indicator — relatie met bio-monitoring</w:t>
      </w:r>
    </w:p>
    <w:p/>
    <w:p>
      <w:pPr>
        <w:pStyle w:val="Heading1"/>
      </w:pPr>
      <w:r>
        <w:rPr>
          <w:color w:val="003D6B"/>
        </w:rPr>
        <w:t>8. Module 5: Wettelijk Kader</w:t>
      </w:r>
    </w:p>
    <w:p>
      <w:r>
        <w:rPr>
          <w:b w:val="0"/>
          <w:i/>
          <w:color w:val="333333"/>
          <w:sz w:val="20"/>
        </w:rPr>
        <w:t>Duur: 5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MAC 0,025 mg/m³ en STEL 0,075 mg/m³ zijn KERNWAARDEN — deelnemers moeten deze uit hun hoofd kennen</w:t>
      </w:r>
    </w:p>
    <w:p>
      <w:pPr>
        <w:pStyle w:val="ListBullet"/>
        <w:ind w:left="567"/>
      </w:pPr>
      <w:r>
        <w:rPr>
          <w:sz w:val="20"/>
        </w:rPr>
        <w:t>Actiewaarde (50% MAC = 0,0125 mg/m³) trigger voor verplichte arbeidshygiënische strategie</w:t>
      </w:r>
    </w:p>
    <w:p>
      <w:pPr>
        <w:pStyle w:val="ListBullet"/>
        <w:ind w:left="567"/>
      </w:pPr>
      <w:r>
        <w:rPr>
          <w:sz w:val="20"/>
        </w:rPr>
        <w:t>EU KMR Repr. 1B (H360Df): zwangere vrouwen mogen NIET werken met kwik</w:t>
      </w:r>
    </w:p>
    <w:p>
      <w:pPr>
        <w:pStyle w:val="ListBullet"/>
        <w:ind w:left="567"/>
      </w:pPr>
      <w:r>
        <w:rPr>
          <w:sz w:val="20"/>
        </w:rPr>
        <w:t>Minamata Convention: internationaal verdrag, 140+ landen — context van mondiale uitfasering</w:t>
      </w:r>
    </w:p>
    <w:p>
      <w:pPr>
        <w:pStyle w:val="ListBullet"/>
        <w:ind w:left="567"/>
      </w:pPr>
      <w:r>
        <w:rPr>
          <w:sz w:val="20"/>
        </w:rPr>
        <w:t>NCvB GEO-codes: 1801 (kwikintoxicatie), 1802 (kwiknefrose) — meldingsplicht bedrijfsarts</w:t>
      </w:r>
    </w:p>
    <w:p/>
    <w:p>
      <w:pPr>
        <w:pStyle w:val="Heading1"/>
      </w:pPr>
      <w:r>
        <w:rPr>
          <w:color w:val="003D6B"/>
        </w:rPr>
        <w:t>9. Module 6: Meten en Monitoring</w:t>
      </w:r>
    </w:p>
    <w:p>
      <w:r>
        <w:rPr>
          <w:b w:val="0"/>
          <w:i/>
          <w:color w:val="333333"/>
          <w:sz w:val="20"/>
        </w:rPr>
        <w:t>Duur: 4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Jerome 411-X en Lumex RA-915+ zijn de standaard draagbare instrumenten</w:t>
      </w:r>
    </w:p>
    <w:p>
      <w:pPr>
        <w:pStyle w:val="ListBullet"/>
        <w:ind w:left="567"/>
      </w:pPr>
      <w:r>
        <w:rPr>
          <w:sz w:val="20"/>
        </w:rPr>
        <w:t>Biologische monitoring: urine &lt;20 µg/g creatinine, bloed &lt;15 µg/L</w:t>
      </w:r>
    </w:p>
    <w:p>
      <w:pPr>
        <w:pStyle w:val="ListBullet"/>
        <w:ind w:left="567"/>
      </w:pPr>
      <w:r>
        <w:rPr>
          <w:sz w:val="20"/>
        </w:rPr>
        <w:t>NEN-EN 689: minimale 3 representatieve metingen per werkplek</w:t>
      </w:r>
    </w:p>
    <w:p>
      <w:pPr>
        <w:pStyle w:val="ListBullet"/>
        <w:ind w:left="567"/>
      </w:pPr>
      <w:r>
        <w:rPr>
          <w:sz w:val="20"/>
        </w:rPr>
        <w:t>Groep-indeling (&lt;10%, 10-50%, &gt;50% MAC) bepaalt actieniveau</w:t>
      </w:r>
    </w:p>
    <w:p>
      <w:pPr>
        <w:pStyle w:val="ListBullet"/>
        <w:ind w:left="567"/>
      </w:pPr>
      <w:r>
        <w:rPr>
          <w:sz w:val="20"/>
        </w:rPr>
        <w:t>Praktisch: wanneer is welke meetmethode gepast?</w:t>
      </w:r>
    </w:p>
    <w:p/>
    <w:p>
      <w:pPr>
        <w:pStyle w:val="Heading1"/>
      </w:pPr>
      <w:r>
        <w:rPr>
          <w:color w:val="003D6B"/>
        </w:rPr>
        <w:t>10. Module 7: STOP-strategie</w:t>
      </w:r>
    </w:p>
    <w:p>
      <w:r>
        <w:rPr>
          <w:b w:val="0"/>
          <w:i/>
          <w:color w:val="333333"/>
          <w:sz w:val="20"/>
        </w:rPr>
        <w:t>Duur: 5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STOP = Bron → Technisch → Organisatorisch → Persoonlijk — DEZE VOLGORDE is essentieel</w:t>
      </w:r>
    </w:p>
    <w:p>
      <w:pPr>
        <w:pStyle w:val="ListBullet"/>
        <w:ind w:left="567"/>
      </w:pPr>
      <w:r>
        <w:rPr>
          <w:sz w:val="20"/>
        </w:rPr>
        <w:t>Bronmaatregelen: eliminatie (★★★★★) is altijd superior aan PBM</w:t>
      </w:r>
    </w:p>
    <w:p>
      <w:pPr>
        <w:pStyle w:val="ListBullet"/>
        <w:ind w:left="567"/>
      </w:pPr>
      <w:r>
        <w:rPr>
          <w:sz w:val="20"/>
        </w:rPr>
        <w:t>Spill-kit inhoud is examenmateriaal — deelnemers moeten de componenten kennen</w:t>
      </w:r>
    </w:p>
    <w:p>
      <w:pPr>
        <w:pStyle w:val="ListBullet"/>
        <w:ind w:left="567"/>
      </w:pPr>
      <w:r>
        <w:rPr>
          <w:sz w:val="20"/>
        </w:rPr>
        <w:t>Decontaminatieprotocol: 10 stappen — laat deelnemers de stappen opnoemen</w:t>
      </w:r>
    </w:p>
    <w:p>
      <w:pPr>
        <w:pStyle w:val="ListBullet"/>
        <w:ind w:left="567"/>
      </w:pPr>
      <w:r>
        <w:rPr>
          <w:sz w:val="20"/>
        </w:rPr>
        <w:t>NOOIT standaard stofzuiger — dit is een herhaald examenpunt</w:t>
      </w:r>
    </w:p>
    <w:p/>
    <w:p>
      <w:pPr>
        <w:pStyle w:val="Heading1"/>
      </w:pPr>
      <w:r>
        <w:rPr>
          <w:color w:val="003D6B"/>
        </w:rPr>
        <w:t>11. Module 8: Kwik in Olie &amp; Gas</w:t>
      </w:r>
    </w:p>
    <w:p>
      <w:r>
        <w:rPr>
          <w:b w:val="0"/>
          <w:i/>
          <w:color w:val="333333"/>
          <w:sz w:val="20"/>
        </w:rPr>
        <w:t>Duur: 4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Skikda LNG case (2004): 27 doden — kwik-gerelateerde Al-corrosie als bijdragende factor</w:t>
      </w:r>
    </w:p>
    <w:p>
      <w:pPr>
        <w:pStyle w:val="ListBullet"/>
        <w:ind w:left="567"/>
      </w:pPr>
      <w:r>
        <w:rPr>
          <w:sz w:val="20"/>
        </w:rPr>
        <w:t>Amalgamvorming Hg-Al: zelfs &lt;10 µg/Nm³ kan op termijn catastrofaal falen veroorzaken</w:t>
      </w:r>
    </w:p>
    <w:p>
      <w:pPr>
        <w:pStyle w:val="ListBullet"/>
        <w:ind w:left="567"/>
      </w:pPr>
      <w:r>
        <w:rPr>
          <w:sz w:val="20"/>
        </w:rPr>
        <w:t>MRU-types: actieve kool (&gt;99%), sulfur-geïmpregneerd (&gt;99,5%)</w:t>
      </w:r>
    </w:p>
    <w:p>
      <w:pPr>
        <w:pStyle w:val="ListBullet"/>
        <w:ind w:left="567"/>
      </w:pPr>
      <w:r>
        <w:rPr>
          <w:sz w:val="20"/>
        </w:rPr>
        <w:t>Sampling: gastight 316SS/PTFE, verwarmde lijnen &gt;120°C, CV-AAS of ICP-MS</w:t>
      </w:r>
    </w:p>
    <w:p>
      <w:pPr>
        <w:pStyle w:val="ListBullet"/>
        <w:ind w:left="567"/>
      </w:pPr>
      <w:r>
        <w:rPr>
          <w:sz w:val="20"/>
        </w:rPr>
        <w:t>Euralcodes voor afvoer: 16 05 06* (gevaarlijk afval)</w:t>
      </w:r>
    </w:p>
    <w:p/>
    <w:p>
      <w:pPr>
        <w:pStyle w:val="Heading1"/>
      </w:pPr>
      <w:r>
        <w:rPr>
          <w:color w:val="003D6B"/>
        </w:rPr>
        <w:t>12. Module 9: Noodprocedure bij Kwikspill</w:t>
      </w:r>
    </w:p>
    <w:p>
      <w:r>
        <w:rPr>
          <w:b w:val="0"/>
          <w:i/>
          <w:color w:val="333333"/>
          <w:sz w:val="20"/>
        </w:rPr>
        <w:t>Duur: 4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Kleine spill (&lt;25 ml): 10-stappen procedure — evacuatie → PBM → zwavel → meting → vrijgave</w:t>
      </w:r>
    </w:p>
    <w:p>
      <w:pPr>
        <w:pStyle w:val="ListBullet"/>
        <w:ind w:left="567"/>
      </w:pPr>
      <w:r>
        <w:rPr>
          <w:sz w:val="20"/>
        </w:rPr>
        <w:t>Grote spill: ontruiming, zone 10 m, professionele saneringsfirma</w:t>
      </w:r>
    </w:p>
    <w:p>
      <w:pPr>
        <w:pStyle w:val="ListBullet"/>
        <w:ind w:left="567"/>
      </w:pPr>
      <w:r>
        <w:rPr>
          <w:sz w:val="20"/>
        </w:rPr>
        <w:t>Brand: NOOIT blussen met water — droog poeder of CO₂</w:t>
      </w:r>
    </w:p>
    <w:p>
      <w:pPr>
        <w:pStyle w:val="ListBullet"/>
        <w:ind w:left="567"/>
      </w:pPr>
      <w:r>
        <w:rPr>
          <w:sz w:val="20"/>
        </w:rPr>
        <w:t>10-punten checklist: print uit en hang op als naslagwerk</w:t>
      </w:r>
    </w:p>
    <w:p>
      <w:pPr>
        <w:pStyle w:val="ListBullet"/>
        <w:ind w:left="567"/>
      </w:pPr>
      <w:r>
        <w:rPr>
          <w:sz w:val="20"/>
        </w:rPr>
        <w:t>Persoonlijke besmetting: kwick op huid → water + zeep (geen oplosmiddelen!)</w:t>
      </w:r>
    </w:p>
    <w:p/>
    <w:p>
      <w:pPr>
        <w:pStyle w:val="Heading1"/>
      </w:pPr>
      <w:r>
        <w:rPr>
          <w:color w:val="003D6B"/>
        </w:rPr>
        <w:t>13. Module 10: Praktijk en Casuïstiek</w:t>
      </w:r>
    </w:p>
    <w:p>
      <w:r>
        <w:rPr>
          <w:b w:val="0"/>
          <w:i/>
          <w:color w:val="333333"/>
          <w:sz w:val="20"/>
        </w:rPr>
        <w:t>Duur: 3 min</w:t>
      </w:r>
    </w:p>
    <w:p>
      <w:r>
        <w:rPr>
          <w:b w:val="0"/>
          <w:i w:val="0"/>
          <w:color w:val="333333"/>
          <w:sz w:val="20"/>
        </w:rPr>
      </w:r>
    </w:p>
    <w:p>
      <w:pPr>
        <w:pStyle w:val="Heading2"/>
      </w:pPr>
      <w:r>
        <w:rPr>
          <w:color w:val="003D6B"/>
        </w:rPr>
        <w:t>Docentnotities</w:t>
      </w:r>
    </w:p>
    <w:p>
      <w:pPr>
        <w:pStyle w:val="ListBullet"/>
        <w:ind w:left="567"/>
      </w:pPr>
      <w:r>
        <w:rPr>
          <w:sz w:val="20"/>
        </w:rPr>
        <w:t>3 case studies: thermometer in kelder, pijpleiding inspectie, fluorescentielampen</w:t>
      </w:r>
    </w:p>
    <w:p>
      <w:pPr>
        <w:pStyle w:val="ListBullet"/>
        <w:ind w:left="567"/>
      </w:pPr>
      <w:r>
        <w:rPr>
          <w:sz w:val="20"/>
        </w:rPr>
        <w:t>Elke casus volgt het patroon: situatie → correcte procedure → leerpunt</w:t>
      </w:r>
    </w:p>
    <w:p>
      <w:pPr>
        <w:pStyle w:val="ListBullet"/>
        <w:ind w:left="567"/>
      </w:pPr>
      <w:r>
        <w:rPr>
          <w:sz w:val="20"/>
        </w:rPr>
        <w:t>Key Messages: 8 samenvattende punten — gebruik als afsluitende slide</w:t>
      </w:r>
    </w:p>
    <w:p>
      <w:pPr>
        <w:pStyle w:val="ListBullet"/>
        <w:ind w:left="567"/>
      </w:pPr>
      <w:r>
        <w:rPr>
          <w:sz w:val="20"/>
        </w:rPr>
        <w:t>Verbind met praktische opdracht: deelnemers gaan zelf een risicobeoordeling maken</w:t>
      </w:r>
    </w:p>
    <w:p/>
    <w:p>
      <w:r>
        <w:br w:type="page"/>
      </w:r>
    </w:p>
    <w:p>
      <w:pPr>
        <w:pStyle w:val="Heading1"/>
      </w:pPr>
      <w:r>
        <w:rPr>
          <w:color w:val="003D6B"/>
        </w:rPr>
        <w:t>14. Quiz — Antwoordmodel en Toelichting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Vraag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Correct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Antwoord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Kern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V1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0,00185 mmHg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Dampdruk bij 20°C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V2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0,025 mg/m³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MAC TWA-8h Arbobesluit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V3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Inhalatie (~80%)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Dominante route voor Hg⁰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V4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Groep 3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Niet classificeerbaar carcinogeen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V5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~230 dagen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Methylkwik in hersenen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V6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Evacueren en ventileren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Kwikdamp zwaarder dan lucht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V7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Actiewaarde overschreden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0,018 &gt; 0,0125 mg/m³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V8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P3 + Hg filter + nitril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Conform EN 371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V9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Kwikdampmeting &lt;0,025 mg/m³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Verificatie verplicht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V10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Amalgam → corrosie → falen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Skikda case study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V11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BGW overschreden (35 &gt; 20)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Tremor + erethisme = chronische blootstelling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V12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15 µg/Nm³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3000 × 0,5% = 15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V13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Sanering vereist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25 &gt; 10 mg/kg interventiewaarde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V14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Herplaatsing zwangere vrouw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Repr. 1B verboden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V15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HgS (kinzinnabar)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Stabiel, niet-vluchtig</w:t>
            </w:r>
          </w:p>
        </w:tc>
      </w:tr>
    </w:tbl>
    <w:p>
      <w:r>
        <w:rPr>
          <w:b w:val="0"/>
          <w:i w:val="0"/>
          <w:color w:val="333333"/>
          <w:sz w:val="20"/>
        </w:rPr>
      </w:r>
    </w:p>
    <w:p>
      <w:r>
        <w:rPr>
          <w:b/>
          <w:i w:val="0"/>
          <w:color w:val="333333"/>
          <w:sz w:val="20"/>
        </w:rPr>
        <w:t>Scoring: ≤10/15 = onvoldoende (herhaling verplicht) | 11-13/15 = voldoende | 14-15/15 = goed</w:t>
      </w:r>
    </w:p>
    <w:p>
      <w:r>
        <w:br w:type="page"/>
      </w:r>
    </w:p>
    <w:p>
      <w:pPr>
        <w:pStyle w:val="Heading1"/>
      </w:pPr>
      <w:r>
        <w:rPr>
          <w:color w:val="003D6B"/>
        </w:rPr>
        <w:t>15. Discussievragen — Begeleidingshints</w:t>
      </w:r>
    </w:p>
    <w:p>
      <w:pPr>
        <w:pStyle w:val="Heading2"/>
      </w:pPr>
      <w:r>
        <w:rPr>
          <w:color w:val="003D6B"/>
        </w:rPr>
        <w:t>D1</w:t>
      </w:r>
    </w:p>
    <w:p>
      <w:r>
        <w:rPr>
          <w:b w:val="0"/>
          <w:i w:val="0"/>
          <w:color w:val="333333"/>
          <w:sz w:val="20"/>
        </w:rPr>
        <w:t>STOP-strategie toepassen: Bron (MRU installatie = bronmaatregel), Technisch (materiaalkeuze: geen Al), Organisatorisch (inspectieprotocol), Persoonlijk (PBM). Skikda case als argument: 27 doden. Kosten van MRU-installatie vs. kosten van catastrofaal falen (LNG trein, downtime, aansprakelijkheid).</w:t>
      </w:r>
    </w:p>
    <w:p>
      <w:pPr>
        <w:pStyle w:val="Heading2"/>
      </w:pPr>
      <w:r>
        <w:rPr>
          <w:color w:val="003D6B"/>
        </w:rPr>
        <w:t>D2</w:t>
      </w:r>
    </w:p>
    <w:p>
      <w:r>
        <w:rPr>
          <w:b w:val="0"/>
          <w:i w:val="0"/>
          <w:color w:val="333333"/>
          <w:sz w:val="20"/>
        </w:rPr>
        <w:t>Risico's: onopgemerkte chronische blootstelling, beroepsziekte-claim, Arbowet-overtreding. Corrigerend actie: direct bio-monitoring herstellen, retrospectieve risicobeoordeling, rapportage aan directie met plan van aanpak. Verantwoording: verwijzing naar Arbobesluit art. 3.22-3.26 en NCvB meldingsplicht.</w:t>
      </w:r>
    </w:p>
    <w:p>
      <w:pPr>
        <w:pStyle w:val="Heading2"/>
      </w:pPr>
      <w:r>
        <w:rPr>
          <w:color w:val="003D6B"/>
        </w:rPr>
        <w:t>D3</w:t>
      </w:r>
    </w:p>
    <w:p>
      <w:r>
        <w:rPr>
          <w:b w:val="0"/>
          <w:i w:val="0"/>
          <w:color w:val="333333"/>
          <w:sz w:val="20"/>
        </w:rPr>
        <w:t>Arbowet: werkgever is VERPLICHT adequate bescherming te bieden. Meting onder MAC ontheft niet van PBM-vereiste bij risicotaak. Hiërarchie van maatregelen: PBM is laatste laag — maar als hogere lagen ontoereikend zijn, is PBM ALTIJD verplicht. Gesprek: begrip voor ongemak, maar veiligheid gaat boven comfort. Alternatieven: andere maskertype proberen, pauzeregeling.</w:t>
      </w:r>
    </w:p>
    <w:p>
      <w:pPr>
        <w:pStyle w:val="Heading2"/>
      </w:pPr>
      <w:r>
        <w:rPr>
          <w:color w:val="003D6B"/>
        </w:rPr>
        <w:t>D4</w:t>
      </w:r>
    </w:p>
    <w:p>
      <w:r>
        <w:rPr>
          <w:b w:val="0"/>
          <w:i w:val="0"/>
          <w:color w:val="333333"/>
          <w:sz w:val="20"/>
        </w:rPr>
        <w:t>Financieel: aanschaf digitale instrumenten vs. kosten kwikspill/ziekteverzuim/claims. Veiligheid: eliminatie van kwikbron = hoogste STOP-niveau. Compliance: EU Verordening 2017/852 verbiedt kwikthermometers. Reputatie: duurzaamheidsimage, klantvereisten (ESG). Total Cost of Ownership over 5-10 jaar.</w:t>
      </w:r>
    </w:p>
    <w:p>
      <w:pPr>
        <w:pStyle w:val="Heading2"/>
      </w:pPr>
      <w:r>
        <w:rPr>
          <w:color w:val="003D6B"/>
        </w:rPr>
        <w:t>D5</w:t>
      </w:r>
    </w:p>
    <w:p>
      <w:r>
        <w:rPr>
          <w:b w:val="0"/>
          <w:i w:val="0"/>
          <w:color w:val="333333"/>
          <w:sz w:val="20"/>
        </w:rPr>
        <w:t>Onmiddellijk: MRU-storing melden, niet-werkende MRU = kwik komt door → blootstellingsrisico. Noodprocedure: werkplek evalueren (is concentratie &gt;actiewaarde?), PBM verplicht stellen, monitoring instellen. MRU-reparatie of bypass-maatregelen. Condensaat als gevaarlijk afval behandelen als kwikconcentratie hoog is.</w:t>
      </w:r>
    </w:p>
    <w:p>
      <w:pPr>
        <w:pStyle w:val="Heading2"/>
      </w:pPr>
      <w:r>
        <w:rPr>
          <w:color w:val="003D6B"/>
        </w:rPr>
        <w:t>D6</w:t>
      </w:r>
    </w:p>
    <w:p>
      <w:r>
        <w:rPr>
          <w:b w:val="0"/>
          <w:i w:val="0"/>
          <w:color w:val="333333"/>
          <w:sz w:val="20"/>
        </w:rPr>
        <w:t>Supply chain due diligence: eisen dat leveranciers kwikvrij werken. Financiële bijdrage aan UNEP Mercury Programme. Technologietransfer: MRU-technologie delen met ontwikkelingslanden. Transparency reporting: kwikemissies rapporteren in sustainability report. Certificering: ISO 14001 milieu-managementsysteem.</w:t>
      </w:r>
    </w:p>
    <w:p>
      <w:r>
        <w:br w:type="page"/>
      </w:r>
    </w:p>
    <w:p>
      <w:pPr>
        <w:pStyle w:val="Heading1"/>
      </w:pPr>
      <w:r>
        <w:rPr>
          <w:color w:val="003D6B"/>
        </w:rPr>
        <w:t>16. Praktische Opdracht — Beoordelingsmodel</w:t>
      </w:r>
    </w:p>
    <w:p>
      <w:pPr>
        <w:pStyle w:val="Heading2"/>
      </w:pPr>
      <w:r>
        <w:rPr>
          <w:color w:val="003D6B"/>
        </w:rPr>
        <w:t>Situatieoverzicht</w:t>
      </w:r>
    </w:p>
    <w:p>
      <w:r>
        <w:rPr>
          <w:b w:val="0"/>
          <w:i w:val="0"/>
          <w:color w:val="333333"/>
          <w:sz w:val="20"/>
        </w:rPr>
        <w:t>De deelnemers werken in groepen van 3-4 personen aan een risicobeoordeling voor een gasopwerkingsstation met de volgende bevindingen:</w:t>
      </w:r>
    </w:p>
    <w:p>
      <w:pPr>
        <w:pStyle w:val="ListBullet"/>
        <w:ind w:left="567"/>
      </w:pPr>
      <w:r>
        <w:rPr>
          <w:sz w:val="20"/>
        </w:rPr>
        <w:t>Kwikconcentratie in aardgas: 150 µg/Nm³</w:t>
      </w:r>
    </w:p>
    <w:p>
      <w:pPr>
        <w:pStyle w:val="ListBullet"/>
        <w:ind w:left="567"/>
      </w:pPr>
      <w:r>
        <w:rPr>
          <w:sz w:val="20"/>
        </w:rPr>
        <w:t>MRU: 3 maanden geleden laatst onderhouden (interval: 6 maanden)</w:t>
      </w:r>
    </w:p>
    <w:p>
      <w:pPr>
        <w:pStyle w:val="ListBullet"/>
        <w:ind w:left="567"/>
      </w:pPr>
      <w:r>
        <w:rPr>
          <w:sz w:val="20"/>
        </w:rPr>
        <w:t>4 aluminium heat exchangers (in bedrijf sinds 2008)</w:t>
      </w:r>
    </w:p>
    <w:p>
      <w:pPr>
        <w:pStyle w:val="ListBullet"/>
        <w:ind w:left="567"/>
      </w:pPr>
      <w:r>
        <w:rPr>
          <w:sz w:val="20"/>
        </w:rPr>
        <w:t>12 kwikthermometers als back-up</w:t>
      </w:r>
    </w:p>
    <w:p>
      <w:pPr>
        <w:pStyle w:val="ListBullet"/>
        <w:ind w:left="567"/>
      </w:pPr>
      <w:r>
        <w:rPr>
          <w:sz w:val="20"/>
        </w:rPr>
        <w:t>Bio-monitoring: 14 maanden geleden (toen: 8 µg/g creatinine)</w:t>
      </w:r>
    </w:p>
    <w:p>
      <w:pPr>
        <w:pStyle w:val="ListBullet"/>
        <w:ind w:left="567"/>
      </w:pPr>
      <w:r>
        <w:rPr>
          <w:sz w:val="20"/>
        </w:rPr>
        <w:t>Spill-kit: niet gecontroleerd sinds 2 jaar</w:t>
      </w:r>
    </w:p>
    <w:p>
      <w:pPr>
        <w:pStyle w:val="ListBullet"/>
        <w:ind w:left="567"/>
      </w:pPr>
      <w:r>
        <w:rPr>
          <w:sz w:val="20"/>
        </w:rPr>
        <w:t>Medewerker meldt: trillende vingers, concentratieproblemen</w:t>
      </w:r>
    </w:p>
    <w:p>
      <w:pPr>
        <w:pStyle w:val="Heading2"/>
      </w:pPr>
      <w:r>
        <w:rPr>
          <w:color w:val="003D6B"/>
        </w:rPr>
        <w:t>Verwachte STOP-classificatie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Punt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STOP-laag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Prioriteit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Kwikthermometers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Bron (S)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Kritiek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Eliminatie → digitale alternatieven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MRU onderhoud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Technisch (T)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Kritiek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Direct onderhoud inplannen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Al heat exchangers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Technisch (T)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Kritiek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Corrosie-inspectie + vervanging plan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Bio-monitoring achterstand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Organisatorisch (O)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Hoog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Direct herstellen + retrospectief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Spill-kit controle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Organisatorisch (O)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Hoog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Direct controleren + aanvullen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Medewerker symptomen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Organisatorisch (O)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Kritiek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Direct medische evaluatie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150 µg/Nm³ concentratie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Bron (S)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Hoog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MRU-capaciteit evalueren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PBM-protocol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Persoonlijk (P)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Medium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Verifiëren + training</w:t>
            </w:r>
          </w:p>
        </w:tc>
      </w:tr>
    </w:tbl>
    <w:p>
      <w:pPr>
        <w:pStyle w:val="Heading2"/>
      </w:pPr>
      <w:r>
        <w:rPr>
          <w:color w:val="003D6B"/>
        </w:rPr>
        <w:t>Beoordelingscriteria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Criterium</w:t>
            </w:r>
          </w:p>
        </w:tc>
        <w:tc>
          <w:tcPr>
            <w:tcW w:type="dxa" w:w="4703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Max. punten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Correcte STOP-classificatie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20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Prioritering met argumentatie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20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Volledigheid actieplan (≥8 acties)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20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Realistisch en uitvoerbaar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15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Wettelijke kaders correct geïdentificeerd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15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Management summary — helder en beknopt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10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Totaal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100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D6B"/>
        </w:rPr>
        <w:t>17. Referenties</w:t>
      </w:r>
    </w:p>
    <w:p>
      <w:r>
        <w:rPr>
          <w:sz w:val="18"/>
        </w:rPr>
        <w:t>1. Minamata Convention on Mercury (UNEP, 2013) — www.mercuryconvention.org</w:t>
      </w:r>
    </w:p>
    <w:p>
      <w:r>
        <w:rPr>
          <w:sz w:val="18"/>
        </w:rPr>
        <w:t>2. EU Verordening 2017/852 (Kwikverordening) — Publicatieblad EU L 137, 24 mei 2017</w:t>
      </w:r>
    </w:p>
    <w:p>
      <w:r>
        <w:rPr>
          <w:sz w:val="18"/>
        </w:rPr>
        <w:t>3. EG Verordening 1907/2006 (REACH) — SVHC-kandidaatlijst kwik</w:t>
      </w:r>
    </w:p>
    <w:p>
      <w:r>
        <w:rPr>
          <w:sz w:val="18"/>
        </w:rPr>
        <w:t>4. Arbobesluit — Art. 3.22-3.26; Bijlage XI-A: MAC 0,025 mg/m³</w:t>
      </w:r>
    </w:p>
    <w:p>
      <w:r>
        <w:rPr>
          <w:sz w:val="18"/>
        </w:rPr>
        <w:t>5. Wet bodembescherming — Kwik interventiewaarde industriegrond: 10 mg/kg</w:t>
      </w:r>
    </w:p>
    <w:p>
      <w:r>
        <w:rPr>
          <w:sz w:val="18"/>
        </w:rPr>
        <w:t>6. NEN-EN 689 — Binnenluchtkwaliteit werkplek</w:t>
      </w:r>
    </w:p>
    <w:p>
      <w:r>
        <w:rPr>
          <w:sz w:val="18"/>
        </w:rPr>
        <w:t>7. NEN-EN 371 — Gasfilters adembescherming</w:t>
      </w:r>
    </w:p>
    <w:p>
      <w:r>
        <w:rPr>
          <w:sz w:val="18"/>
        </w:rPr>
        <w:t>8. NIOSH 6009/6007 — Mercury measurement methods</w:t>
      </w:r>
    </w:p>
    <w:p>
      <w:r>
        <w:rPr>
          <w:sz w:val="18"/>
        </w:rPr>
        <w:t>9. CLP Verordening (EG 1272/2008)</w:t>
      </w:r>
    </w:p>
    <w:p>
      <w:r>
        <w:rPr>
          <w:sz w:val="18"/>
        </w:rPr>
        <w:t>10. IARC Monographs Vol. 118 (2018) — Groep 3</w:t>
      </w:r>
    </w:p>
    <w:p>
      <w:r>
        <w:rPr>
          <w:sz w:val="18"/>
        </w:rPr>
        <w:t>11. ATSDR Toxicological Profile for Mercury (2022)</w:t>
      </w:r>
    </w:p>
    <w:p>
      <w:r>
        <w:rPr>
          <w:sz w:val="18"/>
        </w:rPr>
        <w:t>12. WHO Guidance for Identifying Populations at Risk from Mercury Exposure (2008)</w:t>
      </w:r>
    </w:p>
    <w:p>
      <w:r>
        <w:rPr>
          <w:sz w:val="18"/>
        </w:rPr>
        <w:t>13. RIVM — Kwik in het milieu (rapport 601026001/2020)</w:t>
      </w:r>
    </w:p>
    <w:p>
      <w:r>
        <w:rPr>
          <w:sz w:val="18"/>
        </w:rPr>
        <w:t>14. NCvB — GEO 1801 (kwikintoxicatie), GEO 1802 (kwiknefrose)</w:t>
      </w:r>
    </w:p>
    <w:p>
      <w:r>
        <w:rPr>
          <w:sz w:val="18"/>
        </w:rPr>
        <w:t>15. SER — Biologische grenswaarden arbo-catalogus</w:t>
      </w:r>
    </w:p>
    <w:p>
      <w:r>
        <w:rPr>
          <w:sz w:val="18"/>
        </w:rPr>
        <w:t>16. ISO 18453-4 — Mercury determination in natural gas</w:t>
      </w:r>
    </w:p>
    <w:p>
      <w:r>
        <w:rPr>
          <w:sz w:val="18"/>
        </w:rPr>
        <w:t>17. API RP 555 — Process analyzers, mercury monitoring</w:t>
      </w:r>
    </w:p>
    <w:p>
      <w:r>
        <w:rPr>
          <w:sz w:val="18"/>
        </w:rPr>
        <w:t>18. Nielsen, R. (2005) — Liquid metal embrittlement of aluminium by mercury, NACE</w:t>
      </w:r>
    </w:p>
    <w:p>
      <w:r>
        <w:rPr>
          <w:sz w:val="18"/>
        </w:rPr>
        <w:t>19. US EPA Method 1631e — Mercury in water</w:t>
      </w:r>
    </w:p>
    <w:p/>
    <w:p>
      <w:pPr>
        <w:jc w:val="center"/>
      </w:pPr>
      <w:r>
        <w:rPr>
          <w:i/>
          <w:color w:val="999999"/>
          <w:sz w:val="16"/>
        </w:rPr>
        <w:t>Docentenhandleiding v1.0 — JVG Safety Training — 15 april 2026 — Vertrouwelijk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