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consultancy-logo.png"/>
                    <pic:cNvPicPr/>
                  </pic:nvPicPr>
                  <pic:blipFill>
                    <a:blip r:embed="rId10"/>
                    <a:stretch>
                      <a:fillRect/>
                    </a:stretch>
                  </pic:blipFill>
                  <pic:spPr>
                    <a:xfrm>
                      <a:off x="0" y="0"/>
                      <a:ext cx="720000" cy="648000"/>
                    </a:xfrm>
                    <a:prstGeom prst="rect"/>
                  </pic:spPr>
                </pic:pic>
              </a:graphicData>
            </a:graphic>
          </wp:inline>
        </w:drawing>
      </w:r>
    </w:p>
    <w:p/>
    <w:p/>
    <w:p>
      <w:pPr>
        <w:jc w:val="center"/>
      </w:pPr>
      <w:r>
        <w:rPr>
          <w:rFonts w:ascii="Calibri" w:hAnsi="Calibri"/>
          <w:b/>
          <w:color w:val="003366"/>
          <w:sz w:val="64"/>
        </w:rPr>
        <w:t>AUDIT RAPPORT</w:t>
      </w:r>
    </w:p>
    <w:p>
      <w:pPr>
        <w:jc w:val="center"/>
      </w:pPr>
      <w:r>
        <w:rPr>
          <w:rFonts w:ascii="Calibri" w:hAnsi="Calibri"/>
          <w:color w:val="1F2937"/>
          <w:sz w:val="36"/>
        </w:rPr>
        <w:t>Asbestos Removal Procedure 003.059</w:t>
      </w:r>
    </w:p>
    <w:p>
      <w:pPr>
        <w:jc w:val="center"/>
      </w:pPr>
      <w:r>
        <w:rPr>
          <w:rFonts w:ascii="Calibri" w:hAnsi="Calibri"/>
          <w:color w:val="1F2937"/>
          <w:sz w:val="28"/>
        </w:rPr>
        <w:t>Koole Offshore Operations (KOO)</w:t>
      </w:r>
    </w:p>
    <w:p/>
    <w:p/>
    <w:tbl>
      <w:tblPr>
        <w:tblW w:type="auto" w:w="0"/>
        <w:jc w:val="center"/>
        <w:tblLook w:firstColumn="1" w:firstRow="1" w:lastColumn="0" w:lastRow="0" w:noHBand="0" w:noVBand="1" w:val="04A0"/>
      </w:tblPr>
      <w:tblGrid>
        <w:gridCol w:w="4703"/>
        <w:gridCol w:w="4703"/>
      </w:tblGrid>
      <w:tr>
        <w:tc>
          <w:tcPr>
            <w:tcW w:type="dxa" w:w="4703"/>
          </w:tcPr>
          <w:p>
            <w:r/>
            <w:r>
              <w:rPr>
                <w:rFonts w:ascii="Calibri" w:hAnsi="Calibri"/>
                <w:b/>
                <w:color w:val="003366"/>
                <w:sz w:val="22"/>
              </w:rPr>
              <w:t>Opdrachtgever:</w:t>
            </w:r>
          </w:p>
        </w:tc>
        <w:tc>
          <w:tcPr>
            <w:tcW w:type="dxa" w:w="4703"/>
          </w:tcPr>
          <w:p>
            <w:r/>
            <w:r>
              <w:rPr>
                <w:rFonts w:ascii="Calibri" w:hAnsi="Calibri"/>
                <w:b w:val="0"/>
                <w:sz w:val="22"/>
              </w:rPr>
              <w:t>Wintershall Noordzee B.V.</w:t>
            </w:r>
          </w:p>
        </w:tc>
      </w:tr>
      <w:tr>
        <w:tc>
          <w:tcPr>
            <w:tcW w:type="dxa" w:w="4703"/>
          </w:tcPr>
          <w:p>
            <w:r/>
            <w:r>
              <w:rPr>
                <w:rFonts w:ascii="Calibri" w:hAnsi="Calibri"/>
                <w:b/>
                <w:color w:val="003366"/>
                <w:sz w:val="22"/>
              </w:rPr>
              <w:t>Contractor:</w:t>
            </w:r>
          </w:p>
        </w:tc>
        <w:tc>
          <w:tcPr>
            <w:tcW w:type="dxa" w:w="4703"/>
          </w:tcPr>
          <w:p>
            <w:r/>
            <w:r>
              <w:rPr>
                <w:rFonts w:ascii="Calibri" w:hAnsi="Calibri"/>
                <w:b w:val="0"/>
                <w:sz w:val="22"/>
              </w:rPr>
              <w:t>Koole Offshore Operations (KOO B.V.)</w:t>
            </w:r>
          </w:p>
        </w:tc>
      </w:tr>
      <w:tr>
        <w:tc>
          <w:tcPr>
            <w:tcW w:type="dxa" w:w="4703"/>
          </w:tcPr>
          <w:p>
            <w:r/>
            <w:r>
              <w:rPr>
                <w:rFonts w:ascii="Calibri" w:hAnsi="Calibri"/>
                <w:b/>
                <w:color w:val="003366"/>
                <w:sz w:val="22"/>
              </w:rPr>
              <w:t>Document onder audit:</w:t>
            </w:r>
          </w:p>
        </w:tc>
        <w:tc>
          <w:tcPr>
            <w:tcW w:type="dxa" w:w="4703"/>
          </w:tcPr>
          <w:p>
            <w:r/>
            <w:r>
              <w:rPr>
                <w:rFonts w:ascii="Calibri" w:hAnsi="Calibri"/>
                <w:b w:val="0"/>
                <w:sz w:val="22"/>
              </w:rPr>
              <w:t>003.059 Asbestos Removal Procedure, Rev. 1</w:t>
            </w:r>
          </w:p>
        </w:tc>
      </w:tr>
      <w:tr>
        <w:tc>
          <w:tcPr>
            <w:tcW w:type="dxa" w:w="4703"/>
          </w:tcPr>
          <w:p>
            <w:r/>
            <w:r>
              <w:rPr>
                <w:rFonts w:ascii="Calibri" w:hAnsi="Calibri"/>
                <w:b/>
                <w:color w:val="003366"/>
                <w:sz w:val="22"/>
              </w:rPr>
              <w:t>Referentiekader:</w:t>
            </w:r>
          </w:p>
        </w:tc>
        <w:tc>
          <w:tcPr>
            <w:tcW w:type="dxa" w:w="4703"/>
          </w:tcPr>
          <w:p>
            <w:r/>
            <w:r>
              <w:rPr>
                <w:rFonts w:ascii="Calibri" w:hAnsi="Calibri"/>
                <w:b w:val="0"/>
                <w:sz w:val="22"/>
              </w:rPr>
              <w:t>AI-blad Asbest (AI-03), Arbobesluit, Asbestverwijderingsbesluit 2005</w:t>
            </w:r>
          </w:p>
        </w:tc>
      </w:tr>
      <w:tr>
        <w:tc>
          <w:tcPr>
            <w:tcW w:type="dxa" w:w="4703"/>
          </w:tcPr>
          <w:p>
            <w:r/>
            <w:r>
              <w:rPr>
                <w:rFonts w:ascii="Calibri" w:hAnsi="Calibri"/>
                <w:b/>
                <w:color w:val="003366"/>
                <w:sz w:val="22"/>
              </w:rPr>
              <w:t>Auditor:</w:t>
            </w:r>
          </w:p>
        </w:tc>
        <w:tc>
          <w:tcPr>
            <w:tcW w:type="dxa" w:w="4703"/>
          </w:tcPr>
          <w:p>
            <w:r/>
            <w:r>
              <w:rPr>
                <w:rFonts w:ascii="Calibri" w:hAnsi="Calibri"/>
                <w:b w:val="0"/>
                <w:sz w:val="22"/>
              </w:rPr>
              <w:t>JvG Consultancy</w:t>
            </w:r>
          </w:p>
        </w:tc>
      </w:tr>
      <w:tr>
        <w:tc>
          <w:tcPr>
            <w:tcW w:type="dxa" w:w="4703"/>
          </w:tcPr>
          <w:p>
            <w:r/>
            <w:r>
              <w:rPr>
                <w:rFonts w:ascii="Calibri" w:hAnsi="Calibri"/>
                <w:b/>
                <w:color w:val="003366"/>
                <w:sz w:val="22"/>
              </w:rPr>
              <w:t>Datum:</w:t>
            </w:r>
          </w:p>
        </w:tc>
        <w:tc>
          <w:tcPr>
            <w:tcW w:type="dxa" w:w="4703"/>
          </w:tcPr>
          <w:p>
            <w:r/>
            <w:r>
              <w:rPr>
                <w:rFonts w:ascii="Calibri" w:hAnsi="Calibri"/>
                <w:b w:val="0"/>
                <w:sz w:val="22"/>
              </w:rPr>
              <w:t>7 augustus 2026</w:t>
            </w:r>
          </w:p>
        </w:tc>
      </w:tr>
      <w:tr>
        <w:tc>
          <w:tcPr>
            <w:tcW w:type="dxa" w:w="4703"/>
          </w:tcPr>
          <w:p>
            <w:r/>
            <w:r>
              <w:rPr>
                <w:rFonts w:ascii="Calibri" w:hAnsi="Calibri"/>
                <w:b/>
                <w:color w:val="003366"/>
                <w:sz w:val="22"/>
              </w:rPr>
              <w:t>Versie:</w:t>
            </w:r>
          </w:p>
        </w:tc>
        <w:tc>
          <w:tcPr>
            <w:tcW w:type="dxa" w:w="4703"/>
          </w:tcPr>
          <w:p>
            <w:r/>
            <w:r>
              <w:rPr>
                <w:rFonts w:ascii="Calibri" w:hAnsi="Calibri"/>
                <w:b w:val="0"/>
                <w:sz w:val="22"/>
              </w:rPr>
              <w:t>1.0</w:t>
            </w:r>
          </w:p>
        </w:tc>
      </w:tr>
      <w:tr>
        <w:tc>
          <w:tcPr>
            <w:tcW w:type="dxa" w:w="4703"/>
          </w:tcPr>
          <w:p>
            <w:r/>
            <w:r>
              <w:rPr>
                <w:rFonts w:ascii="Calibri" w:hAnsi="Calibri"/>
                <w:b/>
                <w:color w:val="003366"/>
                <w:sz w:val="22"/>
              </w:rPr>
              <w:t>Status:</w:t>
            </w:r>
          </w:p>
        </w:tc>
        <w:tc>
          <w:tcPr>
            <w:tcW w:type="dxa" w:w="4703"/>
          </w:tcPr>
          <w:p>
            <w:r/>
            <w:r>
              <w:rPr>
                <w:rFonts w:ascii="Calibri" w:hAnsi="Calibri"/>
                <w:b w:val="0"/>
                <w:sz w:val="22"/>
              </w:rPr>
              <w:t>Final</w:t>
            </w:r>
          </w:p>
        </w:tc>
      </w:tr>
    </w:tbl>
    <w:p>
      <w:r>
        <w:br w:type="page"/>
      </w:r>
    </w:p>
    <w:p>
      <w:pPr>
        <w:pStyle w:val="Heading1"/>
      </w:pPr>
      <w:r>
        <w:rPr>
          <w:rFonts w:ascii="Calibri" w:hAnsi="Calibri"/>
          <w:color w:val="003366"/>
          <w:sz w:val="32"/>
        </w:rPr>
        <w:t>1. Executive Summary</w:t>
      </w:r>
    </w:p>
    <w:p>
      <w:r>
        <w:rPr>
          <w:rFonts w:ascii="Calibri" w:hAnsi="Calibri"/>
          <w:b w:val="0"/>
          <w:i w:val="0"/>
          <w:sz w:val="22"/>
        </w:rPr>
        <w:t>Dit auditrapport documenteert de bevindingen van een compliance audit van de Koole Offshore Operations procedure 003.059 'Asbestos Removal Procedure' (Rev. 1, mei 2026) tegen het kader van de Nederlandse arbeidsomstandighedenwetgeving (Arbobesluit hoofdstuk 4, afdeling 5), het Asbestverwijderingsbesluit 2005, en het Arbo-informatieblad Asbest (AI-03, Sdu HSE).</w:t>
      </w:r>
    </w:p>
    <w:p>
      <w:r>
        <w:rPr>
          <w:rFonts w:ascii="Calibri" w:hAnsi="Calibri"/>
          <w:b w:val="0"/>
          <w:i w:val="0"/>
          <w:sz w:val="22"/>
        </w:rPr>
        <w:t>De audit is uitgevoerd in opdracht van Wintershall Noordzee B.V. in het kader van de decommissioning van een offshore platform, waarbij asbestverwijdering wordt uitgevoerd door Koole Offshore Operations als contractor.</w:t>
      </w:r>
    </w:p>
    <w:p>
      <w:r>
        <w:rPr>
          <w:rFonts w:ascii="Calibri" w:hAnsi="Calibri"/>
          <w:b/>
          <w:i w:val="0"/>
          <w:color w:val="003366"/>
          <w:sz w:val="26"/>
        </w:rPr>
        <w:t>Samenvatting van bevindingen:</w:t>
      </w:r>
    </w:p>
    <w:tbl>
      <w:tblPr>
        <w:tblStyle w:val="TableGrid"/>
        <w:tblW w:type="auto" w:w="0"/>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2"/>
              </w:rPr>
              <w:t>Severity</w:t>
            </w:r>
          </w:p>
        </w:tc>
        <w:tc>
          <w:tcPr>
            <w:tcW w:type="dxa" w:w="3135"/>
            <w:shd w:fill="003366"/>
          </w:tcPr>
          <w:p>
            <w:r/>
            <w:r>
              <w:rPr>
                <w:rFonts w:ascii="Calibri" w:hAnsi="Calibri"/>
                <w:b/>
                <w:color w:val="FFFFFF"/>
                <w:sz w:val="22"/>
              </w:rPr>
              <w:t>Aantal</w:t>
            </w:r>
          </w:p>
        </w:tc>
        <w:tc>
          <w:tcPr>
            <w:tcW w:type="dxa" w:w="3135"/>
            <w:shd w:fill="003366"/>
          </w:tcPr>
          <w:p>
            <w:r/>
            <w:r>
              <w:rPr>
                <w:rFonts w:ascii="Calibri" w:hAnsi="Calibri"/>
                <w:b/>
                <w:color w:val="FFFFFF"/>
                <w:sz w:val="22"/>
              </w:rPr>
              <w:t>Impact</w:t>
            </w:r>
          </w:p>
        </w:tc>
      </w:tr>
      <w:tr>
        <w:tc>
          <w:tcPr>
            <w:tcW w:type="dxa" w:w="3135"/>
          </w:tcPr>
          <w:p>
            <w:r/>
            <w:r>
              <w:rPr>
                <w:rFonts w:ascii="Calibri" w:hAnsi="Calibri"/>
                <w:b w:val="0"/>
                <w:sz w:val="22"/>
              </w:rPr>
              <w:t>⛔ Kritiek</w:t>
            </w:r>
          </w:p>
        </w:tc>
        <w:tc>
          <w:tcPr>
            <w:tcW w:type="dxa" w:w="3135"/>
          </w:tcPr>
          <w:p>
            <w:r/>
            <w:r>
              <w:rPr>
                <w:rFonts w:ascii="Calibri" w:hAnsi="Calibri"/>
                <w:b/>
                <w:sz w:val="22"/>
              </w:rPr>
              <w:t>10</w:t>
            </w:r>
          </w:p>
        </w:tc>
        <w:tc>
          <w:tcPr>
            <w:tcW w:type="dxa" w:w="3135"/>
          </w:tcPr>
          <w:p>
            <w:r/>
            <w:r>
              <w:rPr>
                <w:rFonts w:ascii="Calibri" w:hAnsi="Calibri"/>
                <w:b w:val="0"/>
                <w:sz w:val="22"/>
              </w:rPr>
              <w:t>Werkzaamheden mogen wettelijk niet starten</w:t>
            </w:r>
          </w:p>
        </w:tc>
      </w:tr>
      <w:tr>
        <w:tc>
          <w:tcPr>
            <w:tcW w:type="dxa" w:w="3135"/>
          </w:tcPr>
          <w:p>
            <w:r/>
            <w:r>
              <w:rPr>
                <w:rFonts w:ascii="Calibri" w:hAnsi="Calibri"/>
                <w:b w:val="0"/>
                <w:sz w:val="22"/>
              </w:rPr>
              <w:t>🔴 Hoog</w:t>
            </w:r>
          </w:p>
        </w:tc>
        <w:tc>
          <w:tcPr>
            <w:tcW w:type="dxa" w:w="3135"/>
          </w:tcPr>
          <w:p>
            <w:r/>
            <w:r>
              <w:rPr>
                <w:rFonts w:ascii="Calibri" w:hAnsi="Calibri"/>
                <w:b/>
                <w:sz w:val="22"/>
              </w:rPr>
              <w:t>7</w:t>
            </w:r>
          </w:p>
        </w:tc>
        <w:tc>
          <w:tcPr>
            <w:tcW w:type="dxa" w:w="3135"/>
          </w:tcPr>
          <w:p>
            <w:r/>
            <w:r>
              <w:rPr>
                <w:rFonts w:ascii="Calibri" w:hAnsi="Calibri"/>
                <w:b w:val="0"/>
                <w:sz w:val="22"/>
              </w:rPr>
              <w:t>Significante niet-compliance, risico op boetes/stillegging</w:t>
            </w:r>
          </w:p>
        </w:tc>
      </w:tr>
      <w:tr>
        <w:tc>
          <w:tcPr>
            <w:tcW w:type="dxa" w:w="3135"/>
          </w:tcPr>
          <w:p>
            <w:r/>
            <w:r>
              <w:rPr>
                <w:rFonts w:ascii="Calibri" w:hAnsi="Calibri"/>
                <w:b w:val="0"/>
                <w:sz w:val="22"/>
              </w:rPr>
              <w:t>🟡 Matig</w:t>
            </w:r>
          </w:p>
        </w:tc>
        <w:tc>
          <w:tcPr>
            <w:tcW w:type="dxa" w:w="3135"/>
          </w:tcPr>
          <w:p>
            <w:r/>
            <w:r>
              <w:rPr>
                <w:rFonts w:ascii="Calibri" w:hAnsi="Calibri"/>
                <w:b/>
                <w:sz w:val="22"/>
              </w:rPr>
              <w:t>4</w:t>
            </w:r>
          </w:p>
        </w:tc>
        <w:tc>
          <w:tcPr>
            <w:tcW w:type="dxa" w:w="3135"/>
          </w:tcPr>
          <w:p>
            <w:r/>
            <w:r>
              <w:rPr>
                <w:rFonts w:ascii="Calibri" w:hAnsi="Calibri"/>
                <w:b w:val="0"/>
                <w:sz w:val="22"/>
              </w:rPr>
              <w:t>Proces gaps, verbetering vereist</w:t>
            </w:r>
          </w:p>
        </w:tc>
      </w:tr>
      <w:tr>
        <w:tc>
          <w:tcPr>
            <w:tcW w:type="dxa" w:w="3135"/>
          </w:tcPr>
          <w:p>
            <w:r/>
            <w:r>
              <w:rPr>
                <w:rFonts w:ascii="Calibri" w:hAnsi="Calibri"/>
                <w:b w:val="0"/>
                <w:sz w:val="22"/>
              </w:rPr>
              <w:t>🟢 Minor</w:t>
            </w:r>
          </w:p>
        </w:tc>
        <w:tc>
          <w:tcPr>
            <w:tcW w:type="dxa" w:w="3135"/>
          </w:tcPr>
          <w:p>
            <w:r/>
            <w:r>
              <w:rPr>
                <w:rFonts w:ascii="Calibri" w:hAnsi="Calibri"/>
                <w:b/>
                <w:sz w:val="22"/>
              </w:rPr>
              <w:t>2</w:t>
            </w:r>
          </w:p>
        </w:tc>
        <w:tc>
          <w:tcPr>
            <w:tcW w:type="dxa" w:w="3135"/>
          </w:tcPr>
          <w:p>
            <w:r/>
            <w:r>
              <w:rPr>
                <w:rFonts w:ascii="Calibri" w:hAnsi="Calibri"/>
                <w:b w:val="0"/>
                <w:sz w:val="22"/>
              </w:rPr>
              <w:t>Completeness gaps</w:t>
            </w:r>
          </w:p>
        </w:tc>
      </w:tr>
    </w:tbl>
    <w:p/>
    <w:p>
      <w:r>
        <w:rPr>
          <w:rFonts w:ascii="Calibri" w:hAnsi="Calibri"/>
          <w:b/>
          <w:i w:val="0"/>
          <w:color w:val="FF0000"/>
          <w:sz w:val="28"/>
        </w:rPr>
        <w:t>Overall Verdict:</w:t>
      </w:r>
    </w:p>
    <w:p>
      <w:r>
        <w:rPr>
          <w:rFonts w:ascii="Calibri" w:hAnsi="Calibri"/>
          <w:b/>
          <w:i w:val="0"/>
          <w:sz w:val="22"/>
        </w:rPr>
        <w:t>NIET-CONFORM. De procedure 003.059 is een generiek beleidsdocument dat op 10 kritieke punten niet voldoet aan de Nederlandse asbestwetgeving. Elke kritieke gap is op zichzelf reden voor stillegging door de Nederlandse Arbeidsinspectie. De procedure moet volledig worden herschreven met specifieke verwijzingen naar wettelijke vereisten voordat asbestverwijderingswerkzaamheden mogen aanvangen.</w:t>
      </w:r>
    </w:p>
    <w:p>
      <w:r>
        <w:br w:type="page"/>
      </w:r>
    </w:p>
    <w:p>
      <w:pPr>
        <w:pStyle w:val="Heading1"/>
      </w:pPr>
      <w:r>
        <w:rPr>
          <w:rFonts w:ascii="Calibri" w:hAnsi="Calibri"/>
          <w:color w:val="003366"/>
          <w:sz w:val="32"/>
        </w:rPr>
        <w:t>2. Audit Scope &amp; Methodologie</w:t>
      </w:r>
    </w:p>
    <w:p>
      <w:pPr>
        <w:pStyle w:val="Heading2"/>
      </w:pPr>
      <w:r>
        <w:rPr>
          <w:rFonts w:ascii="Calibri" w:hAnsi="Calibri"/>
          <w:color w:val="003366"/>
          <w:sz w:val="28"/>
        </w:rPr>
        <w:t>2.1 Scope</w:t>
      </w:r>
    </w:p>
    <w:p>
      <w:r>
        <w:rPr>
          <w:rFonts w:ascii="Calibri" w:hAnsi="Calibri"/>
          <w:b w:val="0"/>
          <w:i w:val="0"/>
          <w:sz w:val="22"/>
        </w:rPr>
        <w:t>De audit bestrijkt de volledige inhoud van Koole procedure 003.059 'Asbestos Removal Procedure' (Rev. 1, 19 mei 2026, 17 pagina's) inclusief alle bijlagen (Annex I, II, III).</w:t>
      </w:r>
    </w:p>
    <w:p>
      <w:pPr>
        <w:pStyle w:val="Heading2"/>
      </w:pPr>
      <w:r>
        <w:rPr>
          <w:rFonts w:ascii="Calibri" w:hAnsi="Calibri"/>
          <w:color w:val="003366"/>
          <w:sz w:val="28"/>
        </w:rPr>
        <w:t>2.2 Referentiekader</w:t>
      </w:r>
    </w:p>
    <w:p>
      <w:pPr>
        <w:pStyle w:val="ListBullet"/>
      </w:pPr>
      <w:r>
        <w:rPr>
          <w:rFonts w:ascii="Calibri" w:hAnsi="Calibri"/>
          <w:sz w:val="22"/>
        </w:rPr>
        <w:t>Arbeidsomstandighedenwet (Arbowet)</w:t>
      </w:r>
    </w:p>
    <w:p>
      <w:pPr>
        <w:pStyle w:val="ListBullet"/>
      </w:pPr>
      <w:r>
        <w:rPr>
          <w:rFonts w:ascii="Calibri" w:hAnsi="Calibri"/>
          <w:sz w:val="22"/>
        </w:rPr>
        <w:t>Arbeidsomstandighedenbesluit (Arbobesluit) — Hoofdstuk 4, Afdeling 5: Aanvullende voorschriften asbest</w:t>
      </w:r>
    </w:p>
    <w:p>
      <w:pPr>
        <w:pStyle w:val="ListBullet"/>
      </w:pPr>
      <w:r>
        <w:rPr>
          <w:rFonts w:ascii="Calibri" w:hAnsi="Calibri"/>
          <w:sz w:val="22"/>
        </w:rPr>
        <w:t>Arbeidsomstandighedenregeling (Arboregeling)</w:t>
      </w:r>
    </w:p>
    <w:p>
      <w:pPr>
        <w:pStyle w:val="ListBullet"/>
      </w:pPr>
      <w:r>
        <w:rPr>
          <w:rFonts w:ascii="Calibri" w:hAnsi="Calibri"/>
          <w:sz w:val="22"/>
        </w:rPr>
        <w:t>Asbestverwijderingsbesluit 2005</w:t>
      </w:r>
    </w:p>
    <w:p>
      <w:pPr>
        <w:pStyle w:val="ListBullet"/>
      </w:pPr>
      <w:r>
        <w:rPr>
          <w:rFonts w:ascii="Calibri" w:hAnsi="Calibri"/>
          <w:sz w:val="22"/>
        </w:rPr>
        <w:t>Productenbesluit asbest</w:t>
      </w:r>
    </w:p>
    <w:p>
      <w:pPr>
        <w:pStyle w:val="ListBullet"/>
      </w:pPr>
      <w:r>
        <w:rPr>
          <w:rFonts w:ascii="Calibri" w:hAnsi="Calibri"/>
          <w:sz w:val="22"/>
        </w:rPr>
        <w:t>AI-blad Asbest (AI-03), Sdu HSE, bijgewerkt juli 2023</w:t>
      </w:r>
    </w:p>
    <w:p>
      <w:pPr>
        <w:pStyle w:val="ListBullet"/>
      </w:pPr>
      <w:r>
        <w:rPr>
          <w:rFonts w:ascii="Calibri" w:hAnsi="Calibri"/>
          <w:sz w:val="22"/>
        </w:rPr>
        <w:t>Certificatieschema voor de Procescertificaten Asbestinventarisatie en Asbestverwijdering (SCA)</w:t>
      </w:r>
    </w:p>
    <w:p>
      <w:pPr>
        <w:pStyle w:val="ListBullet"/>
      </w:pPr>
      <w:r>
        <w:rPr>
          <w:rFonts w:ascii="Calibri" w:hAnsi="Calibri"/>
          <w:sz w:val="22"/>
        </w:rPr>
        <w:t>NEN 2990 — Lucht-eindcontrole na asbestverwijdering</w:t>
      </w:r>
    </w:p>
    <w:p>
      <w:pPr>
        <w:pStyle w:val="ListBullet"/>
      </w:pPr>
      <w:r>
        <w:rPr>
          <w:rFonts w:ascii="Calibri" w:hAnsi="Calibri"/>
          <w:sz w:val="22"/>
        </w:rPr>
        <w:t>NEN 2991 — Risicobeoordeling asbest in binnenlucht</w:t>
      </w:r>
    </w:p>
    <w:p>
      <w:pPr>
        <w:pStyle w:val="ListBullet"/>
      </w:pPr>
      <w:r>
        <w:rPr>
          <w:rFonts w:ascii="Calibri" w:hAnsi="Calibri"/>
          <w:sz w:val="22"/>
        </w:rPr>
        <w:t>LAVS — Landelijk Asbestvolgsysteem</w:t>
      </w:r>
    </w:p>
    <w:p>
      <w:pPr>
        <w:pStyle w:val="Heading2"/>
      </w:pPr>
      <w:r>
        <w:rPr>
          <w:rFonts w:ascii="Calibri" w:hAnsi="Calibri"/>
          <w:color w:val="003366"/>
          <w:sz w:val="28"/>
        </w:rPr>
        <w:t>2.3 Methode</w:t>
      </w:r>
    </w:p>
    <w:p>
      <w:r>
        <w:rPr>
          <w:rFonts w:ascii="Calibri" w:hAnsi="Calibri"/>
          <w:b w:val="0"/>
          <w:i w:val="0"/>
          <w:sz w:val="22"/>
        </w:rPr>
        <w:t>De audit is uitgevoerd door volledige tekstextractie van zowel de procedure als het AI-blad, gevolgd door een systematische artikel-voor-artikel toetsing. Per vereiste uit het Arbobesluit is gecontroleerd of de procedure dit specifiek adresseert. Vervolgens zijn gaps geclassificeerd op severity (Kritiek, Hoog, Matig, Minor) op basis van juridische en operationele impact.</w:t>
      </w:r>
    </w:p>
    <w:p>
      <w:r>
        <w:br w:type="page"/>
      </w:r>
    </w:p>
    <w:p>
      <w:pPr>
        <w:pStyle w:val="Heading1"/>
      </w:pPr>
      <w:r>
        <w:rPr>
          <w:rFonts w:ascii="Calibri" w:hAnsi="Calibri"/>
          <w:color w:val="003366"/>
          <w:sz w:val="32"/>
        </w:rPr>
        <w:t>3. Wettelijk Kader</w:t>
      </w:r>
    </w:p>
    <w:p>
      <w:r>
        <w:rPr>
          <w:rFonts w:ascii="Calibri" w:hAnsi="Calibri"/>
          <w:b w:val="0"/>
          <w:i w:val="0"/>
          <w:sz w:val="22"/>
        </w:rPr>
        <w:t>De Nederlandse asbestwetgeving is primair vastgelegd in het Arbobesluit hoofdstuk 4, afdeling 5 ('Aanvullende voorschriften asbest'). De wettelijke grenswaarde voor asbest bedraagt 2.000 vezels/m³ (8-uur TWA) sinds 1 januari 2017 voor alle asbestsoorten [1].</w:t>
      </w:r>
    </w:p>
    <w:p>
      <w:pPr>
        <w:pStyle w:val="Heading2"/>
      </w:pPr>
      <w:r>
        <w:rPr>
          <w:rFonts w:ascii="Calibri" w:hAnsi="Calibri"/>
          <w:color w:val="003366"/>
          <w:sz w:val="28"/>
        </w:rPr>
        <w:t>3.1 Risicoklassen</w:t>
      </w:r>
    </w:p>
    <w:tbl>
      <w:tblPr>
        <w:tblStyle w:val="TableGrid"/>
        <w:tblW w:type="auto" w:w="0"/>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2"/>
              </w:rPr>
              <w:t>Risicoklasse</w:t>
            </w:r>
          </w:p>
        </w:tc>
        <w:tc>
          <w:tcPr>
            <w:tcW w:type="dxa" w:w="3135"/>
            <w:shd w:fill="003366"/>
          </w:tcPr>
          <w:p>
            <w:r/>
            <w:r>
              <w:rPr>
                <w:rFonts w:ascii="Calibri" w:hAnsi="Calibri"/>
                <w:b/>
                <w:color w:val="FFFFFF"/>
                <w:sz w:val="22"/>
              </w:rPr>
              <w:t>Beschrijving</w:t>
            </w:r>
          </w:p>
        </w:tc>
        <w:tc>
          <w:tcPr>
            <w:tcW w:type="dxa" w:w="3135"/>
            <w:shd w:fill="003366"/>
          </w:tcPr>
          <w:p>
            <w:r/>
            <w:r>
              <w:rPr>
                <w:rFonts w:ascii="Calibri" w:hAnsi="Calibri"/>
                <w:b/>
                <w:color w:val="FFFFFF"/>
                <w:sz w:val="22"/>
              </w:rPr>
              <w:t>Arbobesluit artikelen</w:t>
            </w:r>
          </w:p>
        </w:tc>
      </w:tr>
      <w:tr>
        <w:tc>
          <w:tcPr>
            <w:tcW w:type="dxa" w:w="3135"/>
          </w:tcPr>
          <w:p>
            <w:r/>
            <w:r>
              <w:rPr>
                <w:rFonts w:ascii="Calibri" w:hAnsi="Calibri"/>
                <w:b/>
                <w:sz w:val="22"/>
              </w:rPr>
              <w:t>1</w:t>
            </w:r>
          </w:p>
        </w:tc>
        <w:tc>
          <w:tcPr>
            <w:tcW w:type="dxa" w:w="3135"/>
          </w:tcPr>
          <w:p>
            <w:r/>
            <w:r>
              <w:rPr>
                <w:rFonts w:ascii="Calibri" w:hAnsi="Calibri"/>
                <w:b w:val="0"/>
                <w:sz w:val="22"/>
              </w:rPr>
              <w:t>Blootstelling &lt; 2.000 vezels/m³</w:t>
            </w:r>
          </w:p>
        </w:tc>
        <w:tc>
          <w:tcPr>
            <w:tcW w:type="dxa" w:w="3135"/>
          </w:tcPr>
          <w:p>
            <w:r/>
            <w:r>
              <w:rPr>
                <w:rFonts w:ascii="Calibri" w:hAnsi="Calibri"/>
                <w:b w:val="0"/>
                <w:sz w:val="22"/>
              </w:rPr>
              <w:t>Art. 4.44 t/m 4.47c</w:t>
            </w:r>
          </w:p>
        </w:tc>
      </w:tr>
      <w:tr>
        <w:tc>
          <w:tcPr>
            <w:tcW w:type="dxa" w:w="3135"/>
          </w:tcPr>
          <w:p>
            <w:r/>
            <w:r>
              <w:rPr>
                <w:rFonts w:ascii="Calibri" w:hAnsi="Calibri"/>
                <w:b/>
                <w:sz w:val="22"/>
              </w:rPr>
              <w:t>2</w:t>
            </w:r>
          </w:p>
        </w:tc>
        <w:tc>
          <w:tcPr>
            <w:tcW w:type="dxa" w:w="3135"/>
          </w:tcPr>
          <w:p>
            <w:r/>
            <w:r>
              <w:rPr>
                <w:rFonts w:ascii="Calibri" w:hAnsi="Calibri"/>
                <w:b w:val="0"/>
                <w:sz w:val="22"/>
              </w:rPr>
              <w:t>Chrysotiel &gt; 2.000 vezels/m³</w:t>
            </w:r>
          </w:p>
        </w:tc>
        <w:tc>
          <w:tcPr>
            <w:tcW w:type="dxa" w:w="3135"/>
          </w:tcPr>
          <w:p>
            <w:r/>
            <w:r>
              <w:rPr>
                <w:rFonts w:ascii="Calibri" w:hAnsi="Calibri"/>
                <w:b w:val="0"/>
                <w:sz w:val="22"/>
              </w:rPr>
              <w:t>Art. 4.48 t/m 4.53</w:t>
            </w:r>
          </w:p>
        </w:tc>
      </w:tr>
      <w:tr>
        <w:tc>
          <w:tcPr>
            <w:tcW w:type="dxa" w:w="3135"/>
          </w:tcPr>
          <w:p>
            <w:r/>
            <w:r>
              <w:rPr>
                <w:rFonts w:ascii="Calibri" w:hAnsi="Calibri"/>
                <w:b/>
                <w:sz w:val="22"/>
              </w:rPr>
              <w:t>2A</w:t>
            </w:r>
          </w:p>
        </w:tc>
        <w:tc>
          <w:tcPr>
            <w:tcW w:type="dxa" w:w="3135"/>
          </w:tcPr>
          <w:p>
            <w:r/>
            <w:r>
              <w:rPr>
                <w:rFonts w:ascii="Calibri" w:hAnsi="Calibri"/>
                <w:b w:val="0"/>
                <w:sz w:val="22"/>
              </w:rPr>
              <w:t>Amfibool &gt; 2.000 vezels/m³</w:t>
            </w:r>
          </w:p>
        </w:tc>
        <w:tc>
          <w:tcPr>
            <w:tcW w:type="dxa" w:w="3135"/>
          </w:tcPr>
          <w:p>
            <w:r/>
            <w:r>
              <w:rPr>
                <w:rFonts w:ascii="Calibri" w:hAnsi="Calibri"/>
                <w:b w:val="0"/>
                <w:sz w:val="22"/>
              </w:rPr>
              <w:t>Art. 4.53a t/m 4.53c</w:t>
            </w:r>
          </w:p>
        </w:tc>
      </w:tr>
    </w:tbl>
    <w:p/>
    <w:p>
      <w:pPr>
        <w:pStyle w:val="Heading2"/>
      </w:pPr>
      <w:r>
        <w:rPr>
          <w:rFonts w:ascii="Calibri" w:hAnsi="Calibri"/>
          <w:color w:val="003366"/>
          <w:sz w:val="28"/>
        </w:rPr>
        <w:t>3.2 Certificeringseisen</w:t>
      </w:r>
    </w:p>
    <w:p>
      <w:pPr>
        <w:pStyle w:val="ListBullet"/>
      </w:pPr>
      <w:r>
        <w:rPr>
          <w:rFonts w:ascii="Calibri" w:hAnsi="Calibri"/>
          <w:b/>
          <w:sz w:val="22"/>
        </w:rPr>
        <w:t xml:space="preserve">• </w:t>
      </w:r>
      <w:r>
        <w:rPr>
          <w:rFonts w:ascii="Calibri" w:hAnsi="Calibri"/>
          <w:sz w:val="22"/>
        </w:rPr>
        <w:t>DTA — Deskundig Toezichthouder Asbestverwijdering (SC-510): VERPLICHT bij RK2/2A</w:t>
      </w:r>
    </w:p>
    <w:p>
      <w:pPr>
        <w:pStyle w:val="ListBullet"/>
      </w:pPr>
      <w:r>
        <w:rPr>
          <w:rFonts w:ascii="Calibri" w:hAnsi="Calibri"/>
          <w:b/>
          <w:sz w:val="22"/>
        </w:rPr>
        <w:t xml:space="preserve">• </w:t>
      </w:r>
      <w:r>
        <w:rPr>
          <w:rFonts w:ascii="Calibri" w:hAnsi="Calibri"/>
          <w:sz w:val="22"/>
        </w:rPr>
        <w:t>DAV — Deskundig Asbestverwijderaar (SC-520): VERPLICHT voor uitvoerders bij RK2/2A</w:t>
      </w:r>
    </w:p>
    <w:p>
      <w:pPr>
        <w:pStyle w:val="ListBullet"/>
      </w:pPr>
      <w:r>
        <w:rPr>
          <w:rFonts w:ascii="Calibri" w:hAnsi="Calibri"/>
          <w:b/>
          <w:sz w:val="22"/>
        </w:rPr>
        <w:t xml:space="preserve">• </w:t>
      </w:r>
      <w:r>
        <w:rPr>
          <w:rFonts w:ascii="Calibri" w:hAnsi="Calibri"/>
          <w:sz w:val="22"/>
        </w:rPr>
        <w:t>DIA — Deskundig Inventariseerder Asbest (SC-560): voor asbestinventarisatie</w:t>
      </w:r>
    </w:p>
    <w:p>
      <w:pPr>
        <w:pStyle w:val="ListBullet"/>
      </w:pPr>
      <w:r>
        <w:rPr>
          <w:rFonts w:ascii="Calibri" w:hAnsi="Calibri"/>
          <w:b/>
          <w:sz w:val="22"/>
        </w:rPr>
        <w:t xml:space="preserve">• </w:t>
      </w:r>
      <w:r>
        <w:rPr>
          <w:rFonts w:ascii="Calibri" w:hAnsi="Calibri"/>
          <w:sz w:val="22"/>
        </w:rPr>
        <w:t>Procescertificaat SC-530: VERPLICHT voor asbestverwijderingsbedrijf</w:t>
      </w:r>
    </w:p>
    <w:p>
      <w:pPr>
        <w:pStyle w:val="Heading2"/>
      </w:pPr>
      <w:r>
        <w:rPr>
          <w:rFonts w:ascii="Calibri" w:hAnsi="Calibri"/>
          <w:color w:val="003366"/>
          <w:sz w:val="28"/>
        </w:rPr>
        <w:t>3.3 Grenswaarden en Vrijgavegrenzen</w:t>
      </w:r>
    </w:p>
    <w:p>
      <w:pPr>
        <w:pStyle w:val="ListBullet"/>
      </w:pPr>
      <w:r>
        <w:rPr>
          <w:rFonts w:ascii="Calibri" w:hAnsi="Calibri"/>
          <w:sz w:val="22"/>
        </w:rPr>
        <w:t>Grenswaarde: 2.000 vezels/m³ (8-uur TWA)</w:t>
      </w:r>
    </w:p>
    <w:p>
      <w:pPr>
        <w:pStyle w:val="ListBullet"/>
      </w:pPr>
      <w:r>
        <w:rPr>
          <w:rFonts w:ascii="Calibri" w:hAnsi="Calibri"/>
          <w:sz w:val="22"/>
        </w:rPr>
        <w:t>Vrijgavegrens RK2 (chrysotiel): 10.000 vezels/m³ (fasecontrastmicroscopie)</w:t>
      </w:r>
    </w:p>
    <w:p>
      <w:pPr>
        <w:pStyle w:val="ListBullet"/>
      </w:pPr>
      <w:r>
        <w:rPr>
          <w:rFonts w:ascii="Calibri" w:hAnsi="Calibri"/>
          <w:sz w:val="22"/>
        </w:rPr>
        <w:t>Vrijgavegrens RK2A (amfibool): 2.000 vezels/m³ (SEM-analyse)</w:t>
      </w:r>
    </w:p>
    <w:p>
      <w:r>
        <w:br w:type="page"/>
      </w:r>
    </w:p>
    <w:p>
      <w:pPr>
        <w:pStyle w:val="Heading1"/>
      </w:pPr>
      <w:r>
        <w:rPr>
          <w:rFonts w:ascii="Calibri" w:hAnsi="Calibri"/>
          <w:color w:val="003366"/>
          <w:sz w:val="32"/>
        </w:rPr>
        <w:t>4. Compliance Matrix</w:t>
      </w:r>
    </w:p>
    <w:p>
      <w:r>
        <w:rPr>
          <w:rFonts w:ascii="Calibri" w:hAnsi="Calibri"/>
          <w:b w:val="0"/>
          <w:i w:val="0"/>
          <w:sz w:val="22"/>
        </w:rPr>
        <w:t>Onderstaande matrix toont de artikel-voor-artikel toetsing van de Koole procedure aan het Arbobesluit.</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0"/>
              </w:rPr>
              <w:t>Arbobesluit Art.</w:t>
            </w:r>
          </w:p>
        </w:tc>
        <w:tc>
          <w:tcPr>
            <w:tcW w:type="dxa" w:w="2351"/>
            <w:shd w:fill="003366"/>
          </w:tcPr>
          <w:p>
            <w:r/>
            <w:r>
              <w:rPr>
                <w:rFonts w:ascii="Calibri" w:hAnsi="Calibri"/>
                <w:b/>
                <w:color w:val="FFFFFF"/>
                <w:sz w:val="20"/>
              </w:rPr>
              <w:t>Wettelijke vereiste</w:t>
            </w:r>
          </w:p>
        </w:tc>
        <w:tc>
          <w:tcPr>
            <w:tcW w:type="dxa" w:w="2351"/>
            <w:shd w:fill="003366"/>
          </w:tcPr>
          <w:p>
            <w:r/>
            <w:r>
              <w:rPr>
                <w:rFonts w:ascii="Calibri" w:hAnsi="Calibri"/>
                <w:b/>
                <w:color w:val="FFFFFF"/>
                <w:sz w:val="20"/>
              </w:rPr>
              <w:t>Procedure 003.059</w:t>
            </w:r>
          </w:p>
        </w:tc>
        <w:tc>
          <w:tcPr>
            <w:tcW w:type="dxa" w:w="2351"/>
            <w:shd w:fill="003366"/>
          </w:tcPr>
          <w:p>
            <w:r/>
            <w:r>
              <w:rPr>
                <w:rFonts w:ascii="Calibri" w:hAnsi="Calibri"/>
                <w:b/>
                <w:color w:val="FFFFFF"/>
                <w:sz w:val="20"/>
              </w:rPr>
              <w:t>Status</w:t>
            </w:r>
          </w:p>
        </w:tc>
      </w:tr>
      <w:tr>
        <w:tc>
          <w:tcPr>
            <w:tcW w:type="dxa" w:w="2351"/>
          </w:tcPr>
          <w:p>
            <w:r/>
            <w:r>
              <w:rPr>
                <w:rFonts w:ascii="Calibri" w:hAnsi="Calibri"/>
                <w:b/>
                <w:sz w:val="20"/>
              </w:rPr>
              <w:t>4.44</w:t>
            </w:r>
          </w:p>
        </w:tc>
        <w:tc>
          <w:tcPr>
            <w:tcW w:type="dxa" w:w="2351"/>
          </w:tcPr>
          <w:p>
            <w:r/>
            <w:r>
              <w:rPr>
                <w:rFonts w:ascii="Calibri" w:hAnsi="Calibri"/>
                <w:b w:val="0"/>
                <w:sz w:val="20"/>
              </w:rPr>
              <w:t>Risicoklasse bepaling via SMA-rt</w:t>
            </w:r>
          </w:p>
        </w:tc>
        <w:tc>
          <w:tcPr>
            <w:tcW w:type="dxa" w:w="2351"/>
          </w:tcPr>
          <w:p>
            <w:r/>
            <w:r>
              <w:rPr>
                <w:rFonts w:ascii="Calibri" w:hAnsi="Calibri"/>
                <w:b w:val="0"/>
                <w:sz w:val="20"/>
              </w:rPr>
              <w:t>Verwijst naar 'applicable legislation'</w:t>
            </w:r>
          </w:p>
        </w:tc>
        <w:tc>
          <w:tcPr>
            <w:tcW w:type="dxa" w:w="2351"/>
          </w:tcPr>
          <w:p>
            <w:r/>
            <w:r>
              <w:rPr>
                <w:rFonts w:ascii="Calibri" w:hAnsi="Calibri"/>
                <w:b/>
                <w:sz w:val="22"/>
              </w:rPr>
              <w:t>❌</w:t>
            </w:r>
          </w:p>
        </w:tc>
      </w:tr>
      <w:tr>
        <w:tc>
          <w:tcPr>
            <w:tcW w:type="dxa" w:w="2351"/>
          </w:tcPr>
          <w:p>
            <w:r/>
            <w:r>
              <w:rPr>
                <w:rFonts w:ascii="Calibri" w:hAnsi="Calibri"/>
                <w:b/>
                <w:sz w:val="20"/>
              </w:rPr>
              <w:t>4.45</w:t>
            </w:r>
          </w:p>
        </w:tc>
        <w:tc>
          <w:tcPr>
            <w:tcW w:type="dxa" w:w="2351"/>
          </w:tcPr>
          <w:p>
            <w:r/>
            <w:r>
              <w:rPr>
                <w:rFonts w:ascii="Calibri" w:hAnsi="Calibri"/>
                <w:b w:val="0"/>
                <w:sz w:val="20"/>
              </w:rPr>
              <w:t>Maatregelen blootstelling zo laag mogelijk</w:t>
            </w:r>
          </w:p>
        </w:tc>
        <w:tc>
          <w:tcPr>
            <w:tcW w:type="dxa" w:w="2351"/>
          </w:tcPr>
          <w:p>
            <w:r/>
            <w:r>
              <w:rPr>
                <w:rFonts w:ascii="Calibri" w:hAnsi="Calibri"/>
                <w:b w:val="0"/>
                <w:sz w:val="20"/>
              </w:rPr>
              <w:t>Algemeen genoemd</w:t>
            </w:r>
          </w:p>
        </w:tc>
        <w:tc>
          <w:tcPr>
            <w:tcW w:type="dxa" w:w="2351"/>
          </w:tcPr>
          <w:p>
            <w:r/>
            <w:r>
              <w:rPr>
                <w:rFonts w:ascii="Calibri" w:hAnsi="Calibri"/>
                <w:b/>
                <w:sz w:val="22"/>
              </w:rPr>
              <w:t>⚠️</w:t>
            </w:r>
          </w:p>
        </w:tc>
      </w:tr>
      <w:tr>
        <w:tc>
          <w:tcPr>
            <w:tcW w:type="dxa" w:w="2351"/>
          </w:tcPr>
          <w:p>
            <w:r/>
            <w:r>
              <w:rPr>
                <w:rFonts w:ascii="Calibri" w:hAnsi="Calibri"/>
                <w:b/>
                <w:sz w:val="20"/>
              </w:rPr>
              <w:t>4.45b</w:t>
            </w:r>
          </w:p>
        </w:tc>
        <w:tc>
          <w:tcPr>
            <w:tcW w:type="dxa" w:w="2351"/>
          </w:tcPr>
          <w:p>
            <w:r/>
            <w:r>
              <w:rPr>
                <w:rFonts w:ascii="Calibri" w:hAnsi="Calibri"/>
                <w:b w:val="0"/>
                <w:sz w:val="20"/>
              </w:rPr>
              <w:t>Voorlichting en onderricht werknemers</w:t>
            </w:r>
          </w:p>
        </w:tc>
        <w:tc>
          <w:tcPr>
            <w:tcW w:type="dxa" w:w="2351"/>
          </w:tcPr>
          <w:p>
            <w:r/>
            <w:r>
              <w:rPr>
                <w:rFonts w:ascii="Calibri" w:hAnsi="Calibri"/>
                <w:b w:val="0"/>
                <w:sz w:val="20"/>
              </w:rPr>
              <w:t>'Personnel shall be instructed'</w:t>
            </w:r>
          </w:p>
        </w:tc>
        <w:tc>
          <w:tcPr>
            <w:tcW w:type="dxa" w:w="2351"/>
          </w:tcPr>
          <w:p>
            <w:r/>
            <w:r>
              <w:rPr>
                <w:rFonts w:ascii="Calibri" w:hAnsi="Calibri"/>
                <w:b/>
                <w:sz w:val="22"/>
              </w:rPr>
              <w:t>⚠️</w:t>
            </w:r>
          </w:p>
        </w:tc>
      </w:tr>
      <w:tr>
        <w:tc>
          <w:tcPr>
            <w:tcW w:type="dxa" w:w="2351"/>
          </w:tcPr>
          <w:p>
            <w:r/>
            <w:r>
              <w:rPr>
                <w:rFonts w:ascii="Calibri" w:hAnsi="Calibri"/>
                <w:b/>
                <w:sz w:val="20"/>
              </w:rPr>
              <w:t>4.46</w:t>
            </w:r>
          </w:p>
        </w:tc>
        <w:tc>
          <w:tcPr>
            <w:tcW w:type="dxa" w:w="2351"/>
          </w:tcPr>
          <w:p>
            <w:r/>
            <w:r>
              <w:rPr>
                <w:rFonts w:ascii="Calibri" w:hAnsi="Calibri"/>
                <w:b w:val="0"/>
                <w:sz w:val="20"/>
              </w:rPr>
              <w:t>Melding via LAVS aan Arbeidsinspectie</w:t>
            </w:r>
          </w:p>
        </w:tc>
        <w:tc>
          <w:tcPr>
            <w:tcW w:type="dxa" w:w="2351"/>
          </w:tcPr>
          <w:p>
            <w:r/>
            <w:r>
              <w:rPr>
                <w:rFonts w:ascii="Calibri" w:hAnsi="Calibri"/>
                <w:b w:val="0"/>
                <w:sz w:val="20"/>
              </w:rPr>
              <w:t>'Applicable notifications'</w:t>
            </w:r>
          </w:p>
        </w:tc>
        <w:tc>
          <w:tcPr>
            <w:tcW w:type="dxa" w:w="2351"/>
          </w:tcPr>
          <w:p>
            <w:r/>
            <w:r>
              <w:rPr>
                <w:rFonts w:ascii="Calibri" w:hAnsi="Calibri"/>
                <w:b/>
                <w:sz w:val="22"/>
              </w:rPr>
              <w:t>❌</w:t>
            </w:r>
          </w:p>
        </w:tc>
      </w:tr>
      <w:tr>
        <w:tc>
          <w:tcPr>
            <w:tcW w:type="dxa" w:w="2351"/>
          </w:tcPr>
          <w:p>
            <w:r/>
            <w:r>
              <w:rPr>
                <w:rFonts w:ascii="Calibri" w:hAnsi="Calibri"/>
                <w:b/>
                <w:sz w:val="20"/>
              </w:rPr>
              <w:t>4.47c</w:t>
            </w:r>
          </w:p>
        </w:tc>
        <w:tc>
          <w:tcPr>
            <w:tcW w:type="dxa" w:w="2351"/>
          </w:tcPr>
          <w:p>
            <w:r/>
            <w:r>
              <w:rPr>
                <w:rFonts w:ascii="Calibri" w:hAnsi="Calibri"/>
                <w:b w:val="0"/>
                <w:sz w:val="20"/>
              </w:rPr>
              <w:t>Asbestinventarisatie door gecertificeerd bedrijf</w:t>
            </w:r>
          </w:p>
        </w:tc>
        <w:tc>
          <w:tcPr>
            <w:tcW w:type="dxa" w:w="2351"/>
          </w:tcPr>
          <w:p>
            <w:r/>
            <w:r>
              <w:rPr>
                <w:rFonts w:ascii="Calibri" w:hAnsi="Calibri"/>
                <w:b w:val="0"/>
                <w:sz w:val="20"/>
              </w:rPr>
              <w:t>'Approved asbestos inventory'</w:t>
            </w:r>
          </w:p>
        </w:tc>
        <w:tc>
          <w:tcPr>
            <w:tcW w:type="dxa" w:w="2351"/>
          </w:tcPr>
          <w:p>
            <w:r/>
            <w:r>
              <w:rPr>
                <w:rFonts w:ascii="Calibri" w:hAnsi="Calibri"/>
                <w:b/>
                <w:sz w:val="22"/>
              </w:rPr>
              <w:t>❌</w:t>
            </w:r>
          </w:p>
        </w:tc>
      </w:tr>
      <w:tr>
        <w:tc>
          <w:tcPr>
            <w:tcW w:type="dxa" w:w="2351"/>
          </w:tcPr>
          <w:p>
            <w:r/>
            <w:r>
              <w:rPr>
                <w:rFonts w:ascii="Calibri" w:hAnsi="Calibri"/>
                <w:b/>
                <w:sz w:val="20"/>
              </w:rPr>
              <w:t>4.48</w:t>
            </w:r>
          </w:p>
        </w:tc>
        <w:tc>
          <w:tcPr>
            <w:tcW w:type="dxa" w:w="2351"/>
          </w:tcPr>
          <w:p>
            <w:r/>
            <w:r>
              <w:rPr>
                <w:rFonts w:ascii="Calibri" w:hAnsi="Calibri"/>
                <w:b w:val="0"/>
                <w:sz w:val="20"/>
              </w:rPr>
              <w:t>Schriftelijk werkplan op locatie</w:t>
            </w:r>
          </w:p>
        </w:tc>
        <w:tc>
          <w:tcPr>
            <w:tcW w:type="dxa" w:w="2351"/>
          </w:tcPr>
          <w:p>
            <w:r/>
            <w:r>
              <w:rPr>
                <w:rFonts w:ascii="Calibri" w:hAnsi="Calibri"/>
                <w:b w:val="0"/>
                <w:sz w:val="20"/>
              </w:rPr>
              <w:t>'Workpack documentation'</w:t>
            </w:r>
          </w:p>
        </w:tc>
        <w:tc>
          <w:tcPr>
            <w:tcW w:type="dxa" w:w="2351"/>
          </w:tcPr>
          <w:p>
            <w:r/>
            <w:r>
              <w:rPr>
                <w:rFonts w:ascii="Calibri" w:hAnsi="Calibri"/>
                <w:b/>
                <w:sz w:val="22"/>
              </w:rPr>
              <w:t>❌</w:t>
            </w:r>
          </w:p>
        </w:tc>
      </w:tr>
      <w:tr>
        <w:tc>
          <w:tcPr>
            <w:tcW w:type="dxa" w:w="2351"/>
          </w:tcPr>
          <w:p>
            <w:r/>
            <w:r>
              <w:rPr>
                <w:rFonts w:ascii="Calibri" w:hAnsi="Calibri"/>
                <w:b/>
                <w:sz w:val="20"/>
              </w:rPr>
              <w:t>4.48a</w:t>
            </w:r>
          </w:p>
        </w:tc>
        <w:tc>
          <w:tcPr>
            <w:tcW w:type="dxa" w:w="2351"/>
          </w:tcPr>
          <w:p>
            <w:r/>
            <w:r>
              <w:rPr>
                <w:rFonts w:ascii="Calibri" w:hAnsi="Calibri"/>
                <w:b w:val="0"/>
                <w:sz w:val="20"/>
              </w:rPr>
              <w:t>DTA-certificering (SC-510)</w:t>
            </w:r>
          </w:p>
        </w:tc>
        <w:tc>
          <w:tcPr>
            <w:tcW w:type="dxa" w:w="2351"/>
          </w:tcPr>
          <w:p>
            <w:r/>
            <w:r>
              <w:rPr>
                <w:rFonts w:ascii="Calibri" w:hAnsi="Calibri"/>
                <w:b w:val="0"/>
                <w:sz w:val="20"/>
              </w:rPr>
              <w:t>'Competent personnel'</w:t>
            </w:r>
          </w:p>
        </w:tc>
        <w:tc>
          <w:tcPr>
            <w:tcW w:type="dxa" w:w="2351"/>
          </w:tcPr>
          <w:p>
            <w:r/>
            <w:r>
              <w:rPr>
                <w:rFonts w:ascii="Calibri" w:hAnsi="Calibri"/>
                <w:b/>
                <w:sz w:val="22"/>
              </w:rPr>
              <w:t>❌</w:t>
            </w:r>
          </w:p>
        </w:tc>
      </w:tr>
      <w:tr>
        <w:tc>
          <w:tcPr>
            <w:tcW w:type="dxa" w:w="2351"/>
          </w:tcPr>
          <w:p>
            <w:r/>
            <w:r>
              <w:rPr>
                <w:rFonts w:ascii="Calibri" w:hAnsi="Calibri"/>
                <w:b/>
                <w:sz w:val="20"/>
              </w:rPr>
              <w:t>4.49</w:t>
            </w:r>
          </w:p>
        </w:tc>
        <w:tc>
          <w:tcPr>
            <w:tcW w:type="dxa" w:w="2351"/>
          </w:tcPr>
          <w:p>
            <w:r/>
            <w:r>
              <w:rPr>
                <w:rFonts w:ascii="Calibri" w:hAnsi="Calibri"/>
                <w:b w:val="0"/>
                <w:sz w:val="20"/>
              </w:rPr>
              <w:t>DAV-certificering (SC-520)</w:t>
            </w:r>
          </w:p>
        </w:tc>
        <w:tc>
          <w:tcPr>
            <w:tcW w:type="dxa" w:w="2351"/>
          </w:tcPr>
          <w:p>
            <w:r/>
            <w:r>
              <w:rPr>
                <w:rFonts w:ascii="Calibri" w:hAnsi="Calibri"/>
                <w:b w:val="0"/>
                <w:sz w:val="20"/>
              </w:rPr>
              <w:t>'Trained and authorised'</w:t>
            </w:r>
          </w:p>
        </w:tc>
        <w:tc>
          <w:tcPr>
            <w:tcW w:type="dxa" w:w="2351"/>
          </w:tcPr>
          <w:p>
            <w:r/>
            <w:r>
              <w:rPr>
                <w:rFonts w:ascii="Calibri" w:hAnsi="Calibri"/>
                <w:b/>
                <w:sz w:val="22"/>
              </w:rPr>
              <w:t>❌</w:t>
            </w:r>
          </w:p>
        </w:tc>
      </w:tr>
      <w:tr>
        <w:tc>
          <w:tcPr>
            <w:tcW w:type="dxa" w:w="2351"/>
          </w:tcPr>
          <w:p>
            <w:r/>
            <w:r>
              <w:rPr>
                <w:rFonts w:ascii="Calibri" w:hAnsi="Calibri"/>
                <w:b/>
                <w:sz w:val="20"/>
              </w:rPr>
              <w:t>4.50</w:t>
            </w:r>
          </w:p>
        </w:tc>
        <w:tc>
          <w:tcPr>
            <w:tcW w:type="dxa" w:w="2351"/>
          </w:tcPr>
          <w:p>
            <w:r/>
            <w:r>
              <w:rPr>
                <w:rFonts w:ascii="Calibri" w:hAnsi="Calibri"/>
                <w:b w:val="0"/>
                <w:sz w:val="20"/>
              </w:rPr>
              <w:t>Containment met onderdruk 20 Pa, 6x/uur</w:t>
            </w:r>
          </w:p>
        </w:tc>
        <w:tc>
          <w:tcPr>
            <w:tcW w:type="dxa" w:w="2351"/>
          </w:tcPr>
          <w:p>
            <w:r/>
            <w:r>
              <w:rPr>
                <w:rFonts w:ascii="Calibri" w:hAnsi="Calibri"/>
                <w:b w:val="0"/>
                <w:sz w:val="20"/>
              </w:rPr>
              <w:t>'Work area barriers'</w:t>
            </w:r>
          </w:p>
        </w:tc>
        <w:tc>
          <w:tcPr>
            <w:tcW w:type="dxa" w:w="2351"/>
          </w:tcPr>
          <w:p>
            <w:r/>
            <w:r>
              <w:rPr>
                <w:rFonts w:ascii="Calibri" w:hAnsi="Calibri"/>
                <w:b/>
                <w:sz w:val="22"/>
              </w:rPr>
              <w:t>❌</w:t>
            </w:r>
          </w:p>
        </w:tc>
      </w:tr>
      <w:tr>
        <w:tc>
          <w:tcPr>
            <w:tcW w:type="dxa" w:w="2351"/>
          </w:tcPr>
          <w:p>
            <w:r/>
            <w:r>
              <w:rPr>
                <w:rFonts w:ascii="Calibri" w:hAnsi="Calibri"/>
                <w:b/>
                <w:sz w:val="20"/>
              </w:rPr>
              <w:t>4.50a</w:t>
            </w:r>
          </w:p>
        </w:tc>
        <w:tc>
          <w:tcPr>
            <w:tcW w:type="dxa" w:w="2351"/>
          </w:tcPr>
          <w:p>
            <w:r/>
            <w:r>
              <w:rPr>
                <w:rFonts w:ascii="Calibri" w:hAnsi="Calibri"/>
                <w:b w:val="0"/>
                <w:sz w:val="20"/>
              </w:rPr>
              <w:t>P3 filters + jaarlijkse fittest</w:t>
            </w:r>
          </w:p>
        </w:tc>
        <w:tc>
          <w:tcPr>
            <w:tcW w:type="dxa" w:w="2351"/>
          </w:tcPr>
          <w:p>
            <w:r/>
            <w:r>
              <w:rPr>
                <w:rFonts w:ascii="Calibri" w:hAnsi="Calibri"/>
                <w:b w:val="0"/>
                <w:sz w:val="20"/>
              </w:rPr>
              <w:t>'Suitable filtration'</w:t>
            </w:r>
          </w:p>
        </w:tc>
        <w:tc>
          <w:tcPr>
            <w:tcW w:type="dxa" w:w="2351"/>
          </w:tcPr>
          <w:p>
            <w:r/>
            <w:r>
              <w:rPr>
                <w:rFonts w:ascii="Calibri" w:hAnsi="Calibri"/>
                <w:b/>
                <w:sz w:val="22"/>
              </w:rPr>
              <w:t>❌</w:t>
            </w:r>
          </w:p>
        </w:tc>
      </w:tr>
      <w:tr>
        <w:tc>
          <w:tcPr>
            <w:tcW w:type="dxa" w:w="2351"/>
          </w:tcPr>
          <w:p>
            <w:r/>
            <w:r>
              <w:rPr>
                <w:rFonts w:ascii="Calibri" w:hAnsi="Calibri"/>
                <w:b/>
                <w:sz w:val="20"/>
              </w:rPr>
              <w:t>4.50b</w:t>
            </w:r>
          </w:p>
        </w:tc>
        <w:tc>
          <w:tcPr>
            <w:tcW w:type="dxa" w:w="2351"/>
          </w:tcPr>
          <w:p>
            <w:r/>
            <w:r>
              <w:rPr>
                <w:rFonts w:ascii="Calibri" w:hAnsi="Calibri"/>
                <w:b w:val="0"/>
                <w:sz w:val="20"/>
              </w:rPr>
              <w:t>Deco-unit (drietraps decontaminatie)</w:t>
            </w:r>
          </w:p>
        </w:tc>
        <w:tc>
          <w:tcPr>
            <w:tcW w:type="dxa" w:w="2351"/>
          </w:tcPr>
          <w:p>
            <w:r/>
            <w:r>
              <w:rPr>
                <w:rFonts w:ascii="Calibri" w:hAnsi="Calibri"/>
                <w:b w:val="0"/>
                <w:sz w:val="20"/>
              </w:rPr>
              <w:t>'Decontamination equipment'</w:t>
            </w:r>
          </w:p>
        </w:tc>
        <w:tc>
          <w:tcPr>
            <w:tcW w:type="dxa" w:w="2351"/>
          </w:tcPr>
          <w:p>
            <w:r/>
            <w:r>
              <w:rPr>
                <w:rFonts w:ascii="Calibri" w:hAnsi="Calibri"/>
                <w:b/>
                <w:sz w:val="22"/>
              </w:rPr>
              <w:t>❌</w:t>
            </w:r>
          </w:p>
        </w:tc>
      </w:tr>
      <w:tr>
        <w:tc>
          <w:tcPr>
            <w:tcW w:type="dxa" w:w="2351"/>
          </w:tcPr>
          <w:p>
            <w:r/>
            <w:r>
              <w:rPr>
                <w:rFonts w:ascii="Calibri" w:hAnsi="Calibri"/>
                <w:b/>
                <w:sz w:val="20"/>
              </w:rPr>
              <w:t>4.51</w:t>
            </w:r>
          </w:p>
        </w:tc>
        <w:tc>
          <w:tcPr>
            <w:tcW w:type="dxa" w:w="2351"/>
          </w:tcPr>
          <w:p>
            <w:r/>
            <w:r>
              <w:rPr>
                <w:rFonts w:ascii="Calibri" w:hAnsi="Calibri"/>
                <w:b w:val="0"/>
                <w:sz w:val="20"/>
              </w:rPr>
              <w:t>Arbeidsgezondheidskundig onderzoek</w:t>
            </w:r>
          </w:p>
        </w:tc>
        <w:tc>
          <w:tcPr>
            <w:tcW w:type="dxa" w:w="2351"/>
          </w:tcPr>
          <w:p>
            <w:r/>
            <w:r>
              <w:rPr>
                <w:rFonts w:ascii="Calibri" w:hAnsi="Calibri"/>
                <w:b w:val="0"/>
                <w:sz w:val="20"/>
              </w:rPr>
              <w:t>Niet genoemd</w:t>
            </w:r>
          </w:p>
        </w:tc>
        <w:tc>
          <w:tcPr>
            <w:tcW w:type="dxa" w:w="2351"/>
          </w:tcPr>
          <w:p>
            <w:r/>
            <w:r>
              <w:rPr>
                <w:rFonts w:ascii="Calibri" w:hAnsi="Calibri"/>
                <w:b/>
                <w:sz w:val="22"/>
              </w:rPr>
              <w:t>❌</w:t>
            </w:r>
          </w:p>
        </w:tc>
      </w:tr>
      <w:tr>
        <w:tc>
          <w:tcPr>
            <w:tcW w:type="dxa" w:w="2351"/>
          </w:tcPr>
          <w:p>
            <w:r/>
            <w:r>
              <w:rPr>
                <w:rFonts w:ascii="Calibri" w:hAnsi="Calibri"/>
                <w:b/>
                <w:sz w:val="20"/>
              </w:rPr>
              <w:t>4.51a</w:t>
            </w:r>
          </w:p>
        </w:tc>
        <w:tc>
          <w:tcPr>
            <w:tcW w:type="dxa" w:w="2351"/>
          </w:tcPr>
          <w:p>
            <w:r/>
            <w:r>
              <w:rPr>
                <w:rFonts w:ascii="Calibri" w:hAnsi="Calibri"/>
                <w:b w:val="0"/>
                <w:sz w:val="20"/>
              </w:rPr>
              <w:t>Eindbeoordeling door geaccrediteerd lab</w:t>
            </w:r>
          </w:p>
        </w:tc>
        <w:tc>
          <w:tcPr>
            <w:tcW w:type="dxa" w:w="2351"/>
          </w:tcPr>
          <w:p>
            <w:r/>
            <w:r>
              <w:rPr>
                <w:rFonts w:ascii="Calibri" w:hAnsi="Calibri"/>
                <w:b w:val="0"/>
                <w:sz w:val="20"/>
              </w:rPr>
              <w:t>'Clearance inspections'</w:t>
            </w:r>
          </w:p>
        </w:tc>
        <w:tc>
          <w:tcPr>
            <w:tcW w:type="dxa" w:w="2351"/>
          </w:tcPr>
          <w:p>
            <w:r/>
            <w:r>
              <w:rPr>
                <w:rFonts w:ascii="Calibri" w:hAnsi="Calibri"/>
                <w:b/>
                <w:sz w:val="22"/>
              </w:rPr>
              <w:t>❌</w:t>
            </w:r>
          </w:p>
        </w:tc>
      </w:tr>
      <w:tr>
        <w:tc>
          <w:tcPr>
            <w:tcW w:type="dxa" w:w="2351"/>
          </w:tcPr>
          <w:p>
            <w:r/>
            <w:r>
              <w:rPr>
                <w:rFonts w:ascii="Calibri" w:hAnsi="Calibri"/>
                <w:b/>
                <w:sz w:val="20"/>
              </w:rPr>
              <w:t>4.52</w:t>
            </w:r>
          </w:p>
        </w:tc>
        <w:tc>
          <w:tcPr>
            <w:tcW w:type="dxa" w:w="2351"/>
          </w:tcPr>
          <w:p>
            <w:r/>
            <w:r>
              <w:rPr>
                <w:rFonts w:ascii="Calibri" w:hAnsi="Calibri"/>
                <w:b w:val="0"/>
                <w:sz w:val="20"/>
              </w:rPr>
              <w:t>Blootstellingsregistratie (40 jaar)</w:t>
            </w:r>
          </w:p>
        </w:tc>
        <w:tc>
          <w:tcPr>
            <w:tcW w:type="dxa" w:w="2351"/>
          </w:tcPr>
          <w:p>
            <w:r/>
            <w:r>
              <w:rPr>
                <w:rFonts w:ascii="Calibri" w:hAnsi="Calibri"/>
                <w:b w:val="0"/>
                <w:sz w:val="20"/>
              </w:rPr>
              <w:t>Niet genoemd</w:t>
            </w:r>
          </w:p>
        </w:tc>
        <w:tc>
          <w:tcPr>
            <w:tcW w:type="dxa" w:w="2351"/>
          </w:tcPr>
          <w:p>
            <w:r/>
            <w:r>
              <w:rPr>
                <w:rFonts w:ascii="Calibri" w:hAnsi="Calibri"/>
                <w:b/>
                <w:sz w:val="22"/>
              </w:rPr>
              <w:t>❌</w:t>
            </w:r>
          </w:p>
        </w:tc>
      </w:tr>
      <w:tr>
        <w:tc>
          <w:tcPr>
            <w:tcW w:type="dxa" w:w="2351"/>
          </w:tcPr>
          <w:p>
            <w:r/>
            <w:r>
              <w:rPr>
                <w:rFonts w:ascii="Calibri" w:hAnsi="Calibri"/>
                <w:b/>
                <w:sz w:val="20"/>
              </w:rPr>
              <w:t>4.53</w:t>
            </w:r>
          </w:p>
        </w:tc>
        <w:tc>
          <w:tcPr>
            <w:tcW w:type="dxa" w:w="2351"/>
          </w:tcPr>
          <w:p>
            <w:r/>
            <w:r>
              <w:rPr>
                <w:rFonts w:ascii="Calibri" w:hAnsi="Calibri"/>
                <w:b w:val="0"/>
                <w:sz w:val="20"/>
              </w:rPr>
              <w:t>Rookverbod, eetverbod, hygiëne</w:t>
            </w:r>
          </w:p>
        </w:tc>
        <w:tc>
          <w:tcPr>
            <w:tcW w:type="dxa" w:w="2351"/>
          </w:tcPr>
          <w:p>
            <w:r/>
            <w:r>
              <w:rPr>
                <w:rFonts w:ascii="Calibri" w:hAnsi="Calibri"/>
                <w:b w:val="0"/>
                <w:sz w:val="20"/>
              </w:rPr>
              <w:t>Beperkt genoemd</w:t>
            </w:r>
          </w:p>
        </w:tc>
        <w:tc>
          <w:tcPr>
            <w:tcW w:type="dxa" w:w="2351"/>
          </w:tcPr>
          <w:p>
            <w:r/>
            <w:r>
              <w:rPr>
                <w:rFonts w:ascii="Calibri" w:hAnsi="Calibri"/>
                <w:b/>
                <w:sz w:val="22"/>
              </w:rPr>
              <w:t>❌</w:t>
            </w:r>
          </w:p>
        </w:tc>
      </w:tr>
    </w:tbl>
    <w:p>
      <w:r>
        <w:br w:type="page"/>
      </w:r>
    </w:p>
    <w:p>
      <w:pPr>
        <w:pStyle w:val="Heading1"/>
      </w:pPr>
      <w:r>
        <w:rPr>
          <w:rFonts w:ascii="Calibri" w:hAnsi="Calibri"/>
          <w:color w:val="003366"/>
          <w:sz w:val="32"/>
        </w:rPr>
        <w:t>5. GAP Analyse</w:t>
      </w:r>
    </w:p>
    <w:p>
      <w:r>
        <w:rPr>
          <w:rFonts w:ascii="Calibri" w:hAnsi="Calibri"/>
          <w:b w:val="0"/>
          <w:i w:val="0"/>
          <w:sz w:val="22"/>
        </w:rPr>
        <w:t>Onderstaand worden alle 23 geïdentificeerde gaps gepresenteerd met citaten, risico's en aanbevelingen.</w:t>
      </w:r>
    </w:p>
    <w:p>
      <w:pPr>
        <w:pStyle w:val="Heading2"/>
      </w:pPr>
      <w:r>
        <w:rPr>
          <w:rFonts w:ascii="Calibri" w:hAnsi="Calibri"/>
          <w:color w:val="003366"/>
          <w:sz w:val="28"/>
        </w:rPr>
        <w:t>5.1 Kritieke Gaps (⛔)</w:t>
      </w:r>
    </w:p>
    <w:p>
      <w:r>
        <w:rPr>
          <w:rFonts w:ascii="Calibri" w:hAnsi="Calibri"/>
          <w:b/>
          <w:i w:val="0"/>
          <w:color w:val="FF0000"/>
          <w:sz w:val="22"/>
        </w:rPr>
        <w:t>10 gaps met severity ⛔ Kritiek — elk afzonderlijk reden voor stillegging door de Arbeidsinspectie.</w:t>
      </w:r>
    </w:p>
    <w:p>
      <w:r>
        <w:rPr>
          <w:rFonts w:ascii="Calibri" w:hAnsi="Calibri"/>
          <w:b/>
          <w:color w:val="FF0000"/>
          <w:sz w:val="26"/>
        </w:rPr>
        <w:t xml:space="preserve">GAP-01 [KRITIEK] </w:t>
      </w:r>
      <w:r>
        <w:rPr>
          <w:rFonts w:ascii="Calibri" w:hAnsi="Calibri"/>
          <w:b/>
          <w:color w:val="003366"/>
          <w:sz w:val="26"/>
        </w:rPr>
        <w:t>Geen DTA-certificering vereist (Art. 4.48a Arbobesluit)</w:t>
      </w:r>
    </w:p>
    <w:p>
      <w:r>
        <w:rPr>
          <w:rFonts w:ascii="Calibri" w:hAnsi="Calibri"/>
          <w:b/>
          <w:sz w:val="20"/>
        </w:rPr>
        <w:t xml:space="preserve">Procedure 003.059: </w:t>
      </w:r>
      <w:r>
        <w:rPr>
          <w:rFonts w:ascii="Calibri" w:hAnsi="Calibri"/>
          <w:i/>
          <w:sz w:val="20"/>
        </w:rPr>
        <w:t>"Personnel involved in asbestos-related activities shall comply with this procedure (§3 Personnel)"</w:t>
      </w:r>
    </w:p>
    <w:p>
      <w:r>
        <w:rPr>
          <w:rFonts w:ascii="Calibri" w:hAnsi="Calibri"/>
          <w:b/>
          <w:sz w:val="20"/>
        </w:rPr>
        <w:t xml:space="preserve">Wetgeving/AI-blad: </w:t>
      </w:r>
      <w:r>
        <w:rPr>
          <w:rFonts w:ascii="Calibri" w:hAnsi="Calibri"/>
          <w:i/>
          <w:sz w:val="20"/>
        </w:rPr>
        <w:t>"Het verwijderen van asbest in risicoklasse 2 of 2A mag uitsluitend worden uitgevoerd onder toezicht van een DTA (SC-510). De DTA moet fysiek aanwezig zijn. Naam DTA in werkplan. (AI-blad §8.2.2, §9.3.4)"</w:t>
      </w:r>
    </w:p>
    <w:p>
      <w:r>
        <w:rPr>
          <w:rFonts w:ascii="Calibri" w:hAnsi="Calibri"/>
          <w:b/>
          <w:sz w:val="20"/>
        </w:rPr>
        <w:t xml:space="preserve">Risico: </w:t>
      </w:r>
      <w:r>
        <w:rPr>
          <w:rFonts w:ascii="Calibri" w:hAnsi="Calibri"/>
          <w:sz w:val="20"/>
        </w:rPr>
        <w:t>Werkzaamheden zonder DTA zijn illegaal. Bestuursrechtelijke boete + stillegging. Bij incident: persoonlijke aansprakelijkheid.</w:t>
      </w:r>
    </w:p>
    <w:p>
      <w:r>
        <w:rPr>
          <w:rFonts w:ascii="Calibri" w:hAnsi="Calibri"/>
          <w:b/>
          <w:sz w:val="20"/>
        </w:rPr>
        <w:t xml:space="preserve">Aanbeveling: </w:t>
      </w:r>
      <w:r>
        <w:rPr>
          <w:rFonts w:ascii="Calibri" w:hAnsi="Calibri"/>
          <w:sz w:val="20"/>
        </w:rPr>
        <w:t>Voeg expliciete vereiste toe: 'Asbestverwijdering RK2/2A uitsluitend onder toezicht van een gecertificeerde DTA (SC-510). Naam DTA wordt in het projectwerkplan opgenomen.'</w:t>
      </w:r>
    </w:p>
    <w:p/>
    <w:p>
      <w:r>
        <w:rPr>
          <w:rFonts w:ascii="Calibri" w:hAnsi="Calibri"/>
          <w:b/>
          <w:color w:val="FF0000"/>
          <w:sz w:val="26"/>
        </w:rPr>
        <w:t xml:space="preserve">GAP-02 [KRITIEK] </w:t>
      </w:r>
      <w:r>
        <w:rPr>
          <w:rFonts w:ascii="Calibri" w:hAnsi="Calibri"/>
          <w:b/>
          <w:color w:val="003366"/>
          <w:sz w:val="26"/>
        </w:rPr>
        <w:t>Geen DAV-certificering vereist (Art. 4.48a Arbobesluit)</w:t>
      </w:r>
    </w:p>
    <w:p>
      <w:r>
        <w:rPr>
          <w:rFonts w:ascii="Calibri" w:hAnsi="Calibri"/>
          <w:b/>
          <w:sz w:val="20"/>
        </w:rPr>
        <w:t xml:space="preserve">Procedure 003.059: </w:t>
      </w:r>
      <w:r>
        <w:rPr>
          <w:rFonts w:ascii="Calibri" w:hAnsi="Calibri"/>
          <w:i/>
          <w:sz w:val="20"/>
        </w:rPr>
        <w:t>"Personnel shall attend required briefings and training activities (§3 Personnel)"</w:t>
      </w:r>
    </w:p>
    <w:p>
      <w:r>
        <w:rPr>
          <w:rFonts w:ascii="Calibri" w:hAnsi="Calibri"/>
          <w:b/>
          <w:sz w:val="20"/>
        </w:rPr>
        <w:t xml:space="preserve">Wetgeving/AI-blad: </w:t>
      </w:r>
      <w:r>
        <w:rPr>
          <w:rFonts w:ascii="Calibri" w:hAnsi="Calibri"/>
          <w:i/>
          <w:sz w:val="20"/>
        </w:rPr>
        <w:t>"Uitvoerende werkers moeten DAV-1 + DAV-2 (SC-520) certificaat hebben. Certificaten moeten op de werkplek aanwezig zijn. (AI-blad §8.2.1, §9.3.4)"</w:t>
      </w:r>
    </w:p>
    <w:p>
      <w:r>
        <w:rPr>
          <w:rFonts w:ascii="Calibri" w:hAnsi="Calibri"/>
          <w:b/>
          <w:sz w:val="20"/>
        </w:rPr>
        <w:t xml:space="preserve">Risico: </w:t>
      </w:r>
      <w:r>
        <w:rPr>
          <w:rFonts w:ascii="Calibri" w:hAnsi="Calibri"/>
          <w:sz w:val="20"/>
        </w:rPr>
        <w:t>Onbevoegd personeel voert asbestverwijdering uit. Risico op blootstelling, boetes en aansprakelijkheid.</w:t>
      </w:r>
    </w:p>
    <w:p>
      <w:r>
        <w:rPr>
          <w:rFonts w:ascii="Calibri" w:hAnsi="Calibri"/>
          <w:b/>
          <w:sz w:val="20"/>
        </w:rPr>
        <w:t xml:space="preserve">Aanbeveling: </w:t>
      </w:r>
      <w:r>
        <w:rPr>
          <w:rFonts w:ascii="Calibri" w:hAnsi="Calibri"/>
          <w:sz w:val="20"/>
        </w:rPr>
        <w:t>Voeg toe: 'Uitvoerende werkers moeten in het bezit zijn van een geldig DAV-certificaat (SC-520). Certificaten worden op de werkplek ter inzage gehouden.'</w:t>
      </w:r>
    </w:p>
    <w:p/>
    <w:p>
      <w:r>
        <w:rPr>
          <w:rFonts w:ascii="Calibri" w:hAnsi="Calibri"/>
          <w:b/>
          <w:color w:val="FF0000"/>
          <w:sz w:val="26"/>
        </w:rPr>
        <w:t xml:space="preserve">GAP-03 [KRITIEK] </w:t>
      </w:r>
      <w:r>
        <w:rPr>
          <w:rFonts w:ascii="Calibri" w:hAnsi="Calibri"/>
          <w:b/>
          <w:color w:val="003366"/>
          <w:sz w:val="26"/>
        </w:rPr>
        <w:t>Geen SMA-rt / risicoklasse systeem (Art. 4.44 Arbobesluit)</w:t>
      </w:r>
    </w:p>
    <w:p>
      <w:r>
        <w:rPr>
          <w:rFonts w:ascii="Calibri" w:hAnsi="Calibri"/>
          <w:b/>
          <w:sz w:val="20"/>
        </w:rPr>
        <w:t xml:space="preserve">Procedure 003.059: </w:t>
      </w:r>
      <w:r>
        <w:rPr>
          <w:rFonts w:ascii="Calibri" w:hAnsi="Calibri"/>
          <w:i/>
          <w:sz w:val="20"/>
        </w:rPr>
        <w:t>"Asbestos removal activities shall be classified in accordance with applicable legislation (§4.2)"</w:t>
      </w:r>
    </w:p>
    <w:p>
      <w:r>
        <w:rPr>
          <w:rFonts w:ascii="Calibri" w:hAnsi="Calibri"/>
          <w:b/>
          <w:sz w:val="20"/>
        </w:rPr>
        <w:t xml:space="preserve">Wetgeving/AI-blad: </w:t>
      </w:r>
      <w:r>
        <w:rPr>
          <w:rFonts w:ascii="Calibri" w:hAnsi="Calibri"/>
          <w:i/>
          <w:sz w:val="20"/>
        </w:rPr>
        <w:t>"Risicoklasse wordt bepaald via SMA-rt (StoffenManager Asbest) door gecertificeerd inventarisatiebedrijf. RK1/RK2/RK2A bepalen het hele maatregelenpakket. (AI-blad §4.1.3)"</w:t>
      </w:r>
    </w:p>
    <w:p>
      <w:r>
        <w:rPr>
          <w:rFonts w:ascii="Calibri" w:hAnsi="Calibri"/>
          <w:b/>
          <w:sz w:val="20"/>
        </w:rPr>
        <w:t xml:space="preserve">Risico: </w:t>
      </w:r>
      <w:r>
        <w:rPr>
          <w:rFonts w:ascii="Calibri" w:hAnsi="Calibri"/>
          <w:sz w:val="20"/>
        </w:rPr>
        <w:t>Zonder risicoklasse classificatie kan niet worden bepaald welke wettelijke maatregelen van toepassing zijn. Procedure is uitvoeringsonbekwaam.</w:t>
      </w:r>
    </w:p>
    <w:p>
      <w:r>
        <w:rPr>
          <w:rFonts w:ascii="Calibri" w:hAnsi="Calibri"/>
          <w:b/>
          <w:sz w:val="20"/>
        </w:rPr>
        <w:t xml:space="preserve">Aanbeveling: </w:t>
      </w:r>
      <w:r>
        <w:rPr>
          <w:rFonts w:ascii="Calibri" w:hAnsi="Calibri"/>
          <w:sz w:val="20"/>
        </w:rPr>
        <w:t>Vervang generieke tekst door: 'De risicoklasse (RK1, RK2, RK2A) wordt bepaald via SMA-rt door het asbestinventarisatiebedrijf. Het maatregelenpakket is afgestemd op de vastgestelde risicoklasse.'</w:t>
      </w:r>
    </w:p>
    <w:p/>
    <w:p>
      <w:r>
        <w:rPr>
          <w:rFonts w:ascii="Calibri" w:hAnsi="Calibri"/>
          <w:b/>
          <w:color w:val="FF0000"/>
          <w:sz w:val="26"/>
        </w:rPr>
        <w:t xml:space="preserve">GAP-04 [KRITIEK] </w:t>
      </w:r>
      <w:r>
        <w:rPr>
          <w:rFonts w:ascii="Calibri" w:hAnsi="Calibri"/>
          <w:b/>
          <w:color w:val="003366"/>
          <w:sz w:val="26"/>
        </w:rPr>
        <w:t>Geen LAVS-melding (Art. 4.46 Arbobesluit)</w:t>
      </w:r>
    </w:p>
    <w:p>
      <w:r>
        <w:rPr>
          <w:rFonts w:ascii="Calibri" w:hAnsi="Calibri"/>
          <w:b/>
          <w:sz w:val="20"/>
        </w:rPr>
        <w:t xml:space="preserve">Procedure 003.059: </w:t>
      </w:r>
      <w:r>
        <w:rPr>
          <w:rFonts w:ascii="Calibri" w:hAnsi="Calibri"/>
          <w:i/>
          <w:sz w:val="20"/>
        </w:rPr>
        <w:t>"Applicable notifications, permits, and regulatory requirements shall be completed (§4.1)"</w:t>
      </w:r>
    </w:p>
    <w:p>
      <w:r>
        <w:rPr>
          <w:rFonts w:ascii="Calibri" w:hAnsi="Calibri"/>
          <w:b/>
          <w:sz w:val="20"/>
        </w:rPr>
        <w:t xml:space="preserve">Wetgeving/AI-blad: </w:t>
      </w:r>
      <w:r>
        <w:rPr>
          <w:rFonts w:ascii="Calibri" w:hAnsi="Calibri"/>
          <w:i/>
          <w:sz w:val="20"/>
        </w:rPr>
        <w:t>"Melding via LAVS aan Nederlandse Arbeidsinspectie, minimaal 2 werkdagen vooraf. Verplicht sinds 1 maart 2017. (AI-blad §9.3.3)"</w:t>
      </w:r>
    </w:p>
    <w:p>
      <w:r>
        <w:rPr>
          <w:rFonts w:ascii="Calibri" w:hAnsi="Calibri"/>
          <w:b/>
          <w:sz w:val="20"/>
        </w:rPr>
        <w:t xml:space="preserve">Risico: </w:t>
      </w:r>
      <w:r>
        <w:rPr>
          <w:rFonts w:ascii="Calibri" w:hAnsi="Calibri"/>
          <w:sz w:val="20"/>
        </w:rPr>
        <w:t>Niet melden is een bestuursrechtelijke overtreding. Calamiteiten zonder melding verhogen juridisch risico aanzienlijk.</w:t>
      </w:r>
    </w:p>
    <w:p>
      <w:r>
        <w:rPr>
          <w:rFonts w:ascii="Calibri" w:hAnsi="Calibri"/>
          <w:b/>
          <w:sz w:val="20"/>
        </w:rPr>
        <w:t xml:space="preserve">Aanbeveling: </w:t>
      </w:r>
      <w:r>
        <w:rPr>
          <w:rFonts w:ascii="Calibri" w:hAnsi="Calibri"/>
          <w:sz w:val="20"/>
        </w:rPr>
        <w:t>Voeg toe: 'Asbestverwijderingswerkzaamheden worden minimaal 2 werkdagen vooraf gemeld via het LAVS aan de Nederlandse Arbeidsinspectie, met vermelding van plaats, datum, SMA-rt risicoklasse, asbestsoort, aantal DAV-werkers en naam DTA.'</w:t>
      </w:r>
    </w:p>
    <w:p/>
    <w:p>
      <w:r>
        <w:rPr>
          <w:rFonts w:ascii="Calibri" w:hAnsi="Calibri"/>
          <w:b/>
          <w:color w:val="FF0000"/>
          <w:sz w:val="26"/>
        </w:rPr>
        <w:t xml:space="preserve">GAP-05 [KRITIEK] </w:t>
      </w:r>
      <w:r>
        <w:rPr>
          <w:rFonts w:ascii="Calibri" w:hAnsi="Calibri"/>
          <w:b/>
          <w:color w:val="003366"/>
          <w:sz w:val="26"/>
        </w:rPr>
        <w:t>Geen containment vereiste voor RK2/2A binnensituaties</w:t>
      </w:r>
    </w:p>
    <w:p>
      <w:r>
        <w:rPr>
          <w:rFonts w:ascii="Calibri" w:hAnsi="Calibri"/>
          <w:b/>
          <w:sz w:val="20"/>
        </w:rPr>
        <w:t xml:space="preserve">Procedure 003.059: </w:t>
      </w:r>
      <w:r>
        <w:rPr>
          <w:rFonts w:ascii="Calibri" w:hAnsi="Calibri"/>
          <w:i/>
          <w:sz w:val="20"/>
        </w:rPr>
        <w:t>"Establishment of work area barriers and access controls (§4.5)"</w:t>
      </w:r>
    </w:p>
    <w:p>
      <w:r>
        <w:rPr>
          <w:rFonts w:ascii="Calibri" w:hAnsi="Calibri"/>
          <w:b/>
          <w:sz w:val="20"/>
        </w:rPr>
        <w:t xml:space="preserve">Wetgeving/AI-blad: </w:t>
      </w:r>
      <w:r>
        <w:rPr>
          <w:rFonts w:ascii="Calibri" w:hAnsi="Calibri"/>
          <w:i/>
          <w:sz w:val="20"/>
        </w:rPr>
        <w:t>"Bij RK2/2A binnensituaties is een containment VERPLICHT: onderdruk min. 20 Pa, ventilatie 6x/uur, HEPA-filter 99,997%. (AI-blad §6.1, §9.4.2)"</w:t>
      </w:r>
    </w:p>
    <w:p>
      <w:r>
        <w:rPr>
          <w:rFonts w:ascii="Calibri" w:hAnsi="Calibri"/>
          <w:b/>
          <w:sz w:val="20"/>
        </w:rPr>
        <w:t xml:space="preserve">Risico: </w:t>
      </w:r>
      <w:r>
        <w:rPr>
          <w:rFonts w:ascii="Calibri" w:hAnsi="Calibri"/>
          <w:sz w:val="20"/>
        </w:rPr>
        <w:t>Zonder containment is verspreiding van asbestvezels onbeheersbaar. Passieve blootstelling van derden.</w:t>
      </w:r>
    </w:p>
    <w:p>
      <w:r>
        <w:rPr>
          <w:rFonts w:ascii="Calibri" w:hAnsi="Calibri"/>
          <w:b/>
          <w:sz w:val="20"/>
        </w:rPr>
        <w:t xml:space="preserve">Aanbeveling: </w:t>
      </w:r>
      <w:r>
        <w:rPr>
          <w:rFonts w:ascii="Calibri" w:hAnsi="Calibri"/>
          <w:sz w:val="20"/>
        </w:rPr>
        <w:t>Voeg toe: 'Bij risicoklasse 2/2A in binnensituaties wordt een containment opgebouwd met onderdruk van minimaal 20 Pa, ventilatiefrequentie van 6x per uur, en HEPA-filtratie met een efficiëntie van minimaal 99,997%.'</w:t>
      </w:r>
    </w:p>
    <w:p/>
    <w:p>
      <w:r>
        <w:rPr>
          <w:rFonts w:ascii="Calibri" w:hAnsi="Calibri"/>
          <w:b/>
          <w:color w:val="FF0000"/>
          <w:sz w:val="26"/>
        </w:rPr>
        <w:t xml:space="preserve">GAP-06 [KRITIEK] </w:t>
      </w:r>
      <w:r>
        <w:rPr>
          <w:rFonts w:ascii="Calibri" w:hAnsi="Calibri"/>
          <w:b/>
          <w:color w:val="003366"/>
          <w:sz w:val="26"/>
        </w:rPr>
        <w:t>Geen decontamination unit (deco-unit) vereiste</w:t>
      </w:r>
    </w:p>
    <w:p>
      <w:r>
        <w:rPr>
          <w:rFonts w:ascii="Calibri" w:hAnsi="Calibri"/>
          <w:b/>
          <w:sz w:val="20"/>
        </w:rPr>
        <w:t xml:space="preserve">Procedure 003.059: </w:t>
      </w:r>
      <w:r>
        <w:rPr>
          <w:rFonts w:ascii="Calibri" w:hAnsi="Calibri"/>
          <w:i/>
          <w:sz w:val="20"/>
        </w:rPr>
        <w:t>"Decontamination equipment (§4.8.1, als optie in lijst)"</w:t>
      </w:r>
    </w:p>
    <w:p>
      <w:r>
        <w:rPr>
          <w:rFonts w:ascii="Calibri" w:hAnsi="Calibri"/>
          <w:b/>
          <w:sz w:val="20"/>
        </w:rPr>
        <w:t xml:space="preserve">Wetgeving/AI-blad: </w:t>
      </w:r>
      <w:r>
        <w:rPr>
          <w:rFonts w:ascii="Calibri" w:hAnsi="Calibri"/>
          <w:i/>
          <w:sz w:val="20"/>
        </w:rPr>
        <w:t>"Bij RK2/2A is een drietraps deco-unit direct gekoppeld aan containment VERPLICHT, inclusief ontsmettingsdoucheprocedure bij elke pauze. (AI-blad §6.4, §6.4.1)"</w:t>
      </w:r>
    </w:p>
    <w:p>
      <w:r>
        <w:rPr>
          <w:rFonts w:ascii="Calibri" w:hAnsi="Calibri"/>
          <w:b/>
          <w:sz w:val="20"/>
        </w:rPr>
        <w:t xml:space="preserve">Risico: </w:t>
      </w:r>
      <w:r>
        <w:rPr>
          <w:rFonts w:ascii="Calibri" w:hAnsi="Calibri"/>
          <w:sz w:val="20"/>
        </w:rPr>
        <w:t>Zonder deco-unit lopen medewerkers asbestvezels mee naar schone zones. Kruisbesmetting garantie.</w:t>
      </w:r>
    </w:p>
    <w:p>
      <w:r>
        <w:rPr>
          <w:rFonts w:ascii="Calibri" w:hAnsi="Calibri"/>
          <w:b/>
          <w:sz w:val="20"/>
        </w:rPr>
        <w:t xml:space="preserve">Aanbeveling: </w:t>
      </w:r>
      <w:r>
        <w:rPr>
          <w:rFonts w:ascii="Calibri" w:hAnsi="Calibri"/>
          <w:sz w:val="20"/>
        </w:rPr>
        <w:t>Voeg toe: 'Bij RK2/2A wordt een drietraps decontaminatie-unit (vuil – douche – schoon) direct gekoppeld aan het containment. Ontsmettingsdoucheprocedure is verplicht bij verlaten van de werkzone.'</w:t>
      </w:r>
    </w:p>
    <w:p/>
    <w:p>
      <w:r>
        <w:rPr>
          <w:rFonts w:ascii="Calibri" w:hAnsi="Calibri"/>
          <w:b/>
          <w:color w:val="FF0000"/>
          <w:sz w:val="26"/>
        </w:rPr>
        <w:t xml:space="preserve">GAP-07 [KRITIEK] </w:t>
      </w:r>
      <w:r>
        <w:rPr>
          <w:rFonts w:ascii="Calibri" w:hAnsi="Calibri"/>
          <w:b/>
          <w:color w:val="003366"/>
          <w:sz w:val="26"/>
        </w:rPr>
        <w:t>Geen asbestinventarisatie door gecertificeerd bedrijf</w:t>
      </w:r>
    </w:p>
    <w:p>
      <w:r>
        <w:rPr>
          <w:rFonts w:ascii="Calibri" w:hAnsi="Calibri"/>
          <w:b/>
          <w:sz w:val="20"/>
        </w:rPr>
        <w:t xml:space="preserve">Procedure 003.059: </w:t>
      </w:r>
      <w:r>
        <w:rPr>
          <w:rFonts w:ascii="Calibri" w:hAnsi="Calibri"/>
          <w:i/>
          <w:sz w:val="20"/>
        </w:rPr>
        <w:t>"Approved asbestos inventory information (§4.1, passief genoemd)"</w:t>
      </w:r>
    </w:p>
    <w:p>
      <w:r>
        <w:rPr>
          <w:rFonts w:ascii="Calibri" w:hAnsi="Calibri"/>
          <w:b/>
          <w:sz w:val="20"/>
        </w:rPr>
        <w:t xml:space="preserve">Wetgeving/AI-blad: </w:t>
      </w:r>
      <w:r>
        <w:rPr>
          <w:rFonts w:ascii="Calibri" w:hAnsi="Calibri"/>
          <w:i/>
          <w:sz w:val="20"/>
        </w:rPr>
        <w:t>"Asbestinventarisatie door gecertificeerd bedrijf (DIA, SC-560) is VERPLICHT voorafgaand aan verwijdering. (AI-blad §4.1.1, §4.2)"</w:t>
      </w:r>
    </w:p>
    <w:p>
      <w:r>
        <w:rPr>
          <w:rFonts w:ascii="Calibri" w:hAnsi="Calibri"/>
          <w:b/>
          <w:sz w:val="20"/>
        </w:rPr>
        <w:t xml:space="preserve">Risico: </w:t>
      </w:r>
      <w:r>
        <w:rPr>
          <w:rFonts w:ascii="Calibri" w:hAnsi="Calibri"/>
          <w:sz w:val="20"/>
        </w:rPr>
        <w:t>Zonder gecertificeerde inventarisatie ontbreekt de basis voor risicoklasse en werkplan. Procedure is juridisch onuitvoerbaar.</w:t>
      </w:r>
    </w:p>
    <w:p>
      <w:r>
        <w:rPr>
          <w:rFonts w:ascii="Calibri" w:hAnsi="Calibri"/>
          <w:b/>
          <w:sz w:val="20"/>
        </w:rPr>
        <w:t xml:space="preserve">Aanbeveling: </w:t>
      </w:r>
      <w:r>
        <w:rPr>
          <w:rFonts w:ascii="Calibri" w:hAnsi="Calibri"/>
          <w:sz w:val="20"/>
        </w:rPr>
        <w:t>Vervang door: 'Een asbestinventarisatie wordt uitgevoerd door een gecertificeerd asbestinventarisatiebedrijf (DIA, SC-560). De inventarisatie bepaalt de risicoklasse via SMA-rt.'</w:t>
      </w:r>
    </w:p>
    <w:p/>
    <w:p>
      <w:r>
        <w:rPr>
          <w:rFonts w:ascii="Calibri" w:hAnsi="Calibri"/>
          <w:b/>
          <w:color w:val="FF0000"/>
          <w:sz w:val="26"/>
        </w:rPr>
        <w:t xml:space="preserve">GAP-08 [KRITIEK] </w:t>
      </w:r>
      <w:r>
        <w:rPr>
          <w:rFonts w:ascii="Calibri" w:hAnsi="Calibri"/>
          <w:b/>
          <w:color w:val="003366"/>
          <w:sz w:val="26"/>
        </w:rPr>
        <w:t>Batteryspray methode niet VIP-gevalideerd</w:t>
      </w:r>
    </w:p>
    <w:p>
      <w:r>
        <w:rPr>
          <w:rFonts w:ascii="Calibri" w:hAnsi="Calibri"/>
          <w:b/>
          <w:sz w:val="20"/>
        </w:rPr>
        <w:t xml:space="preserve">Procedure 003.059: </w:t>
      </w:r>
      <w:r>
        <w:rPr>
          <w:rFonts w:ascii="Calibri" w:hAnsi="Calibri"/>
          <w:i/>
          <w:sz w:val="20"/>
        </w:rPr>
        <w:t>"The Batteryspray method may be used for the controlled removal of chrysotile-containing flange gaskets (§4.6.2)"</w:t>
      </w:r>
    </w:p>
    <w:p>
      <w:r>
        <w:rPr>
          <w:rFonts w:ascii="Calibri" w:hAnsi="Calibri"/>
          <w:b/>
          <w:sz w:val="20"/>
        </w:rPr>
        <w:t xml:space="preserve">Wetgeving/AI-blad: </w:t>
      </w:r>
      <w:r>
        <w:rPr>
          <w:rFonts w:ascii="Calibri" w:hAnsi="Calibri"/>
          <w:i/>
          <w:sz w:val="20"/>
        </w:rPr>
        <w:t>"Nieuwe verwijderingsmethoden moeten worden goedgekeurd via het VIP (Validatie en innovatiepunt) van het RIVM en opgenomen in SMA-rt. Tot op heden zijn slechts 2 methoden goedgekeurd voor RK1. (AI-blad §4.1.3)"</w:t>
      </w:r>
    </w:p>
    <w:p>
      <w:r>
        <w:rPr>
          <w:rFonts w:ascii="Calibri" w:hAnsi="Calibri"/>
          <w:b/>
          <w:sz w:val="20"/>
        </w:rPr>
        <w:t xml:space="preserve">Risico: </w:t>
      </w:r>
      <w:r>
        <w:rPr>
          <w:rFonts w:ascii="Calibri" w:hAnsi="Calibri"/>
          <w:sz w:val="20"/>
        </w:rPr>
        <w:t>Ongevalideerde methode kan leiden tot illegale blootstelling boven grenswaarde. Bij inspectie: stillegging.</w:t>
      </w:r>
    </w:p>
    <w:p>
      <w:r>
        <w:rPr>
          <w:rFonts w:ascii="Calibri" w:hAnsi="Calibri"/>
          <w:b/>
          <w:sz w:val="20"/>
        </w:rPr>
        <w:t xml:space="preserve">Aanbeveling: </w:t>
      </w:r>
      <w:r>
        <w:rPr>
          <w:rFonts w:ascii="Calibri" w:hAnsi="Calibri"/>
          <w:sz w:val="20"/>
        </w:rPr>
        <w:t>Verifieer of de Batteryspray methode is goedgekeurd via het VIP en opgenomen in SMA-rt. Zo niet: ontrek de methode uit de procedure of start een VIP-traject.</w:t>
      </w:r>
    </w:p>
    <w:p/>
    <w:p>
      <w:r>
        <w:rPr>
          <w:rFonts w:ascii="Calibri" w:hAnsi="Calibri"/>
          <w:b/>
          <w:color w:val="FF0000"/>
          <w:sz w:val="26"/>
        </w:rPr>
        <w:t xml:space="preserve">GAP-09 [KRITIEK] </w:t>
      </w:r>
      <w:r>
        <w:rPr>
          <w:rFonts w:ascii="Calibri" w:hAnsi="Calibri"/>
          <w:b/>
          <w:color w:val="003366"/>
          <w:sz w:val="26"/>
        </w:rPr>
        <w:t>Geen schriftelijk werkplan op locatie (Art. 4.50 lid 4 Arbobesluit)</w:t>
      </w:r>
    </w:p>
    <w:p>
      <w:r>
        <w:rPr>
          <w:rFonts w:ascii="Calibri" w:hAnsi="Calibri"/>
          <w:b/>
          <w:sz w:val="20"/>
        </w:rPr>
        <w:t xml:space="preserve">Procedure 003.059: </w:t>
      </w:r>
      <w:r>
        <w:rPr>
          <w:rFonts w:ascii="Calibri" w:hAnsi="Calibri"/>
          <w:i/>
          <w:sz w:val="20"/>
        </w:rPr>
        <w:t>"Workpack documentation (§4.1, verwijst naar project docs)"</w:t>
      </w:r>
    </w:p>
    <w:p>
      <w:r>
        <w:rPr>
          <w:rFonts w:ascii="Calibri" w:hAnsi="Calibri"/>
          <w:b/>
          <w:sz w:val="20"/>
        </w:rPr>
        <w:t xml:space="preserve">Wetgeving/AI-blad: </w:t>
      </w:r>
      <w:r>
        <w:rPr>
          <w:rFonts w:ascii="Calibri" w:hAnsi="Calibri"/>
          <w:i/>
          <w:sz w:val="20"/>
        </w:rPr>
        <w:t>"Het schriftelijk werkplan moet locatie-specifiek zijn, op de werkplek aanwezig, met: namen werknemers, aard werk, duur, plaats, naam DTA, bronmaatregelen, containment, eindbeoordeling. (AI-blad §9.3.5)"</w:t>
      </w:r>
    </w:p>
    <w:p>
      <w:r>
        <w:rPr>
          <w:rFonts w:ascii="Calibri" w:hAnsi="Calibri"/>
          <w:b/>
          <w:sz w:val="20"/>
        </w:rPr>
        <w:t xml:space="preserve">Risico: </w:t>
      </w:r>
      <w:r>
        <w:rPr>
          <w:rFonts w:ascii="Calibri" w:hAnsi="Calibri"/>
          <w:sz w:val="20"/>
        </w:rPr>
        <w:t>Zonder locatie-specifiek werkplan kan niet worden aangetoond dat de werkzaamheden wettelijk conform worden uitgevoerd.</w:t>
      </w:r>
    </w:p>
    <w:p>
      <w:r>
        <w:rPr>
          <w:rFonts w:ascii="Calibri" w:hAnsi="Calibri"/>
          <w:b/>
          <w:sz w:val="20"/>
        </w:rPr>
        <w:t xml:space="preserve">Aanbeveling: </w:t>
      </w:r>
      <w:r>
        <w:rPr>
          <w:rFonts w:ascii="Calibri" w:hAnsi="Calibri"/>
          <w:sz w:val="20"/>
        </w:rPr>
        <w:t>Voeg een sectie 'Werkplan Vereisten' toe die de wettelijke inhoudseisen van art. 4.50 lid 4 Arbobesluit specificeert.</w:t>
      </w:r>
    </w:p>
    <w:p/>
    <w:p>
      <w:r>
        <w:rPr>
          <w:rFonts w:ascii="Calibri" w:hAnsi="Calibri"/>
          <w:b/>
          <w:color w:val="FF0000"/>
          <w:sz w:val="26"/>
        </w:rPr>
        <w:t xml:space="preserve">GAP-10 [KRITIEK] </w:t>
      </w:r>
      <w:r>
        <w:rPr>
          <w:rFonts w:ascii="Calibri" w:hAnsi="Calibri"/>
          <w:b/>
          <w:color w:val="003366"/>
          <w:sz w:val="26"/>
        </w:rPr>
        <w:t>Geen arbeidsgezondheidskundig onderzoek (Art. 4.51 Arbobesluit)</w:t>
      </w:r>
    </w:p>
    <w:p>
      <w:r>
        <w:rPr>
          <w:rFonts w:ascii="Calibri" w:hAnsi="Calibri"/>
          <w:b/>
          <w:sz w:val="20"/>
        </w:rPr>
        <w:t xml:space="preserve">Procedure 003.059: </w:t>
      </w:r>
      <w:r>
        <w:rPr>
          <w:rFonts w:ascii="Calibri" w:hAnsi="Calibri"/>
          <w:i/>
          <w:sz w:val="20"/>
        </w:rPr>
        <w:t>"Niet genoemd in de procedure"</w:t>
      </w:r>
    </w:p>
    <w:p>
      <w:r>
        <w:rPr>
          <w:rFonts w:ascii="Calibri" w:hAnsi="Calibri"/>
          <w:b/>
          <w:sz w:val="20"/>
        </w:rPr>
        <w:t xml:space="preserve">Wetgeving/AI-blad: </w:t>
      </w:r>
      <w:r>
        <w:rPr>
          <w:rFonts w:ascii="Calibri" w:hAnsi="Calibri"/>
          <w:i/>
          <w:sz w:val="20"/>
        </w:rPr>
        <w:t>"Werknemers moeten in de gelegenheid worden gesteld een arbeidsgezondheidskundig onderzoek te ondergaan vóór aanvang en minimaal 1x per 3 jaar. (AI-blad §4.1.5-D, §7)"</w:t>
      </w:r>
    </w:p>
    <w:p>
      <w:r>
        <w:rPr>
          <w:rFonts w:ascii="Calibri" w:hAnsi="Calibri"/>
          <w:b/>
          <w:sz w:val="20"/>
        </w:rPr>
        <w:t xml:space="preserve">Risico: </w:t>
      </w:r>
      <w:r>
        <w:rPr>
          <w:rFonts w:ascii="Calibri" w:hAnsi="Calibri"/>
          <w:sz w:val="20"/>
        </w:rPr>
        <w:t>Wettelijke verplichting wordt niet nagekomen. Bij gezondheidsschade: verhoogde aansprakelijkheid.</w:t>
      </w:r>
    </w:p>
    <w:p>
      <w:r>
        <w:rPr>
          <w:rFonts w:ascii="Calibri" w:hAnsi="Calibri"/>
          <w:b/>
          <w:sz w:val="20"/>
        </w:rPr>
        <w:t xml:space="preserve">Aanbeveling: </w:t>
      </w:r>
      <w:r>
        <w:rPr>
          <w:rFonts w:ascii="Calibri" w:hAnsi="Calibri"/>
          <w:sz w:val="20"/>
        </w:rPr>
        <w:t>Voeg toe: 'Werknemers die betrokken zijn bij asbestverwijdering worden in de gelegenheid gesteld een arbeidsgezondheidskundig onderzoek te ondergaan vóór aanvang van de werkzaamheden en minimaal eenmaal per drie jaar.'</w:t>
      </w:r>
    </w:p>
    <w:p/>
    <w:p>
      <w:pPr>
        <w:pStyle w:val="Heading2"/>
      </w:pPr>
      <w:r>
        <w:rPr>
          <w:rFonts w:ascii="Calibri" w:hAnsi="Calibri"/>
          <w:color w:val="003366"/>
          <w:sz w:val="28"/>
        </w:rPr>
        <w:t>5.2 Hoge Gaps (🔴)</w:t>
      </w:r>
    </w:p>
    <w:p>
      <w:r>
        <w:rPr>
          <w:rFonts w:ascii="Calibri" w:hAnsi="Calibri"/>
          <w:b/>
          <w:i w:val="0"/>
          <w:color w:val="FF6D00"/>
          <w:sz w:val="22"/>
        </w:rPr>
        <w:t>7 gaps met severity 🔴 Hoog — significante niet-compliance.</w:t>
      </w:r>
    </w:p>
    <w:p>
      <w:r>
        <w:rPr>
          <w:rFonts w:ascii="Calibri" w:hAnsi="Calibri"/>
          <w:b/>
          <w:color w:val="FF6D00"/>
          <w:sz w:val="26"/>
        </w:rPr>
        <w:t xml:space="preserve">GAP-11 [HOOG] </w:t>
      </w:r>
      <w:r>
        <w:rPr>
          <w:rFonts w:ascii="Calibri" w:hAnsi="Calibri"/>
          <w:b/>
          <w:color w:val="003366"/>
          <w:sz w:val="26"/>
        </w:rPr>
        <w:t>Grenswaarde 2.000 vezels/m³ niet genoemd</w:t>
      </w:r>
    </w:p>
    <w:p>
      <w:r>
        <w:rPr>
          <w:rFonts w:ascii="Calibri" w:hAnsi="Calibri"/>
          <w:b/>
          <w:sz w:val="20"/>
        </w:rPr>
        <w:t xml:space="preserve">Procedure 003.059: </w:t>
      </w:r>
      <w:r>
        <w:rPr>
          <w:rFonts w:ascii="Calibri" w:hAnsi="Calibri"/>
          <w:i/>
          <w:sz w:val="20"/>
        </w:rPr>
        <w:t>"Niet genoemd in de procedure"</w:t>
      </w:r>
    </w:p>
    <w:p>
      <w:r>
        <w:rPr>
          <w:rFonts w:ascii="Calibri" w:hAnsi="Calibri"/>
          <w:b/>
          <w:sz w:val="20"/>
        </w:rPr>
        <w:t xml:space="preserve">Wetgeving/AI-blad: </w:t>
      </w:r>
      <w:r>
        <w:rPr>
          <w:rFonts w:ascii="Calibri" w:hAnsi="Calibri"/>
          <w:i/>
          <w:sz w:val="20"/>
        </w:rPr>
        <w:t>"De wettelijke grenswaarde bedraagt 2.000 vezels/m³ (8-uur TWA) sinds 1 januari 2017. (AI-blad §9.3.1, §12.1)"</w:t>
      </w:r>
    </w:p>
    <w:p>
      <w:r>
        <w:rPr>
          <w:rFonts w:ascii="Calibri" w:hAnsi="Calibri"/>
          <w:b/>
          <w:sz w:val="20"/>
        </w:rPr>
        <w:t xml:space="preserve">Risico: </w:t>
      </w:r>
      <w:r>
        <w:rPr>
          <w:rFonts w:ascii="Calibri" w:hAnsi="Calibri"/>
          <w:sz w:val="20"/>
        </w:rPr>
        <w:t>Zonder bekendheid van de grenswaarde kan blootstelling niet adequaat worden beheerst.</w:t>
      </w:r>
    </w:p>
    <w:p>
      <w:r>
        <w:rPr>
          <w:rFonts w:ascii="Calibri" w:hAnsi="Calibri"/>
          <w:b/>
          <w:sz w:val="20"/>
        </w:rPr>
        <w:t xml:space="preserve">Aanbeveling: </w:t>
      </w:r>
      <w:r>
        <w:rPr>
          <w:rFonts w:ascii="Calibri" w:hAnsi="Calibri"/>
          <w:sz w:val="20"/>
        </w:rPr>
        <w:t>Voeg de grenswaarde expliciet toe aan de procedure inclusief de verplichting deze te toetsen in de RI&amp;E.</w:t>
      </w:r>
    </w:p>
    <w:p/>
    <w:p>
      <w:r>
        <w:rPr>
          <w:rFonts w:ascii="Calibri" w:hAnsi="Calibri"/>
          <w:b/>
          <w:color w:val="FF6D00"/>
          <w:sz w:val="26"/>
        </w:rPr>
        <w:t xml:space="preserve">GAP-12 [HOOG] </w:t>
      </w:r>
      <w:r>
        <w:rPr>
          <w:rFonts w:ascii="Calibri" w:hAnsi="Calibri"/>
          <w:b/>
          <w:color w:val="003366"/>
          <w:sz w:val="26"/>
        </w:rPr>
        <w:t>Geen eindbeoordeling door geaccrediteerd lab</w:t>
      </w:r>
    </w:p>
    <w:p>
      <w:r>
        <w:rPr>
          <w:rFonts w:ascii="Calibri" w:hAnsi="Calibri"/>
          <w:b/>
          <w:sz w:val="20"/>
        </w:rPr>
        <w:t xml:space="preserve">Procedure 003.059: </w:t>
      </w:r>
      <w:r>
        <w:rPr>
          <w:rFonts w:ascii="Calibri" w:hAnsi="Calibri"/>
          <w:i/>
          <w:sz w:val="20"/>
        </w:rPr>
        <w:t>"Clearance inspections or verification activities shall be completed (§4.7)"</w:t>
      </w:r>
    </w:p>
    <w:p>
      <w:r>
        <w:rPr>
          <w:rFonts w:ascii="Calibri" w:hAnsi="Calibri"/>
          <w:b/>
          <w:sz w:val="20"/>
        </w:rPr>
        <w:t xml:space="preserve">Wetgeving/AI-blad: </w:t>
      </w:r>
      <w:r>
        <w:rPr>
          <w:rFonts w:ascii="Calibri" w:hAnsi="Calibri"/>
          <w:i/>
          <w:sz w:val="20"/>
        </w:rPr>
        <w:t>"Eindbeoordeling door Raad van Accreditatie geaccrediteerd lab. RK2: NEN 2990 meting + visuele inspectie. RK2A: SEM-analyse. (AI-blad §4.1.5-G)"</w:t>
      </w:r>
    </w:p>
    <w:p>
      <w:r>
        <w:rPr>
          <w:rFonts w:ascii="Calibri" w:hAnsi="Calibri"/>
          <w:b/>
          <w:sz w:val="20"/>
        </w:rPr>
        <w:t xml:space="preserve">Risico: </w:t>
      </w:r>
      <w:r>
        <w:rPr>
          <w:rFonts w:ascii="Calibri" w:hAnsi="Calibri"/>
          <w:sz w:val="20"/>
        </w:rPr>
        <w:t>Eindbeoordeling door niet-bevoegden heeft geen juridische status. Ruimte kan niet wettelijk worden vrijgegeven.</w:t>
      </w:r>
    </w:p>
    <w:p>
      <w:r>
        <w:rPr>
          <w:rFonts w:ascii="Calibri" w:hAnsi="Calibri"/>
          <w:b/>
          <w:sz w:val="20"/>
        </w:rPr>
        <w:t xml:space="preserve">Aanbeveling: </w:t>
      </w:r>
      <w:r>
        <w:rPr>
          <w:rFonts w:ascii="Calibri" w:hAnsi="Calibri"/>
          <w:sz w:val="20"/>
        </w:rPr>
        <w:t>Specificeer: 'De eindbeoordeling wordt uitgevoerd door een door de Raad van Accreditatie geaccrediteerd laboratorium, conform NEN 2990.'</w:t>
      </w:r>
    </w:p>
    <w:p/>
    <w:p>
      <w:r>
        <w:rPr>
          <w:rFonts w:ascii="Calibri" w:hAnsi="Calibri"/>
          <w:b/>
          <w:color w:val="FF6D00"/>
          <w:sz w:val="26"/>
        </w:rPr>
        <w:t xml:space="preserve">GAP-13 [HOOG] </w:t>
      </w:r>
      <w:r>
        <w:rPr>
          <w:rFonts w:ascii="Calibri" w:hAnsi="Calibri"/>
          <w:b/>
          <w:color w:val="003366"/>
          <w:sz w:val="26"/>
        </w:rPr>
        <w:t>Geen P3-filter specificatie en jaarlijkse fittest</w:t>
      </w:r>
    </w:p>
    <w:p>
      <w:r>
        <w:rPr>
          <w:rFonts w:ascii="Calibri" w:hAnsi="Calibri"/>
          <w:b/>
          <w:sz w:val="20"/>
        </w:rPr>
        <w:t xml:space="preserve">Procedure 003.059: </w:t>
      </w:r>
      <w:r>
        <w:rPr>
          <w:rFonts w:ascii="Calibri" w:hAnsi="Calibri"/>
          <w:i/>
          <w:sz w:val="20"/>
        </w:rPr>
        <w:t>"Respiratory protective equipment (RPE) with suitable filtration (§4.8.2)"</w:t>
      </w:r>
    </w:p>
    <w:p>
      <w:r>
        <w:rPr>
          <w:rFonts w:ascii="Calibri" w:hAnsi="Calibri"/>
          <w:b/>
          <w:sz w:val="20"/>
        </w:rPr>
        <w:t xml:space="preserve">Wetgeving/AI-blad: </w:t>
      </w:r>
      <w:r>
        <w:rPr>
          <w:rFonts w:ascii="Calibri" w:hAnsi="Calibri"/>
          <w:i/>
          <w:sz w:val="20"/>
        </w:rPr>
        <w:t>"P3-kwaliteit filters VERPLICHT. Jaarlijkse fittest sinds 1 januari 2015. (AI-blad §5.2.1)"</w:t>
      </w:r>
    </w:p>
    <w:p>
      <w:r>
        <w:rPr>
          <w:rFonts w:ascii="Calibri" w:hAnsi="Calibri"/>
          <w:b/>
          <w:sz w:val="20"/>
        </w:rPr>
        <w:t xml:space="preserve">Risico: </w:t>
      </w:r>
      <w:r>
        <w:rPr>
          <w:rFonts w:ascii="Calibri" w:hAnsi="Calibri"/>
          <w:sz w:val="20"/>
        </w:rPr>
        <w:t>Onvoldoende ademhalingsbescherming leidt tot asbestblootstelling. Fittest ontbreekt = onbekende beschermingsfactor.</w:t>
      </w:r>
    </w:p>
    <w:p>
      <w:r>
        <w:rPr>
          <w:rFonts w:ascii="Calibri" w:hAnsi="Calibri"/>
          <w:b/>
          <w:sz w:val="20"/>
        </w:rPr>
        <w:t xml:space="preserve">Aanbeveling: </w:t>
      </w:r>
      <w:r>
        <w:rPr>
          <w:rFonts w:ascii="Calibri" w:hAnsi="Calibri"/>
          <w:sz w:val="20"/>
        </w:rPr>
        <w:t>Vervang 'suitable filtration' door 'P3-kwaliteit filters conform NEN-EN 143' en voeg de jaarlijkse fittest verplichting toe.</w:t>
      </w:r>
    </w:p>
    <w:p/>
    <w:p>
      <w:r>
        <w:rPr>
          <w:rFonts w:ascii="Calibri" w:hAnsi="Calibri"/>
          <w:b/>
          <w:color w:val="FF6D00"/>
          <w:sz w:val="26"/>
        </w:rPr>
        <w:t xml:space="preserve">GAP-14 [HOOG] </w:t>
      </w:r>
      <w:r>
        <w:rPr>
          <w:rFonts w:ascii="Calibri" w:hAnsi="Calibri"/>
          <w:b/>
          <w:color w:val="003366"/>
          <w:sz w:val="26"/>
        </w:rPr>
        <w:t>Geen blootstellingsregistratie (Art. 4.52 Arbobesluit)</w:t>
      </w:r>
    </w:p>
    <w:p>
      <w:r>
        <w:rPr>
          <w:rFonts w:ascii="Calibri" w:hAnsi="Calibri"/>
          <w:b/>
          <w:sz w:val="20"/>
        </w:rPr>
        <w:t xml:space="preserve">Procedure 003.059: </w:t>
      </w:r>
      <w:r>
        <w:rPr>
          <w:rFonts w:ascii="Calibri" w:hAnsi="Calibri"/>
          <w:i/>
          <w:sz w:val="20"/>
        </w:rPr>
        <w:t>"Niet genoemd in de procedure"</w:t>
      </w:r>
    </w:p>
    <w:p>
      <w:r>
        <w:rPr>
          <w:rFonts w:ascii="Calibri" w:hAnsi="Calibri"/>
          <w:b/>
          <w:sz w:val="20"/>
        </w:rPr>
        <w:t xml:space="preserve">Wetgeving/AI-blad: </w:t>
      </w:r>
      <w:r>
        <w:rPr>
          <w:rFonts w:ascii="Calibri" w:hAnsi="Calibri"/>
          <w:i/>
          <w:sz w:val="20"/>
        </w:rPr>
        <w:t>"Persoonlijk register: aard werk, duur, asbestconcentratie, beschermingsmiddelen. Minimaal 40 jaar bewaren. (AI-blad §7.3)"</w:t>
      </w:r>
    </w:p>
    <w:p>
      <w:r>
        <w:rPr>
          <w:rFonts w:ascii="Calibri" w:hAnsi="Calibri"/>
          <w:b/>
          <w:sz w:val="20"/>
        </w:rPr>
        <w:t xml:space="preserve">Risico: </w:t>
      </w:r>
      <w:r>
        <w:rPr>
          <w:rFonts w:ascii="Calibri" w:hAnsi="Calibri"/>
          <w:sz w:val="20"/>
        </w:rPr>
        <w:t>Bij latere gezondheidsschade ontbreekt bewijs van blootstellingsniveau. Aansprakelijkheidsrisico.</w:t>
      </w:r>
    </w:p>
    <w:p>
      <w:r>
        <w:rPr>
          <w:rFonts w:ascii="Calibri" w:hAnsi="Calibri"/>
          <w:b/>
          <w:sz w:val="20"/>
        </w:rPr>
        <w:t xml:space="preserve">Aanbeveling: </w:t>
      </w:r>
      <w:r>
        <w:rPr>
          <w:rFonts w:ascii="Calibri" w:hAnsi="Calibri"/>
          <w:sz w:val="20"/>
        </w:rPr>
        <w:t>Voeg een sectie 'Blootstellingsregistratie' toe die het persoonlijk register en de 40-jarige bewaartermijn specificeert.</w:t>
      </w:r>
    </w:p>
    <w:p/>
    <w:p>
      <w:r>
        <w:rPr>
          <w:rFonts w:ascii="Calibri" w:hAnsi="Calibri"/>
          <w:b/>
          <w:color w:val="FF6D00"/>
          <w:sz w:val="26"/>
        </w:rPr>
        <w:t xml:space="preserve">GAP-15 [HOOG] </w:t>
      </w:r>
      <w:r>
        <w:rPr>
          <w:rFonts w:ascii="Calibri" w:hAnsi="Calibri"/>
          <w:b/>
          <w:color w:val="003366"/>
          <w:sz w:val="26"/>
        </w:rPr>
        <w:t>Geen onderdruk/ventilatie-eisen voor containment</w:t>
      </w:r>
    </w:p>
    <w:p>
      <w:r>
        <w:rPr>
          <w:rFonts w:ascii="Calibri" w:hAnsi="Calibri"/>
          <w:b/>
          <w:sz w:val="20"/>
        </w:rPr>
        <w:t xml:space="preserve">Procedure 003.059: </w:t>
      </w:r>
      <w:r>
        <w:rPr>
          <w:rFonts w:ascii="Calibri" w:hAnsi="Calibri"/>
          <w:i/>
          <w:sz w:val="20"/>
        </w:rPr>
        <w:t>"Niet genoemd in de procedure"</w:t>
      </w:r>
    </w:p>
    <w:p>
      <w:r>
        <w:rPr>
          <w:rFonts w:ascii="Calibri" w:hAnsi="Calibri"/>
          <w:b/>
          <w:sz w:val="20"/>
        </w:rPr>
        <w:t xml:space="preserve">Wetgeving/AI-blad: </w:t>
      </w:r>
      <w:r>
        <w:rPr>
          <w:rFonts w:ascii="Calibri" w:hAnsi="Calibri"/>
          <w:i/>
          <w:sz w:val="20"/>
        </w:rPr>
        <w:t>"Onderdruk min. 20 Pa, ventilatie 6x/uur, HEPA-filter 99,997% bij RK2/2A. (AI-blad §9.4.2)"</w:t>
      </w:r>
    </w:p>
    <w:p>
      <w:r>
        <w:rPr>
          <w:rFonts w:ascii="Calibri" w:hAnsi="Calibri"/>
          <w:b/>
          <w:sz w:val="20"/>
        </w:rPr>
        <w:t xml:space="preserve">Risico: </w:t>
      </w:r>
      <w:r>
        <w:rPr>
          <w:rFonts w:ascii="Calibri" w:hAnsi="Calibri"/>
          <w:sz w:val="20"/>
        </w:rPr>
        <w:t>Zonder technische specificaties kan een effectief containment niet worden gerealiseerd.</w:t>
      </w:r>
    </w:p>
    <w:p>
      <w:r>
        <w:rPr>
          <w:rFonts w:ascii="Calibri" w:hAnsi="Calibri"/>
          <w:b/>
          <w:sz w:val="20"/>
        </w:rPr>
        <w:t xml:space="preserve">Aanbeveling: </w:t>
      </w:r>
      <w:r>
        <w:rPr>
          <w:rFonts w:ascii="Calibri" w:hAnsi="Calibri"/>
          <w:sz w:val="20"/>
        </w:rPr>
        <w:t>Neem de technische specificaties (20 Pa, 6x/uur, HEPA 99,997%) op in de procedure.</w:t>
      </w:r>
    </w:p>
    <w:p/>
    <w:p>
      <w:r>
        <w:rPr>
          <w:rFonts w:ascii="Calibri" w:hAnsi="Calibri"/>
          <w:b/>
          <w:color w:val="FF6D00"/>
          <w:sz w:val="26"/>
        </w:rPr>
        <w:t xml:space="preserve">GAP-16 [HOOG] </w:t>
      </w:r>
      <w:r>
        <w:rPr>
          <w:rFonts w:ascii="Calibri" w:hAnsi="Calibri"/>
          <w:b/>
          <w:color w:val="003366"/>
          <w:sz w:val="26"/>
        </w:rPr>
        <w:t>Geen sloopmelding met inhoudseisen</w:t>
      </w:r>
    </w:p>
    <w:p>
      <w:r>
        <w:rPr>
          <w:rFonts w:ascii="Calibri" w:hAnsi="Calibri"/>
          <w:b/>
          <w:sz w:val="20"/>
        </w:rPr>
        <w:t xml:space="preserve">Procedure 003.059: </w:t>
      </w:r>
      <w:r>
        <w:rPr>
          <w:rFonts w:ascii="Calibri" w:hAnsi="Calibri"/>
          <w:i/>
          <w:sz w:val="20"/>
        </w:rPr>
        <w:t>"Applicable notifications (§4.1)"</w:t>
      </w:r>
    </w:p>
    <w:p>
      <w:r>
        <w:rPr>
          <w:rFonts w:ascii="Calibri" w:hAnsi="Calibri"/>
          <w:b/>
          <w:sz w:val="20"/>
        </w:rPr>
        <w:t xml:space="preserve">Wetgeving/AI-blad: </w:t>
      </w:r>
      <w:r>
        <w:rPr>
          <w:rFonts w:ascii="Calibri" w:hAnsi="Calibri"/>
          <w:i/>
          <w:sz w:val="20"/>
        </w:rPr>
        <w:t>"LAVS-melding met: plaats, datum/tijd, SMA-rt risicoklasse, asbestsoort, aantal DAV-werkers, naam DTA. (AI-blad §9.3.3)"</w:t>
      </w:r>
    </w:p>
    <w:p>
      <w:r>
        <w:rPr>
          <w:rFonts w:ascii="Calibri" w:hAnsi="Calibri"/>
          <w:b/>
          <w:sz w:val="20"/>
        </w:rPr>
        <w:t xml:space="preserve">Risico: </w:t>
      </w:r>
      <w:r>
        <w:rPr>
          <w:rFonts w:ascii="Calibri" w:hAnsi="Calibri"/>
          <w:sz w:val="20"/>
        </w:rPr>
        <w:t>Generieke verwijzing naar 'notifications' zonder specificatie van LAVS en inhoudseisen.</w:t>
      </w:r>
    </w:p>
    <w:p>
      <w:r>
        <w:rPr>
          <w:rFonts w:ascii="Calibri" w:hAnsi="Calibri"/>
          <w:b/>
          <w:sz w:val="20"/>
        </w:rPr>
        <w:t xml:space="preserve">Aanbeveling: </w:t>
      </w:r>
      <w:r>
        <w:rPr>
          <w:rFonts w:ascii="Calibri" w:hAnsi="Calibri"/>
          <w:sz w:val="20"/>
        </w:rPr>
        <w:t>Specificeer de LAVS-melding met alle wettelijk vereiste inhoudselementen.</w:t>
      </w:r>
    </w:p>
    <w:p/>
    <w:p>
      <w:r>
        <w:rPr>
          <w:rFonts w:ascii="Calibri" w:hAnsi="Calibri"/>
          <w:b/>
          <w:color w:val="FF6D00"/>
          <w:sz w:val="26"/>
        </w:rPr>
        <w:t xml:space="preserve">GAP-17 [HOOG] </w:t>
      </w:r>
      <w:r>
        <w:rPr>
          <w:rFonts w:ascii="Calibri" w:hAnsi="Calibri"/>
          <w:b/>
          <w:color w:val="003366"/>
          <w:sz w:val="26"/>
        </w:rPr>
        <w:t>Geen hygiëne- en eetvoorzieningen gespecificeerd</w:t>
      </w:r>
    </w:p>
    <w:p>
      <w:r>
        <w:rPr>
          <w:rFonts w:ascii="Calibri" w:hAnsi="Calibri"/>
          <w:b/>
          <w:sz w:val="20"/>
        </w:rPr>
        <w:t xml:space="preserve">Procedure 003.059: </w:t>
      </w:r>
      <w:r>
        <w:rPr>
          <w:rFonts w:ascii="Calibri" w:hAnsi="Calibri"/>
          <w:i/>
          <w:sz w:val="20"/>
        </w:rPr>
        <w:t>"Niet expliciet genoemd"</w:t>
      </w:r>
    </w:p>
    <w:p>
      <w:r>
        <w:rPr>
          <w:rFonts w:ascii="Calibri" w:hAnsi="Calibri"/>
          <w:b/>
          <w:sz w:val="20"/>
        </w:rPr>
        <w:t xml:space="preserve">Wetgeving/AI-blad: </w:t>
      </w:r>
      <w:r>
        <w:rPr>
          <w:rFonts w:ascii="Calibri" w:hAnsi="Calibri"/>
          <w:i/>
          <w:sz w:val="20"/>
        </w:rPr>
        <w:t>"Rookverbod op werkplek, geen eten/drinken, aparte eetruimte buiten werkzone. (AI-blad §6.3, §6.4)"</w:t>
      </w:r>
    </w:p>
    <w:p>
      <w:r>
        <w:rPr>
          <w:rFonts w:ascii="Calibri" w:hAnsi="Calibri"/>
          <w:b/>
          <w:sz w:val="20"/>
        </w:rPr>
        <w:t xml:space="preserve">Risico: </w:t>
      </w:r>
      <w:r>
        <w:rPr>
          <w:rFonts w:ascii="Calibri" w:hAnsi="Calibri"/>
          <w:sz w:val="20"/>
        </w:rPr>
        <w:t>Asbestbesmetting via voedsel of roken. Geen gesloten zone mogelijk zonder hygiëneregime.</w:t>
      </w:r>
    </w:p>
    <w:p>
      <w:r>
        <w:rPr>
          <w:rFonts w:ascii="Calibri" w:hAnsi="Calibri"/>
          <w:b/>
          <w:sz w:val="20"/>
        </w:rPr>
        <w:t xml:space="preserve">Aanbeveling: </w:t>
      </w:r>
      <w:r>
        <w:rPr>
          <w:rFonts w:ascii="Calibri" w:hAnsi="Calibri"/>
          <w:sz w:val="20"/>
        </w:rPr>
        <w:t>Voeg hygiëneregime toe: rookverbod, eet/drinkverbod in werkzone, gescheiden eetvoorziening.</w:t>
      </w:r>
    </w:p>
    <w:p/>
    <w:p>
      <w:pPr>
        <w:pStyle w:val="Heading2"/>
      </w:pPr>
      <w:r>
        <w:rPr>
          <w:rFonts w:ascii="Calibri" w:hAnsi="Calibri"/>
          <w:color w:val="003366"/>
          <w:sz w:val="28"/>
        </w:rPr>
        <w:t>5.3 Matige Gaps (🟡)</w:t>
      </w:r>
    </w:p>
    <w:p>
      <w:r>
        <w:rPr>
          <w:rFonts w:ascii="Calibri" w:hAnsi="Calibri"/>
          <w:b/>
          <w:color w:val="F59E0B"/>
          <w:sz w:val="26"/>
        </w:rPr>
        <w:t xml:space="preserve">GAP-18 [MATIG] </w:t>
      </w:r>
      <w:r>
        <w:rPr>
          <w:rFonts w:ascii="Calibri" w:hAnsi="Calibri"/>
          <w:b/>
          <w:color w:val="003366"/>
          <w:sz w:val="26"/>
        </w:rPr>
        <w:t>Geen specifieke wetgevingsverwijzingen</w:t>
      </w:r>
    </w:p>
    <w:p>
      <w:r>
        <w:rPr>
          <w:rFonts w:ascii="Calibri" w:hAnsi="Calibri"/>
          <w:b/>
          <w:sz w:val="20"/>
        </w:rPr>
        <w:t xml:space="preserve">Procedure 003.059: </w:t>
      </w:r>
      <w:r>
        <w:rPr>
          <w:rFonts w:ascii="Calibri" w:hAnsi="Calibri"/>
          <w:i/>
          <w:sz w:val="20"/>
        </w:rPr>
        <w:t>"Applicable legislation and regulations (7x herhaald zonder specificatie)"</w:t>
      </w:r>
    </w:p>
    <w:p>
      <w:r>
        <w:rPr>
          <w:rFonts w:ascii="Calibri" w:hAnsi="Calibri"/>
          <w:b/>
          <w:sz w:val="20"/>
        </w:rPr>
        <w:t xml:space="preserve">Wetgeving/AI-blad: </w:t>
      </w:r>
      <w:r>
        <w:rPr>
          <w:rFonts w:ascii="Calibri" w:hAnsi="Calibri"/>
          <w:i/>
          <w:sz w:val="20"/>
        </w:rPr>
        <w:t>"Specifieke verwijzingen naar Arbobesluit art. 4.44-4.53c, Asbestverwijderingsbesluit 2005, etc. zijn vereist. (AI-blad passim)"</w:t>
      </w:r>
    </w:p>
    <w:p>
      <w:r>
        <w:rPr>
          <w:rFonts w:ascii="Calibri" w:hAnsi="Calibri"/>
          <w:b/>
          <w:sz w:val="20"/>
        </w:rPr>
        <w:t xml:space="preserve">Risico: </w:t>
      </w:r>
      <w:r>
        <w:rPr>
          <w:rFonts w:ascii="Calibri" w:hAnsi="Calibri"/>
          <w:sz w:val="20"/>
        </w:rPr>
        <w:t>Procedure is te algemeen om compliance te waarborgen. Uitvoerenden weten niet aan welke specifieke artikelen te voldoen.</w:t>
      </w:r>
    </w:p>
    <w:p>
      <w:r>
        <w:rPr>
          <w:rFonts w:ascii="Calibri" w:hAnsi="Calibri"/>
          <w:b/>
          <w:sz w:val="20"/>
        </w:rPr>
        <w:t xml:space="preserve">Aanbeveling: </w:t>
      </w:r>
      <w:r>
        <w:rPr>
          <w:rFonts w:ascii="Calibri" w:hAnsi="Calibri"/>
          <w:sz w:val="20"/>
        </w:rPr>
        <w:t>Vervang alle generieke 'applicable legislation' verwijzingen door specifieke artikelverwijzingen.</w:t>
      </w:r>
    </w:p>
    <w:p/>
    <w:p>
      <w:r>
        <w:rPr>
          <w:rFonts w:ascii="Calibri" w:hAnsi="Calibri"/>
          <w:b/>
          <w:color w:val="F59E0B"/>
          <w:sz w:val="26"/>
        </w:rPr>
        <w:t xml:space="preserve">GAP-19 [MATIG] </w:t>
      </w:r>
      <w:r>
        <w:rPr>
          <w:rFonts w:ascii="Calibri" w:hAnsi="Calibri"/>
          <w:b/>
          <w:color w:val="003366"/>
          <w:sz w:val="26"/>
        </w:rPr>
        <w:t>Onvolledige afvalverpakkingsspecificaties</w:t>
      </w:r>
    </w:p>
    <w:p>
      <w:r>
        <w:rPr>
          <w:rFonts w:ascii="Calibri" w:hAnsi="Calibri"/>
          <w:b/>
          <w:sz w:val="20"/>
        </w:rPr>
        <w:t xml:space="preserve">Procedure 003.059: </w:t>
      </w:r>
      <w:r>
        <w:rPr>
          <w:rFonts w:ascii="Calibri" w:hAnsi="Calibri"/>
          <w:i/>
          <w:sz w:val="20"/>
        </w:rPr>
        <w:t>"Sealed in suitable airtight packaging (§4.10)"</w:t>
      </w:r>
    </w:p>
    <w:p>
      <w:r>
        <w:rPr>
          <w:rFonts w:ascii="Calibri" w:hAnsi="Calibri"/>
          <w:b/>
          <w:sz w:val="20"/>
        </w:rPr>
        <w:t xml:space="preserve">Wetgeving/AI-blad: </w:t>
      </w:r>
      <w:r>
        <w:rPr>
          <w:rFonts w:ascii="Calibri" w:hAnsi="Calibri"/>
          <w:i/>
          <w:sz w:val="20"/>
        </w:rPr>
        <w:t>"Dubbele verpakking, PE-folie min. 0,2mm, doorzichtig, asbeststicker 'Voorzichtig bevat asbest'. (AI-blad §11.2)"</w:t>
      </w:r>
    </w:p>
    <w:p>
      <w:r>
        <w:rPr>
          <w:rFonts w:ascii="Calibri" w:hAnsi="Calibri"/>
          <w:b/>
          <w:sz w:val="20"/>
        </w:rPr>
        <w:t xml:space="preserve">Risico: </w:t>
      </w:r>
      <w:r>
        <w:rPr>
          <w:rFonts w:ascii="Calibri" w:hAnsi="Calibri"/>
          <w:sz w:val="20"/>
        </w:rPr>
        <w:t>Verpakkingsvoorschriften niet specifiek genoeg. Risico op lekkage tijdens transport.</w:t>
      </w:r>
    </w:p>
    <w:p>
      <w:r>
        <w:rPr>
          <w:rFonts w:ascii="Calibri" w:hAnsi="Calibri"/>
          <w:b/>
          <w:sz w:val="20"/>
        </w:rPr>
        <w:t xml:space="preserve">Aanbeveling: </w:t>
      </w:r>
      <w:r>
        <w:rPr>
          <w:rFonts w:ascii="Calibri" w:hAnsi="Calibri"/>
          <w:sz w:val="20"/>
        </w:rPr>
        <w:t>Specificeer: dubbele verpakking in PE-folie (min. 0,2mm), doorzichtig, met asbeststicker conform Productenbesluit asbest.</w:t>
      </w:r>
    </w:p>
    <w:p/>
    <w:p>
      <w:r>
        <w:rPr>
          <w:rFonts w:ascii="Calibri" w:hAnsi="Calibri"/>
          <w:b/>
          <w:color w:val="F59E0B"/>
          <w:sz w:val="26"/>
        </w:rPr>
        <w:t xml:space="preserve">GAP-20 [MATIG] </w:t>
      </w:r>
      <w:r>
        <w:rPr>
          <w:rFonts w:ascii="Calibri" w:hAnsi="Calibri"/>
          <w:b/>
          <w:color w:val="003366"/>
          <w:sz w:val="26"/>
        </w:rPr>
        <w:t>Geen legionella-preventie voor deco-unit</w:t>
      </w:r>
    </w:p>
    <w:p>
      <w:r>
        <w:rPr>
          <w:rFonts w:ascii="Calibri" w:hAnsi="Calibri"/>
          <w:b/>
          <w:sz w:val="20"/>
        </w:rPr>
        <w:t xml:space="preserve">Procedure 003.059: </w:t>
      </w:r>
      <w:r>
        <w:rPr>
          <w:rFonts w:ascii="Calibri" w:hAnsi="Calibri"/>
          <w:i/>
          <w:sz w:val="20"/>
        </w:rPr>
        <w:t>"Niet genoemd"</w:t>
      </w:r>
    </w:p>
    <w:p>
      <w:r>
        <w:rPr>
          <w:rFonts w:ascii="Calibri" w:hAnsi="Calibri"/>
          <w:b/>
          <w:sz w:val="20"/>
        </w:rPr>
        <w:t xml:space="preserve">Wetgeving/AI-blad: </w:t>
      </w:r>
      <w:r>
        <w:rPr>
          <w:rFonts w:ascii="Calibri" w:hAnsi="Calibri"/>
          <w:i/>
          <w:sz w:val="20"/>
        </w:rPr>
        <w:t>"Beheersplan legionella voor watertanks/douches in deco-unit vereist. (AI-blad §6.6)"</w:t>
      </w:r>
    </w:p>
    <w:p>
      <w:r>
        <w:rPr>
          <w:rFonts w:ascii="Calibri" w:hAnsi="Calibri"/>
          <w:b/>
          <w:sz w:val="20"/>
        </w:rPr>
        <w:t xml:space="preserve">Risico: </w:t>
      </w:r>
      <w:r>
        <w:rPr>
          <w:rFonts w:ascii="Calibri" w:hAnsi="Calibri"/>
          <w:sz w:val="20"/>
        </w:rPr>
        <w:t>Legionella-besmetting via douche in deco-unit.</w:t>
      </w:r>
    </w:p>
    <w:p>
      <w:r>
        <w:rPr>
          <w:rFonts w:ascii="Calibri" w:hAnsi="Calibri"/>
          <w:b/>
          <w:sz w:val="20"/>
        </w:rPr>
        <w:t xml:space="preserve">Aanbeveling: </w:t>
      </w:r>
      <w:r>
        <w:rPr>
          <w:rFonts w:ascii="Calibri" w:hAnsi="Calibri"/>
          <w:sz w:val="20"/>
        </w:rPr>
        <w:t>Voeg legionella-beheersplan toe voor de watervoorziening van de deco-unit.</w:t>
      </w:r>
    </w:p>
    <w:p/>
    <w:p>
      <w:r>
        <w:rPr>
          <w:rFonts w:ascii="Calibri" w:hAnsi="Calibri"/>
          <w:b/>
          <w:color w:val="F59E0B"/>
          <w:sz w:val="26"/>
        </w:rPr>
        <w:t xml:space="preserve">GAP-21 [MATIG] </w:t>
      </w:r>
      <w:r>
        <w:rPr>
          <w:rFonts w:ascii="Calibri" w:hAnsi="Calibri"/>
          <w:b/>
          <w:color w:val="003366"/>
          <w:sz w:val="26"/>
        </w:rPr>
        <w:t>Referentiesectie vaag/incompleet</w:t>
      </w:r>
    </w:p>
    <w:p>
      <w:r>
        <w:rPr>
          <w:rFonts w:ascii="Calibri" w:hAnsi="Calibri"/>
          <w:b/>
          <w:sz w:val="20"/>
        </w:rPr>
        <w:t xml:space="preserve">Procedure 003.059: </w:t>
      </w:r>
      <w:r>
        <w:rPr>
          <w:rFonts w:ascii="Calibri" w:hAnsi="Calibri"/>
          <w:i/>
          <w:sz w:val="20"/>
        </w:rPr>
        <w:t>"Applicable asbestos legislation and regulations, NEN 2990 (enige specifieke referentie)"</w:t>
      </w:r>
    </w:p>
    <w:p>
      <w:r>
        <w:rPr>
          <w:rFonts w:ascii="Calibri" w:hAnsi="Calibri"/>
          <w:b/>
          <w:sz w:val="20"/>
        </w:rPr>
        <w:t xml:space="preserve">Wetgeving/AI-blad: </w:t>
      </w:r>
      <w:r>
        <w:rPr>
          <w:rFonts w:ascii="Calibri" w:hAnsi="Calibri"/>
          <w:i/>
          <w:sz w:val="20"/>
        </w:rPr>
        <w:t>"Vereiste referenties: Arbobesluit, Arboregeling, Asbestverwijderingsbesluit 2005, Certificatieschema SCA, NEN 2990/2991, EG-richtlijn 1999/77, Productenbesluit asbest."</w:t>
      </w:r>
    </w:p>
    <w:p>
      <w:r>
        <w:rPr>
          <w:rFonts w:ascii="Calibri" w:hAnsi="Calibri"/>
          <w:b/>
          <w:sz w:val="20"/>
        </w:rPr>
        <w:t xml:space="preserve">Risico: </w:t>
      </w:r>
      <w:r>
        <w:rPr>
          <w:rFonts w:ascii="Calibri" w:hAnsi="Calibri"/>
          <w:sz w:val="20"/>
        </w:rPr>
        <w:t>Referentiesectie onvoldoende voor compliance-bewijs.</w:t>
      </w:r>
    </w:p>
    <w:p>
      <w:r>
        <w:rPr>
          <w:rFonts w:ascii="Calibri" w:hAnsi="Calibri"/>
          <w:b/>
          <w:sz w:val="20"/>
        </w:rPr>
        <w:t xml:space="preserve">Aanbeveling: </w:t>
      </w:r>
      <w:r>
        <w:rPr>
          <w:rFonts w:ascii="Calibri" w:hAnsi="Calibri"/>
          <w:sz w:val="20"/>
        </w:rPr>
        <w:t>Werk de referentiesectie bij met alle specifieke wettelijke referenties.</w:t>
      </w:r>
    </w:p>
    <w:p/>
    <w:p>
      <w:pPr>
        <w:pStyle w:val="Heading2"/>
      </w:pPr>
      <w:r>
        <w:rPr>
          <w:rFonts w:ascii="Calibri" w:hAnsi="Calibri"/>
          <w:color w:val="003366"/>
          <w:sz w:val="28"/>
        </w:rPr>
        <w:t>5.4 Minor Gaps (🟢)</w:t>
      </w:r>
    </w:p>
    <w:p>
      <w:r>
        <w:rPr>
          <w:rFonts w:ascii="Calibri" w:hAnsi="Calibri"/>
          <w:b/>
          <w:color w:val="00A859"/>
          <w:sz w:val="26"/>
        </w:rPr>
        <w:t xml:space="preserve">GAP-22 [MINOR] </w:t>
      </w:r>
      <w:r>
        <w:rPr>
          <w:rFonts w:ascii="Calibri" w:hAnsi="Calibri"/>
          <w:b/>
          <w:color w:val="003366"/>
          <w:sz w:val="26"/>
        </w:rPr>
        <w:t>Calamiteitenplan incompleet</w:t>
      </w:r>
    </w:p>
    <w:p>
      <w:r>
        <w:rPr>
          <w:rFonts w:ascii="Calibri" w:hAnsi="Calibri"/>
          <w:b/>
          <w:sz w:val="20"/>
        </w:rPr>
        <w:t xml:space="preserve">Procedure 003.059: </w:t>
      </w:r>
      <w:r>
        <w:rPr>
          <w:rFonts w:ascii="Calibri" w:hAnsi="Calibri"/>
          <w:i/>
          <w:sz w:val="20"/>
        </w:rPr>
        <w:t>"Work shall stop immediately, the affected area shall be secured (§4.11)"</w:t>
      </w:r>
    </w:p>
    <w:p>
      <w:r>
        <w:rPr>
          <w:rFonts w:ascii="Calibri" w:hAnsi="Calibri"/>
          <w:b/>
          <w:sz w:val="20"/>
        </w:rPr>
        <w:t xml:space="preserve">Wetgeving/AI-blad: </w:t>
      </w:r>
      <w:r>
        <w:rPr>
          <w:rFonts w:ascii="Calibri" w:hAnsi="Calibri"/>
          <w:i/>
          <w:sz w:val="20"/>
        </w:rPr>
        <w:t>"Specifieke calamiteitenmaatregelen: nooddeur, EHBO'er aanwezig, alarmknop, containment aarden, etc. (AI-blad §9.5.1-9.5.2)"</w:t>
      </w:r>
    </w:p>
    <w:p>
      <w:r>
        <w:rPr>
          <w:rFonts w:ascii="Calibri" w:hAnsi="Calibri"/>
          <w:b/>
          <w:sz w:val="20"/>
        </w:rPr>
        <w:t xml:space="preserve">Risico: </w:t>
      </w:r>
      <w:r>
        <w:rPr>
          <w:rFonts w:ascii="Calibri" w:hAnsi="Calibri"/>
          <w:sz w:val="20"/>
        </w:rPr>
        <w:t>Calamiteitenprocedure is te algemeen voor offshore omgeving.</w:t>
      </w:r>
    </w:p>
    <w:p>
      <w:r>
        <w:rPr>
          <w:rFonts w:ascii="Calibri" w:hAnsi="Calibri"/>
          <w:b/>
          <w:sz w:val="20"/>
        </w:rPr>
        <w:t xml:space="preserve">Aanbeveling: </w:t>
      </w:r>
      <w:r>
        <w:rPr>
          <w:rFonts w:ascii="Calibri" w:hAnsi="Calibri"/>
          <w:sz w:val="20"/>
        </w:rPr>
        <w:t>Vul de calamiteitenprocedure aan met specifieke maatregelen per AI-blad §9.5.</w:t>
      </w:r>
    </w:p>
    <w:p/>
    <w:p>
      <w:r>
        <w:rPr>
          <w:rFonts w:ascii="Calibri" w:hAnsi="Calibri"/>
          <w:b/>
          <w:color w:val="00A859"/>
          <w:sz w:val="26"/>
        </w:rPr>
        <w:t xml:space="preserve">GAP-23 [MINOR] </w:t>
      </w:r>
      <w:r>
        <w:rPr>
          <w:rFonts w:ascii="Calibri" w:hAnsi="Calibri"/>
          <w:b/>
          <w:color w:val="003366"/>
          <w:sz w:val="26"/>
        </w:rPr>
        <w:t>Geen voorlichting aan omgeving (facultatief)</w:t>
      </w:r>
    </w:p>
    <w:p>
      <w:r>
        <w:rPr>
          <w:rFonts w:ascii="Calibri" w:hAnsi="Calibri"/>
          <w:b/>
          <w:sz w:val="20"/>
        </w:rPr>
        <w:t xml:space="preserve">Procedure 003.059: </w:t>
      </w:r>
      <w:r>
        <w:rPr>
          <w:rFonts w:ascii="Calibri" w:hAnsi="Calibri"/>
          <w:i/>
          <w:sz w:val="20"/>
        </w:rPr>
        <w:t>"Niet genoemd"</w:t>
      </w:r>
    </w:p>
    <w:p>
      <w:r>
        <w:rPr>
          <w:rFonts w:ascii="Calibri" w:hAnsi="Calibri"/>
          <w:b/>
          <w:sz w:val="20"/>
        </w:rPr>
        <w:t xml:space="preserve">Wetgeving/AI-blad: </w:t>
      </w:r>
      <w:r>
        <w:rPr>
          <w:rFonts w:ascii="Calibri" w:hAnsi="Calibri"/>
          <w:i/>
          <w:sz w:val="20"/>
        </w:rPr>
        <w:t>"Verdient aanbeveling om niet-direct betrokkenen te informeren. (AI-blad §9.4.3)"</w:t>
      </w:r>
    </w:p>
    <w:p>
      <w:r>
        <w:rPr>
          <w:rFonts w:ascii="Calibri" w:hAnsi="Calibri"/>
          <w:b/>
          <w:sz w:val="20"/>
        </w:rPr>
        <w:t xml:space="preserve">Risico: </w:t>
      </w:r>
      <w:r>
        <w:rPr>
          <w:rFonts w:ascii="Calibri" w:hAnsi="Calibri"/>
          <w:sz w:val="20"/>
        </w:rPr>
        <w:t>Omgevingscommunicatie ontbreekt.</w:t>
      </w:r>
    </w:p>
    <w:p>
      <w:r>
        <w:rPr>
          <w:rFonts w:ascii="Calibri" w:hAnsi="Calibri"/>
          <w:b/>
          <w:sz w:val="20"/>
        </w:rPr>
        <w:t xml:space="preserve">Aanbeveling: </w:t>
      </w:r>
      <w:r>
        <w:rPr>
          <w:rFonts w:ascii="Calibri" w:hAnsi="Calibri"/>
          <w:sz w:val="20"/>
        </w:rPr>
        <w:t>Voeg een facultatief element toe voor voorlichting aan omliggende partijen.</w:t>
      </w:r>
    </w:p>
    <w:p/>
    <w:p>
      <w:r>
        <w:br w:type="page"/>
      </w:r>
    </w:p>
    <w:p>
      <w:pPr>
        <w:pStyle w:val="Heading1"/>
      </w:pPr>
      <w:r>
        <w:rPr>
          <w:rFonts w:ascii="Calibri" w:hAnsi="Calibri"/>
          <w:color w:val="003366"/>
          <w:sz w:val="32"/>
        </w:rPr>
        <w:t>6. Risicoanalyse</w:t>
      </w:r>
    </w:p>
    <w:p>
      <w:pPr>
        <w:pStyle w:val="Heading2"/>
      </w:pPr>
      <w:r>
        <w:rPr>
          <w:rFonts w:ascii="Calibri" w:hAnsi="Calibri"/>
          <w:color w:val="003366"/>
          <w:sz w:val="28"/>
        </w:rPr>
        <w:t>6.1 Juridische risico's voor Wintershall</w:t>
      </w:r>
    </w:p>
    <w:p>
      <w:r>
        <w:rPr>
          <w:rFonts w:ascii="Calibri" w:hAnsi="Calibri"/>
          <w:b/>
          <w:i w:val="0"/>
          <w:sz w:val="22"/>
        </w:rPr>
        <w:t>Als opdrachtgever draagt Wintershall medeverantwoordelijkheid voor de veilige uitvoering van de asbestverwijdering:</w:t>
      </w:r>
    </w:p>
    <w:p>
      <w:pPr>
        <w:pStyle w:val="ListBullet"/>
      </w:pPr>
      <w:r>
        <w:rPr>
          <w:rFonts w:ascii="Calibri" w:hAnsi="Calibri"/>
          <w:b/>
          <w:sz w:val="22"/>
        </w:rPr>
        <w:t xml:space="preserve">• </w:t>
      </w:r>
      <w:r>
        <w:rPr>
          <w:rFonts w:ascii="Calibri" w:hAnsi="Calibri"/>
          <w:sz w:val="22"/>
        </w:rPr>
        <w:t>Bestuursrechtelijke boetes tot €151.500 per overtreding (Art. 28 Arbowet)</w:t>
      </w:r>
    </w:p>
    <w:p>
      <w:pPr>
        <w:pStyle w:val="ListBullet"/>
      </w:pPr>
      <w:r>
        <w:rPr>
          <w:rFonts w:ascii="Calibri" w:hAnsi="Calibri"/>
          <w:b/>
          <w:sz w:val="22"/>
        </w:rPr>
        <w:t xml:space="preserve">• </w:t>
      </w:r>
      <w:r>
        <w:rPr>
          <w:rFonts w:ascii="Calibri" w:hAnsi="Calibri"/>
          <w:sz w:val="22"/>
        </w:rPr>
        <w:t>Stillegging van werkzaamheden door de Arbeidsinspectie</w:t>
      </w:r>
    </w:p>
    <w:p>
      <w:pPr>
        <w:pStyle w:val="ListBullet"/>
      </w:pPr>
      <w:r>
        <w:rPr>
          <w:rFonts w:ascii="Calibri" w:hAnsi="Calibri"/>
          <w:b/>
          <w:sz w:val="22"/>
        </w:rPr>
        <w:t xml:space="preserve">• </w:t>
      </w:r>
      <w:r>
        <w:rPr>
          <w:rFonts w:ascii="Calibri" w:hAnsi="Calibri"/>
          <w:sz w:val="22"/>
        </w:rPr>
        <w:t>Strafrechtelijke aansprakelijkheid bij opzet of grove nalatigheid</w:t>
      </w:r>
    </w:p>
    <w:p>
      <w:pPr>
        <w:pStyle w:val="ListBullet"/>
      </w:pPr>
      <w:r>
        <w:rPr>
          <w:rFonts w:ascii="Calibri" w:hAnsi="Calibri"/>
          <w:b/>
          <w:sz w:val="22"/>
        </w:rPr>
        <w:t xml:space="preserve">• </w:t>
      </w:r>
      <w:r>
        <w:rPr>
          <w:rFonts w:ascii="Calibri" w:hAnsi="Calibri"/>
          <w:sz w:val="22"/>
        </w:rPr>
        <w:t>Civiele aansprakelijkheid bij gezondheidsschade medewerkers (tot 40 jaar na blootstelling)</w:t>
      </w:r>
    </w:p>
    <w:p>
      <w:pPr>
        <w:pStyle w:val="ListBullet"/>
      </w:pPr>
      <w:r>
        <w:rPr>
          <w:rFonts w:ascii="Calibri" w:hAnsi="Calibri"/>
          <w:b/>
          <w:sz w:val="22"/>
        </w:rPr>
        <w:t xml:space="preserve">• </w:t>
      </w:r>
      <w:r>
        <w:rPr>
          <w:rFonts w:ascii="Calibri" w:hAnsi="Calibri"/>
          <w:sz w:val="22"/>
        </w:rPr>
        <w:t>Reputatieschade bij publieke handhaving of incidenten</w:t>
      </w:r>
    </w:p>
    <w:p>
      <w:pPr>
        <w:pStyle w:val="Heading2"/>
      </w:pPr>
      <w:r>
        <w:rPr>
          <w:rFonts w:ascii="Calibri" w:hAnsi="Calibri"/>
          <w:color w:val="003366"/>
          <w:sz w:val="28"/>
        </w:rPr>
        <w:t>6.2 Operationele risico's</w:t>
      </w:r>
    </w:p>
    <w:p>
      <w:pPr>
        <w:pStyle w:val="ListBullet"/>
      </w:pPr>
      <w:r>
        <w:rPr>
          <w:rFonts w:ascii="Calibri" w:hAnsi="Calibri"/>
          <w:sz w:val="22"/>
        </w:rPr>
        <w:t>Asbestblootstelling van medewerkers door ontbreken van adequate beschermingsmaatregelen</w:t>
      </w:r>
    </w:p>
    <w:p>
      <w:pPr>
        <w:pStyle w:val="ListBullet"/>
      </w:pPr>
      <w:r>
        <w:rPr>
          <w:rFonts w:ascii="Calibri" w:hAnsi="Calibri"/>
          <w:sz w:val="22"/>
        </w:rPr>
        <w:t>Verspreiding van asbestvezels buiten de werkzone door ontbreken van containment</w:t>
      </w:r>
    </w:p>
    <w:p>
      <w:pPr>
        <w:pStyle w:val="ListBullet"/>
      </w:pPr>
      <w:r>
        <w:rPr>
          <w:rFonts w:ascii="Calibri" w:hAnsi="Calibri"/>
          <w:sz w:val="22"/>
        </w:rPr>
        <w:t>Onbeheersbare calamiteiten door ontbreken van specifieke noodmaatregelen</w:t>
      </w:r>
    </w:p>
    <w:p>
      <w:pPr>
        <w:pStyle w:val="ListBullet"/>
      </w:pPr>
      <w:r>
        <w:rPr>
          <w:rFonts w:ascii="Calibri" w:hAnsi="Calibri"/>
          <w:sz w:val="22"/>
        </w:rPr>
        <w:t>Vertraging in decommissioning project door stillegging</w:t>
      </w:r>
    </w:p>
    <w:p>
      <w:pPr>
        <w:pStyle w:val="ListBullet"/>
      </w:pPr>
      <w:r>
        <w:rPr>
          <w:rFonts w:ascii="Calibri" w:hAnsi="Calibri"/>
          <w:sz w:val="22"/>
        </w:rPr>
        <w:t>Hoger ziekteverzuim en langdurige aansprakelijkheidsclaims</w:t>
      </w:r>
    </w:p>
    <w:p>
      <w:r>
        <w:br w:type="page"/>
      </w:r>
    </w:p>
    <w:p>
      <w:pPr>
        <w:pStyle w:val="Heading1"/>
      </w:pPr>
      <w:r>
        <w:rPr>
          <w:rFonts w:ascii="Calibri" w:hAnsi="Calibri"/>
          <w:color w:val="003366"/>
          <w:sz w:val="32"/>
        </w:rPr>
        <w:t>7. Aanbevelingen</w:t>
      </w:r>
    </w:p>
    <w:p>
      <w:r>
        <w:rPr>
          <w:rFonts w:ascii="Calibri" w:hAnsi="Calibri"/>
          <w:b w:val="0"/>
          <w:i w:val="0"/>
          <w:sz w:val="22"/>
        </w:rPr>
        <w:t>Onderstaand actieplan is geprioriteerd op urgency en juridische verplichting.</w:t>
      </w:r>
    </w:p>
    <w:p>
      <w:pPr>
        <w:pStyle w:val="Heading2"/>
      </w:pPr>
      <w:r>
        <w:rPr>
          <w:rFonts w:ascii="Calibri" w:hAnsi="Calibri"/>
          <w:color w:val="003366"/>
          <w:sz w:val="28"/>
        </w:rPr>
        <w:t>7.1 Onmiddellijk vereist (vóór aanvang werkzaamheden)</w:t>
      </w:r>
    </w:p>
    <w:p>
      <w:pPr>
        <w:pStyle w:val="ListBullet"/>
      </w:pPr>
      <w:r>
        <w:rPr>
          <w:rFonts w:ascii="Calibri" w:hAnsi="Calibri"/>
          <w:sz w:val="22"/>
        </w:rPr>
        <w:t>Herschrijf procedure met specifieke verwijzingen naar Arbobesluit art. 4.44-4.53c</w:t>
      </w:r>
    </w:p>
    <w:p>
      <w:pPr>
        <w:pStyle w:val="ListBullet"/>
      </w:pPr>
      <w:r>
        <w:rPr>
          <w:rFonts w:ascii="Calibri" w:hAnsi="Calibri"/>
          <w:sz w:val="22"/>
        </w:rPr>
        <w:t>Neem DTA (SC-510) en DAV (SC-520) certificeringseisen op</w:t>
      </w:r>
    </w:p>
    <w:p>
      <w:pPr>
        <w:pStyle w:val="ListBullet"/>
      </w:pPr>
      <w:r>
        <w:rPr>
          <w:rFonts w:ascii="Calibri" w:hAnsi="Calibri"/>
          <w:sz w:val="22"/>
        </w:rPr>
        <w:t>Specificeer LAVS-meldingsprocedure met alle wettelijke inhoudselementen</w:t>
      </w:r>
    </w:p>
    <w:p>
      <w:pPr>
        <w:pStyle w:val="ListBullet"/>
      </w:pPr>
      <w:r>
        <w:rPr>
          <w:rFonts w:ascii="Calibri" w:hAnsi="Calibri"/>
          <w:sz w:val="22"/>
        </w:rPr>
        <w:t>Neem containment-eisen op (20 Pa, 6x/uur, HEPA 99,997%)</w:t>
      </w:r>
    </w:p>
    <w:p>
      <w:pPr>
        <w:pStyle w:val="ListBullet"/>
      </w:pPr>
      <w:r>
        <w:rPr>
          <w:rFonts w:ascii="Calibri" w:hAnsi="Calibri"/>
          <w:sz w:val="22"/>
        </w:rPr>
        <w:t>Neem deco-unit (drietraps) vereisten op</w:t>
      </w:r>
    </w:p>
    <w:p>
      <w:pPr>
        <w:pStyle w:val="ListBullet"/>
      </w:pPr>
      <w:r>
        <w:rPr>
          <w:rFonts w:ascii="Calibri" w:hAnsi="Calibri"/>
          <w:sz w:val="22"/>
        </w:rPr>
        <w:t>Verifieer VIP-goedkeuring Batteryspray methode</w:t>
      </w:r>
    </w:p>
    <w:p>
      <w:pPr>
        <w:pStyle w:val="ListBullet"/>
      </w:pPr>
      <w:r>
        <w:rPr>
          <w:rFonts w:ascii="Calibri" w:hAnsi="Calibri"/>
          <w:sz w:val="22"/>
        </w:rPr>
        <w:t>Neem arbeidsgezondheidskundig onderzoek op</w:t>
      </w:r>
    </w:p>
    <w:p>
      <w:pPr>
        <w:pStyle w:val="ListBullet"/>
      </w:pPr>
      <w:r>
        <w:rPr>
          <w:rFonts w:ascii="Calibri" w:hAnsi="Calibri"/>
          <w:sz w:val="22"/>
        </w:rPr>
        <w:t>Specificeer schriftelijk werkplan vereisten (Art. 4.50 lid 4)</w:t>
      </w:r>
    </w:p>
    <w:p>
      <w:pPr>
        <w:pStyle w:val="Heading2"/>
      </w:pPr>
      <w:r>
        <w:rPr>
          <w:rFonts w:ascii="Calibri" w:hAnsi="Calibri"/>
          <w:color w:val="003366"/>
          <w:sz w:val="28"/>
        </w:rPr>
        <w:t>7.2 Korte termijn (binnen 30 dagen)</w:t>
      </w:r>
    </w:p>
    <w:p>
      <w:pPr>
        <w:pStyle w:val="ListBullet"/>
      </w:pPr>
      <w:r>
        <w:rPr>
          <w:rFonts w:ascii="Calibri" w:hAnsi="Calibri"/>
          <w:sz w:val="22"/>
        </w:rPr>
        <w:t>Neem grenswaarde 2.000 vezels/m³ expliciet op</w:t>
      </w:r>
    </w:p>
    <w:p>
      <w:pPr>
        <w:pStyle w:val="ListBullet"/>
      </w:pPr>
      <w:r>
        <w:rPr>
          <w:rFonts w:ascii="Calibri" w:hAnsi="Calibri"/>
          <w:sz w:val="22"/>
        </w:rPr>
        <w:t>Specificeer eindbeoordeling door geaccrediteerd lab (NEN 2990)</w:t>
      </w:r>
    </w:p>
    <w:p>
      <w:pPr>
        <w:pStyle w:val="ListBullet"/>
      </w:pPr>
      <w:r>
        <w:rPr>
          <w:rFonts w:ascii="Calibri" w:hAnsi="Calibri"/>
          <w:sz w:val="22"/>
        </w:rPr>
        <w:t>Neem P3-filter specificatie en jaarlijkse fittest op</w:t>
      </w:r>
    </w:p>
    <w:p>
      <w:pPr>
        <w:pStyle w:val="ListBullet"/>
      </w:pPr>
      <w:r>
        <w:rPr>
          <w:rFonts w:ascii="Calibri" w:hAnsi="Calibri"/>
          <w:sz w:val="22"/>
        </w:rPr>
        <w:t>Implementeer blootstellingsregistratie met 40-jarige bewaartermijn</w:t>
      </w:r>
    </w:p>
    <w:p>
      <w:pPr>
        <w:pStyle w:val="ListBullet"/>
      </w:pPr>
      <w:r>
        <w:rPr>
          <w:rFonts w:ascii="Calibri" w:hAnsi="Calibri"/>
          <w:sz w:val="22"/>
        </w:rPr>
        <w:t>Voeg hygiëneregime toe (rookverbod, eetverbod, gescheiden voorzieningen)</w:t>
      </w:r>
    </w:p>
    <w:p>
      <w:pPr>
        <w:pStyle w:val="Heading2"/>
      </w:pPr>
      <w:r>
        <w:rPr>
          <w:rFonts w:ascii="Calibri" w:hAnsi="Calibri"/>
          <w:color w:val="003366"/>
          <w:sz w:val="28"/>
        </w:rPr>
        <w:t>7.3 Middellange termijn (binnen 90 dagen)</w:t>
      </w:r>
    </w:p>
    <w:p>
      <w:pPr>
        <w:pStyle w:val="ListBullet"/>
      </w:pPr>
      <w:r>
        <w:rPr>
          <w:rFonts w:ascii="Calibri" w:hAnsi="Calibri"/>
          <w:sz w:val="22"/>
        </w:rPr>
        <w:t>Werk referentiesectie bij met alle specifieke wetgevingsverwijzingen</w:t>
      </w:r>
    </w:p>
    <w:p>
      <w:pPr>
        <w:pStyle w:val="ListBullet"/>
      </w:pPr>
      <w:r>
        <w:rPr>
          <w:rFonts w:ascii="Calibri" w:hAnsi="Calibri"/>
          <w:sz w:val="22"/>
        </w:rPr>
        <w:t>Specificeer afvalverpakkingseisen (dubbel, PE 0,2mm, asbeststicker)</w:t>
      </w:r>
    </w:p>
    <w:p>
      <w:pPr>
        <w:pStyle w:val="ListBullet"/>
      </w:pPr>
      <w:r>
        <w:rPr>
          <w:rFonts w:ascii="Calibri" w:hAnsi="Calibri"/>
          <w:sz w:val="22"/>
        </w:rPr>
        <w:t>Voeg legionella-beheersplan voor deco-unit toe</w:t>
      </w:r>
    </w:p>
    <w:p>
      <w:pPr>
        <w:pStyle w:val="ListBullet"/>
      </w:pPr>
      <w:r>
        <w:rPr>
          <w:rFonts w:ascii="Calibri" w:hAnsi="Calibri"/>
          <w:sz w:val="22"/>
        </w:rPr>
        <w:t>Voltooi calamiteitenplan met specifieke maatregelen</w:t>
      </w:r>
    </w:p>
    <w:p>
      <w:r>
        <w:br w:type="page"/>
      </w:r>
    </w:p>
    <w:p>
      <w:pPr>
        <w:pStyle w:val="Heading1"/>
      </w:pPr>
      <w:r>
        <w:rPr>
          <w:rFonts w:ascii="Calibri" w:hAnsi="Calibri"/>
          <w:color w:val="003366"/>
          <w:sz w:val="32"/>
        </w:rPr>
        <w:t>8. Conclusie</w:t>
      </w:r>
    </w:p>
    <w:p>
      <w:pPr>
        <w:jc w:val="center"/>
      </w:pPr>
      <w:r>
        <w:rPr>
          <w:rFonts w:ascii="Calibri" w:hAnsi="Calibri"/>
          <w:b/>
          <w:color w:val="FF0000"/>
          <w:sz w:val="48"/>
        </w:rPr>
        <w:t>VERDICT: NIET-CONFORM</w:t>
      </w:r>
    </w:p>
    <w:p/>
    <w:p>
      <w:r>
        <w:rPr>
          <w:rFonts w:ascii="Calibri" w:hAnsi="Calibri"/>
          <w:b w:val="0"/>
          <w:i w:val="0"/>
          <w:sz w:val="22"/>
        </w:rPr>
        <w:t>De Koole Offshore Operations procedure 003.059 'Asbestos Removal Procedure' (Rev. 1, mei 2026) voldoet in huidige vorm niet aan de Nederlandse arbeidsomstandighedenwetgeving voor asbestverwijdering. De audit identificeerde 23 gaps, waarvan 10 met severity ⛔ Kritiek. Elke kritieke gap is op zichzelf reden voor stillegging van de werkzaamheden door de Nederlandse Arbeidsinspectie.</w:t>
      </w:r>
    </w:p>
    <w:p>
      <w:r>
        <w:rPr>
          <w:rFonts w:ascii="Calibri" w:hAnsi="Calibri"/>
          <w:b w:val="0"/>
          <w:i w:val="0"/>
          <w:sz w:val="22"/>
        </w:rPr>
        <w:t>De procedure is opgezet als een generiek beleidsdocument met sterke algemene principes, maar mist de specifieke wettelijke vereisten die in Nederland gelden voor asbestverwijdering. De procedure verwijst 7 keer naar 'applicable legislation' zonder deze te specificeren. De enige specifieke referentie is NEN 2990.</w:t>
      </w:r>
    </w:p>
    <w:p>
      <w:r>
        <w:rPr>
          <w:rFonts w:ascii="Calibri" w:hAnsi="Calibri"/>
          <w:b w:val="0"/>
          <w:i w:val="0"/>
          <w:sz w:val="22"/>
        </w:rPr>
        <w:t>Aanbeveling: Herschrijf de procedure met explicitatie van alle wettelijke vereisten uit het Arbobesluit hoofdstuk 4 afdeling 5, het Asbestverwijderingsbesluit 2005, en het AI-blad Asbest (AI-03). Alleen na implementatie van alle kritieke en hoge aanbevelingen kan de procedure worden goedgekeurd voor gebruik bij asbestverwijderingswerkzaamheden in het kader van de Wintershall decommissioning.</w:t>
      </w:r>
    </w:p>
    <w:p>
      <w:r>
        <w:br w:type="page"/>
      </w:r>
    </w:p>
    <w:p>
      <w:pPr>
        <w:pStyle w:val="Heading1"/>
      </w:pPr>
      <w:r>
        <w:rPr>
          <w:rFonts w:ascii="Calibri" w:hAnsi="Calibri"/>
          <w:color w:val="003366"/>
          <w:sz w:val="32"/>
        </w:rPr>
        <w:t>9. Bronnenlijst</w:t>
      </w:r>
    </w:p>
    <w:p>
      <w:r>
        <w:rPr>
          <w:rFonts w:ascii="Calibri" w:hAnsi="Calibri"/>
          <w:sz w:val="20"/>
        </w:rPr>
        <w:t>[1] Arbeidsomstandighedenbesluit (Arbobesluit), Hoofdstuk 4, Afdeling 5: Aanvullende voorschriften asbest. Artikel 4.44 t/m 4.53c.</w:t>
      </w:r>
    </w:p>
    <w:p>
      <w:r>
        <w:rPr>
          <w:rFonts w:ascii="Calibri" w:hAnsi="Calibri"/>
          <w:sz w:val="20"/>
        </w:rPr>
        <w:t>[2] Arbeidsomstandighedenregeling (Arboregeling).</w:t>
      </w:r>
    </w:p>
    <w:p>
      <w:r>
        <w:rPr>
          <w:rFonts w:ascii="Calibri" w:hAnsi="Calibri"/>
          <w:sz w:val="20"/>
        </w:rPr>
        <w:t>[3] Asbestverwijderingsbesluit 2005.</w:t>
      </w:r>
    </w:p>
    <w:p>
      <w:r>
        <w:rPr>
          <w:rFonts w:ascii="Calibri" w:hAnsi="Calibri"/>
          <w:sz w:val="20"/>
        </w:rPr>
        <w:t>[4] Arbo-informatieblad Asbest (AI-03), A.F.G. Pelgröm, Sdu HSE, bijgewerkt juli 2023.</w:t>
      </w:r>
    </w:p>
    <w:p>
      <w:r>
        <w:rPr>
          <w:rFonts w:ascii="Calibri" w:hAnsi="Calibri"/>
          <w:sz w:val="20"/>
        </w:rPr>
        <w:t>[5] Certificatieschema voor de Procescertificaten Asbestinventarisatie en Asbestverwijdering, Stichting Certificatie Asbest (Ascert).</w:t>
      </w:r>
    </w:p>
    <w:p>
      <w:r>
        <w:rPr>
          <w:rFonts w:ascii="Calibri" w:hAnsi="Calibri"/>
          <w:sz w:val="20"/>
        </w:rPr>
        <w:t>[6] NEN 2990 — Lucht-eindcontrole na asbestverwijdering.</w:t>
      </w:r>
    </w:p>
    <w:p>
      <w:r>
        <w:rPr>
          <w:rFonts w:ascii="Calibri" w:hAnsi="Calibri"/>
          <w:sz w:val="20"/>
        </w:rPr>
        <w:t>[7] NEN 2991 — Risicobeoordeling asbest in binnenlucht.</w:t>
      </w:r>
    </w:p>
    <w:p>
      <w:r>
        <w:rPr>
          <w:rFonts w:ascii="Calibri" w:hAnsi="Calibri"/>
          <w:sz w:val="20"/>
        </w:rPr>
        <w:t>[8] Productenbesluit asbest.</w:t>
      </w:r>
    </w:p>
    <w:p>
      <w:r>
        <w:rPr>
          <w:rFonts w:ascii="Calibri" w:hAnsi="Calibri"/>
          <w:sz w:val="20"/>
        </w:rPr>
        <w:t>[9] EG-richtlijn 1999/77 — Algemeen verbod asbesthoudende materialen.</w:t>
      </w:r>
    </w:p>
    <w:p>
      <w:r>
        <w:rPr>
          <w:rFonts w:ascii="Calibri" w:hAnsi="Calibri"/>
          <w:sz w:val="20"/>
        </w:rPr>
        <w:t>[10] LAVS — Landelijk Asbestvolgsysteem (verplicht sinds 1 maart 2017).</w:t>
      </w:r>
    </w:p>
    <w:p>
      <w:r>
        <w:rPr>
          <w:rFonts w:ascii="Calibri" w:hAnsi="Calibri"/>
          <w:sz w:val="20"/>
        </w:rPr>
        <w:t>[11] Koole Offshore Operations, MSD 003 Procedure Manual, Asbestos Removal Procedure, Rev. 1, 19 mei 2026.</w:t>
      </w:r>
    </w:p>
    <w:p>
      <w:r>
        <w:rPr>
          <w:rFonts w:ascii="Calibri" w:hAnsi="Calibri"/>
          <w:sz w:val="20"/>
        </w:rPr>
        <w:t>[12] HSEQ Kennisbank JvG Consultancy — /root/Documents/HSEQ_kennis/.</w:t>
      </w:r>
    </w:p>
    <w:p/>
    <w:p>
      <w:pPr>
        <w:pStyle w:val="Heading2"/>
      </w:pPr>
      <w:r>
        <w:rPr>
          <w:rFonts w:ascii="Calibri" w:hAnsi="Calibri"/>
          <w:color w:val="003366"/>
          <w:sz w:val="28"/>
        </w:rPr>
        <w:t>TierVerify</w:t>
      </w:r>
    </w:p>
    <w:p>
      <w:r>
        <w:rPr>
          <w:rFonts w:ascii="Calibri" w:hAnsi="Calibri"/>
          <w:b w:val="0"/>
          <w:i w:val="0"/>
          <w:sz w:val="20"/>
        </w:rPr>
        <w:t>Tier 3 bronnen: Arbobesluit art. 4.44-4.53c (via AI-blad AI-03), AI-blad Asbest (AI-03), Certificatieschema SCA, Asbestverwijderingsbesluit 2005.</w:t>
      </w:r>
    </w:p>
    <w:p>
      <w:r>
        <w:rPr>
          <w:rFonts w:ascii="Calibri" w:hAnsi="Calibri"/>
          <w:b w:val="0"/>
          <w:i w:val="0"/>
          <w:sz w:val="20"/>
        </w:rPr>
        <w:t>Tier 2 bronnen: Kas pre-screening gap_analysis_brief.md.</w:t>
      </w:r>
    </w:p>
    <w:p>
      <w:r>
        <w:rPr>
          <w:rFonts w:ascii="Calibri" w:hAnsi="Calibri"/>
          <w:b w:val="0"/>
          <w:i w:val="0"/>
          <w:sz w:val="20"/>
        </w:rPr>
        <w:t>Tier 1 bronnen: Koole procedure 003.059 Rev. 1 (brondocument onder audit).</w:t>
      </w:r>
    </w:p>
    <w:sectPr w:rsidR="00FC693F" w:rsidRPr="0006063C" w:rsidSect="00034616">
      <w:foot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8"/>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