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3366"/>
          <w:sz w:val="44"/>
        </w:rPr>
        <w:t>JvG Consultancy</w:t>
      </w:r>
    </w:p>
    <w:p>
      <w:pPr>
        <w:jc w:val="center"/>
      </w:pPr>
      <w:r>
        <w:rPr>
          <w:b/>
          <w:color w:val="003366"/>
          <w:sz w:val="32"/>
        </w:rPr>
        <w:t>Compliance Audit Rapport</w:t>
      </w:r>
    </w:p>
    <w:p>
      <w:pPr>
        <w:jc w:val="center"/>
      </w:pPr>
      <w:r>
        <w:rPr>
          <w:sz w:val="24"/>
        </w:rPr>
        <w:t>Document 003.059 — Asbestos Removal Procedure Rev 1</w:t>
        <w:br/>
      </w:r>
      <w:r>
        <w:rPr>
          <w:sz w:val="20"/>
        </w:rPr>
        <w:t>Datum: 13-08-2026 | Versie: 3.0 | Auditor: Kas</w:t>
        <w:br/>
      </w:r>
      <w:r>
        <w:rPr>
          <w:sz w:val="20"/>
        </w:rPr>
        <w:t>Opdrachtgever: JvG Consultancy | Status: DEFINITIEF</w:t>
      </w:r>
    </w:p>
    <w:p>
      <w:pPr>
        <w:jc w:val="center"/>
      </w:pPr>
      <w:r>
        <w:t>________________________________________________________________________________</w:t>
      </w:r>
    </w:p>
    <w:p>
      <w:pPr>
        <w:pStyle w:val="Heading1"/>
      </w:pPr>
      <w:r>
        <w:rPr>
          <w:color w:val="003366"/>
        </w:rPr>
        <w:t>1. Executive Summary</w:t>
      </w:r>
    </w:p>
    <w:p>
      <w:r>
        <w:t>Deze audit toetst document 003.059 (Asbestos Removal Procedure Rev 1, Koole Offshore Operations) aan het Nederlandse toetsingskader voor asbestverwijderingswerkzaamheden.</w:t>
      </w:r>
    </w:p>
    <w:p>
      <w:r>
        <w:rPr>
          <w:b/>
        </w:rPr>
        <w:t>Totaal aantal bevindingen: 27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shd w:fill="003366"/>
          </w:tcPr>
          <w:p>
            <w:r>
              <w:rPr>
                <w:b/>
                <w:color w:val="FFFFFF"/>
              </w:rPr>
              <w:t>Categorie</w:t>
            </w:r>
          </w:p>
        </w:tc>
        <w:tc>
          <w:tcPr>
            <w:tcW w:type="dxa" w:w="1881"/>
            <w:shd w:fill="003366"/>
          </w:tcPr>
          <w:p>
            <w:r>
              <w:rPr>
                <w:b/>
                <w:color w:val="FFFFFF"/>
              </w:rPr>
              <w:t>Kritiek</w:t>
            </w:r>
          </w:p>
        </w:tc>
        <w:tc>
          <w:tcPr>
            <w:tcW w:type="dxa" w:w="1881"/>
            <w:shd w:fill="003366"/>
          </w:tcPr>
          <w:p>
            <w:r>
              <w:rPr>
                <w:b/>
                <w:color w:val="FFFFFF"/>
              </w:rPr>
              <w:t>Hoog</w:t>
            </w:r>
          </w:p>
        </w:tc>
        <w:tc>
          <w:tcPr>
            <w:tcW w:type="dxa" w:w="1881"/>
            <w:shd w:fill="003366"/>
          </w:tcPr>
          <w:p>
            <w:r>
              <w:rPr>
                <w:b/>
                <w:color w:val="FFFFFF"/>
              </w:rPr>
              <w:t>Gemiddeld</w:t>
            </w:r>
          </w:p>
        </w:tc>
        <w:tc>
          <w:tcPr>
            <w:tcW w:type="dxa" w:w="1881"/>
            <w:shd w:fill="003366"/>
          </w:tcPr>
          <w:p>
            <w:r>
              <w:rPr>
                <w:b/>
                <w:color w:val="FFFFFF"/>
              </w:rPr>
              <w:t>Laag</w:t>
            </w:r>
          </w:p>
        </w:tc>
      </w:tr>
      <w:tr>
        <w:tc>
          <w:tcPr>
            <w:tcW w:type="dxa" w:w="1881"/>
          </w:tcPr>
          <w:p>
            <w:r>
              <w:t>Regulatoir</w:t>
            </w:r>
          </w:p>
        </w:tc>
        <w:tc>
          <w:tcPr>
            <w:tcW w:type="dxa" w:w="1881"/>
          </w:tcPr>
          <w:p>
            <w:r>
              <w:t>4</w:t>
            </w:r>
          </w:p>
        </w:tc>
        <w:tc>
          <w:tcPr>
            <w:tcW w:type="dxa" w:w="1881"/>
          </w:tcPr>
          <w:p>
            <w:r>
              <w:t>2</w:t>
            </w:r>
          </w:p>
        </w:tc>
        <w:tc>
          <w:tcPr>
            <w:tcW w:type="dxa" w:w="1881"/>
          </w:tcPr>
          <w:p>
            <w:r>
              <w:t>1</w:t>
            </w:r>
          </w:p>
        </w:tc>
        <w:tc>
          <w:tcPr>
            <w:tcW w:type="dxa" w:w="1881"/>
          </w:tcPr>
          <w:p>
            <w:r>
              <w:t>0</w:t>
            </w:r>
          </w:p>
        </w:tc>
      </w:tr>
      <w:tr>
        <w:tc>
          <w:tcPr>
            <w:tcW w:type="dxa" w:w="1881"/>
          </w:tcPr>
          <w:p>
            <w:r>
              <w:t>Technisch</w:t>
            </w:r>
          </w:p>
        </w:tc>
        <w:tc>
          <w:tcPr>
            <w:tcW w:type="dxa" w:w="1881"/>
          </w:tcPr>
          <w:p>
            <w:r>
              <w:t>4</w:t>
            </w:r>
          </w:p>
        </w:tc>
        <w:tc>
          <w:tcPr>
            <w:tcW w:type="dxa" w:w="1881"/>
          </w:tcPr>
          <w:p>
            <w:r>
              <w:t>5</w:t>
            </w:r>
          </w:p>
        </w:tc>
        <w:tc>
          <w:tcPr>
            <w:tcW w:type="dxa" w:w="1881"/>
          </w:tcPr>
          <w:p>
            <w:r>
              <w:t>0</w:t>
            </w:r>
          </w:p>
        </w:tc>
        <w:tc>
          <w:tcPr>
            <w:tcW w:type="dxa" w:w="1881"/>
          </w:tcPr>
          <w:p>
            <w:r>
              <w:t>0</w:t>
            </w:r>
          </w:p>
        </w:tc>
      </w:tr>
      <w:tr>
        <w:tc>
          <w:tcPr>
            <w:tcW w:type="dxa" w:w="1881"/>
          </w:tcPr>
          <w:p>
            <w:r>
              <w:t>Milieu</w:t>
            </w:r>
          </w:p>
        </w:tc>
        <w:tc>
          <w:tcPr>
            <w:tcW w:type="dxa" w:w="1881"/>
          </w:tcPr>
          <w:p>
            <w:r>
              <w:t>0</w:t>
            </w:r>
          </w:p>
        </w:tc>
        <w:tc>
          <w:tcPr>
            <w:tcW w:type="dxa" w:w="1881"/>
          </w:tcPr>
          <w:p>
            <w:r>
              <w:t>2</w:t>
            </w:r>
          </w:p>
        </w:tc>
        <w:tc>
          <w:tcPr>
            <w:tcW w:type="dxa" w:w="1881"/>
          </w:tcPr>
          <w:p>
            <w:r>
              <w:t>3</w:t>
            </w:r>
          </w:p>
        </w:tc>
        <w:tc>
          <w:tcPr>
            <w:tcW w:type="dxa" w:w="1881"/>
          </w:tcPr>
          <w:p>
            <w:r>
              <w:t>1</w:t>
            </w:r>
          </w:p>
        </w:tc>
      </w:tr>
      <w:tr>
        <w:tc>
          <w:tcPr>
            <w:tcW w:type="dxa" w:w="1881"/>
          </w:tcPr>
          <w:p>
            <w:r>
              <w:t>Structureel</w:t>
            </w:r>
          </w:p>
        </w:tc>
        <w:tc>
          <w:tcPr>
            <w:tcW w:type="dxa" w:w="1881"/>
          </w:tcPr>
          <w:p>
            <w:r>
              <w:t>0</w:t>
            </w:r>
          </w:p>
        </w:tc>
        <w:tc>
          <w:tcPr>
            <w:tcW w:type="dxa" w:w="1881"/>
          </w:tcPr>
          <w:p>
            <w:r>
              <w:t>1</w:t>
            </w:r>
          </w:p>
        </w:tc>
        <w:tc>
          <w:tcPr>
            <w:tcW w:type="dxa" w:w="1881"/>
          </w:tcPr>
          <w:p>
            <w:r>
              <w:t>0</w:t>
            </w:r>
          </w:p>
        </w:tc>
        <w:tc>
          <w:tcPr>
            <w:tcW w:type="dxa" w:w="1881"/>
          </w:tcPr>
          <w:p>
            <w:r>
              <w:t>2</w:t>
            </w:r>
          </w:p>
        </w:tc>
      </w:tr>
    </w:tbl>
    <w:p/>
    <w:p>
      <w:r>
        <w:rPr>
          <w:b/>
        </w:rPr>
        <w:t xml:space="preserve">Algemene conclusie: </w:t>
      </w:r>
      <w:r>
        <w:t>Document 003.059 biedt een goede algemene basis maar bevat 9 kritieke gaps op wettelijk verplichte elementen. Het document is geschreven als een algemene procedure maar mist specifieke Nederlandse wettelijke eisen (Arbobesluit ch.4, AI-blad 3) die verplicht zijn voor asbestverwijderingswerkzaamheden.</w:t>
      </w:r>
    </w:p>
    <w:p>
      <w:pPr>
        <w:pStyle w:val="Heading1"/>
      </w:pPr>
      <w:r>
        <w:rPr>
          <w:color w:val="003366"/>
        </w:rPr>
        <w:t>2. Toetsingskader</w:t>
      </w:r>
    </w:p>
    <w:p>
      <w:pPr>
        <w:pStyle w:val="ListBullet"/>
      </w:pPr>
      <w:r>
        <w:t>AI-blad 3 (Asbest) — Sdu HSE praktijkinformatie</w:t>
      </w:r>
    </w:p>
    <w:p>
      <w:pPr>
        <w:pStyle w:val="ListBullet"/>
      </w:pPr>
      <w:r>
        <w:t>Arbeidsomstandighedenwet (Arbowet), artikelen 3, 4, 5</w:t>
      </w:r>
    </w:p>
    <w:p>
      <w:pPr>
        <w:pStyle w:val="ListBullet"/>
      </w:pPr>
      <w:r>
        <w:t>Arbeidsomstandighedenbesluit (Arbobesluit), hoofdstuk 4, afdeling 5</w:t>
      </w:r>
    </w:p>
    <w:p>
      <w:pPr>
        <w:pStyle w:val="ListBullet"/>
      </w:pPr>
      <w:r>
        <w:t>Omgevingswet, artikelen 2.1, 4.1</w:t>
      </w:r>
    </w:p>
    <w:p>
      <w:pPr>
        <w:pStyle w:val="ListBullet"/>
      </w:pPr>
      <w:r>
        <w:t>NEN 2990 (asbestinventarisatie), NEN 2991, NEN-EN 689</w:t>
      </w:r>
    </w:p>
    <w:p>
      <w:pPr>
        <w:pStyle w:val="ListBullet"/>
      </w:pPr>
      <w:r>
        <w:t>Certificatieschema Asbestinventarisatie en Asbestverwijdering (SCA)</w:t>
      </w:r>
    </w:p>
    <w:p>
      <w:pPr>
        <w:pStyle w:val="Heading1"/>
      </w:pPr>
      <w:r>
        <w:rPr>
          <w:color w:val="003366"/>
        </w:rPr>
        <w:t>3. Gedetailleerde Bevindingen</w:t>
      </w:r>
    </w:p>
    <w:p>
      <w:pPr>
        <w:pStyle w:val="Heading2"/>
      </w:pPr>
      <w:r>
        <w:rPr>
          <w:color w:val="003366"/>
        </w:rPr>
        <w:t>3.1 Wetgeving &amp; Regulatoir</w:t>
      </w:r>
    </w:p>
    <w:p>
      <w:r>
        <w:rPr>
          <w:b/>
          <w:color w:val="CC0000"/>
          <w:sz w:val="24"/>
        </w:rPr>
        <w:t>C-001 — KRITIEK</w:t>
      </w:r>
    </w:p>
    <w:p>
      <w:r>
        <w:rPr>
          <w:b/>
        </w:rPr>
        <w:t xml:space="preserve">Referentie: </w:t>
      </w:r>
      <w:r>
        <w:t>Arbobesluit art. 4.44; AI-blad 3 §4.1.4</w:t>
      </w:r>
      <w:r>
        <w:t xml:space="preserve">  |  Status: MISSING</w:t>
      </w:r>
    </w:p>
    <w:p>
      <w:r>
        <w:rPr>
          <w:b/>
        </w:rPr>
        <w:t xml:space="preserve">Huidige tekst: </w:t>
      </w:r>
      <w:r>
        <w:t>Niet aanwezig — geen enkele vermelding van de wettelijke grenswaarde.</w:t>
      </w:r>
    </w:p>
    <w:p>
      <w:r>
        <w:rPr>
          <w:b/>
        </w:rPr>
        <w:t xml:space="preserve">Gap: </w:t>
      </w:r>
      <w:r>
        <w:t>De wettelijke grenswaarde voor asbestblootstelling (2.000 vezels/m³) wordt nergens genoemd.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8F0FE"/>
          </w:tcPr>
          <w:p>
            <w:r>
              <w:rPr>
                <w:b/>
              </w:rPr>
              <w:t>Voorgestelde tekst:</w:t>
            </w:r>
          </w:p>
          <w:p>
            <w:r>
              <w:t>The occupational exposure limit (OEL) for asbestos is 2,000 fibres/m³ (0.001 f/ml) as a time-weighted average over 8 hours, in accordance with Article 4.44 of the Dutch Working Conditions Decree. All asbestos removal activities shall be planned and executed to maintain exposure below this limit.</w:t>
            </w:r>
          </w:p>
        </w:tc>
      </w:tr>
    </w:tbl>
    <w:p>
      <w:r>
        <w:rPr>
          <w:b/>
        </w:rPr>
        <w:t xml:space="preserve">Juridische basis: </w:t>
      </w:r>
      <w:r>
        <w:t>Arbobesluit art. 4.44; AI-blad 3 §4.1.4</w:t>
      </w:r>
    </w:p>
    <w:p/>
    <w:p>
      <w:r>
        <w:rPr>
          <w:b/>
          <w:color w:val="CC0000"/>
          <w:sz w:val="24"/>
        </w:rPr>
        <w:t>C-002 — KRITIEK</w:t>
      </w:r>
    </w:p>
    <w:p>
      <w:r>
        <w:rPr>
          <w:b/>
        </w:rPr>
        <w:t xml:space="preserve">Referentie: </w:t>
      </w:r>
      <w:r>
        <w:t>Arbobesluit art. 4.44-4.53c; AI-blad 3 §4.1.4-4.1.6</w:t>
      </w:r>
      <w:r>
        <w:t xml:space="preserve">  |  Status: MISSING</w:t>
      </w:r>
    </w:p>
    <w:p>
      <w:r>
        <w:rPr>
          <w:b/>
        </w:rPr>
        <w:t xml:space="preserve">Huidige tekst: </w:t>
      </w:r>
      <w:r>
        <w:t>§4.2: "classified in accordance with applicable legislation" — vage verwijzing.</w:t>
      </w:r>
    </w:p>
    <w:p>
      <w:r>
        <w:rPr>
          <w:b/>
        </w:rPr>
        <w:t xml:space="preserve">Gap: </w:t>
      </w:r>
      <w:r>
        <w:t>De wettelijke risicoklasse-indeling (RK1, RK2, RK2A) wordt niet gespecificeerd.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8F0FE"/>
          </w:tcPr>
          <w:p>
            <w:r>
              <w:rPr>
                <w:b/>
              </w:rPr>
              <w:t>Voorgestelde tekst:</w:t>
            </w:r>
          </w:p>
          <w:p>
            <w:r>
              <w:t>Asbestos removal activities shall be classified into Risk Classes (RK1: &lt;OEL, RK2: chrysotiel &gt;OEL, RK2A: amfibool &gt;OEL) using SMA-rt methodology. The classification determines certification, containment, and clearance requirements.</w:t>
            </w:r>
          </w:p>
        </w:tc>
      </w:tr>
    </w:tbl>
    <w:p>
      <w:r>
        <w:rPr>
          <w:b/>
        </w:rPr>
        <w:t xml:space="preserve">Juridische basis: </w:t>
      </w:r>
      <w:r>
        <w:t>Arbobesluit art. 4.44-4.53c</w:t>
      </w:r>
    </w:p>
    <w:p/>
    <w:p>
      <w:r>
        <w:rPr>
          <w:b/>
          <w:color w:val="CC0000"/>
          <w:sz w:val="24"/>
        </w:rPr>
        <w:t>C-003 — KRITIEK</w:t>
      </w:r>
    </w:p>
    <w:p>
      <w:r>
        <w:rPr>
          <w:b/>
        </w:rPr>
        <w:t xml:space="preserve">Referentie: </w:t>
      </w:r>
      <w:r>
        <w:t>Arbobesluit art. 4.49; AI-blad 3 §8.2.2</w:t>
      </w:r>
      <w:r>
        <w:t xml:space="preserve">  |  Status: MISSING</w:t>
      </w:r>
    </w:p>
    <w:p>
      <w:r>
        <w:rPr>
          <w:b/>
        </w:rPr>
        <w:t xml:space="preserve">Huidige tekst: </w:t>
      </w:r>
      <w:r>
        <w:t>Niet aanwezig.</w:t>
      </w:r>
    </w:p>
    <w:p>
      <w:r>
        <w:rPr>
          <w:b/>
        </w:rPr>
        <w:t xml:space="preserve">Gap: </w:t>
      </w:r>
      <w:r>
        <w:t>DTA (Deskundig Toezichthouder Asbestverwijdering, SC-510) is wettelijk verplicht voor RK2/RK2A.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8F0FE"/>
          </w:tcPr>
          <w:p>
            <w:r>
              <w:rPr>
                <w:b/>
              </w:rPr>
              <w:t>Voorgestelde tekst:</w:t>
            </w:r>
          </w:p>
          <w:p>
            <w:r>
              <w:t>For RK2/RK2A activities, a certified DTA (SC-510) shall supervise all work. Removal workers shall hold DAV certificates (SC-520).</w:t>
            </w:r>
          </w:p>
        </w:tc>
      </w:tr>
    </w:tbl>
    <w:p>
      <w:r>
        <w:rPr>
          <w:b/>
        </w:rPr>
        <w:t xml:space="preserve">Juridische basis: </w:t>
      </w:r>
      <w:r>
        <w:t>Arbobesluit art. 4.49; Certificatieschema SC-510/SC-520</w:t>
      </w:r>
    </w:p>
    <w:p/>
    <w:p>
      <w:r>
        <w:rPr>
          <w:b/>
          <w:color w:val="CC0000"/>
          <w:sz w:val="24"/>
        </w:rPr>
        <w:t>C-004 — KRITIEK</w:t>
      </w:r>
    </w:p>
    <w:p>
      <w:r>
        <w:rPr>
          <w:b/>
        </w:rPr>
        <w:t xml:space="preserve">Referentie: </w:t>
      </w:r>
      <w:r>
        <w:t>Arbobesluit art. 4.47c; AI-blad 3 §4.1.4.F</w:t>
      </w:r>
      <w:r>
        <w:t xml:space="preserve">  |  Status: MISSING</w:t>
      </w:r>
    </w:p>
    <w:p>
      <w:r>
        <w:rPr>
          <w:b/>
        </w:rPr>
        <w:t xml:space="preserve">Huidige tekst: </w:t>
      </w:r>
      <w:r>
        <w:t>§4.1: "applicable notifications" — te algemeen.</w:t>
      </w:r>
    </w:p>
    <w:p>
      <w:r>
        <w:rPr>
          <w:b/>
        </w:rPr>
        <w:t xml:space="preserve">Gap: </w:t>
      </w:r>
      <w:r>
        <w:t>Specifieke meldingsplicht bij Nederlandse Arbeidsinspectie (via LAVS) wordt niet genoemd.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8F0FE"/>
          </w:tcPr>
          <w:p>
            <w:r>
              <w:rPr>
                <w:b/>
              </w:rPr>
              <w:t>Voorgestelde tekst:</w:t>
            </w:r>
          </w:p>
          <w:p>
            <w:r>
              <w:t>Prior to commencement, a notification shall be submitted to the Nederlandse Arbeidsinspectie via LAVS, at least 5 working days before commencement. The notification shall include location, dates, number of employees, types and quantities of ACMs, and exposure control measures.</w:t>
            </w:r>
          </w:p>
        </w:tc>
      </w:tr>
    </w:tbl>
    <w:p>
      <w:r>
        <w:rPr>
          <w:b/>
        </w:rPr>
        <w:t xml:space="preserve">Juridische basis: </w:t>
      </w:r>
      <w:r>
        <w:t>Arbobesluit art. 4.47c</w:t>
      </w:r>
    </w:p>
    <w:p/>
    <w:p>
      <w:r>
        <w:rPr>
          <w:b/>
          <w:color w:val="E67300"/>
          <w:sz w:val="24"/>
        </w:rPr>
        <w:t>C-005 — HOOG</w:t>
      </w:r>
    </w:p>
    <w:p>
      <w:r>
        <w:rPr>
          <w:b/>
        </w:rPr>
        <w:t xml:space="preserve">Referentie: </w:t>
      </w:r>
      <w:r>
        <w:t>Arbobesluit art. 4.54a; NEN 2990</w:t>
      </w:r>
      <w:r>
        <w:t xml:space="preserve">  |  Status: DEELS</w:t>
      </w:r>
    </w:p>
    <w:p>
      <w:r>
        <w:rPr>
          <w:b/>
        </w:rPr>
        <w:t xml:space="preserve">Huidige tekst: </w:t>
      </w:r>
      <w:r>
        <w:t>§4.1: "approved asbestos inventory information" — NEN 2990 niet als verplichting gesteld.</w:t>
      </w:r>
    </w:p>
    <w:p>
      <w:r>
        <w:rPr>
          <w:b/>
        </w:rPr>
        <w:t xml:space="preserve">Gap: </w:t>
      </w:r>
      <w:r>
        <w:t>NEN 2990 wordt genoemd in References maar niet als verplichting in de procedure.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8F0FE"/>
          </w:tcPr>
          <w:p>
            <w:r>
              <w:rPr>
                <w:b/>
              </w:rPr>
              <w:t>Voorgestelde tekst:</w:t>
            </w:r>
          </w:p>
          <w:p>
            <w:r>
              <w:t>Asbestos inventory shall be performed in accordance with NEN 2990 by a DIA-certified company (SC-560), including risk classification using SMA-rt.</w:t>
            </w:r>
          </w:p>
        </w:tc>
      </w:tr>
    </w:tbl>
    <w:p>
      <w:r>
        <w:rPr>
          <w:b/>
        </w:rPr>
        <w:t xml:space="preserve">Juridische basis: </w:t>
      </w:r>
      <w:r>
        <w:t>Arbobesluit art. 4.54a; NEN 2990</w:t>
      </w:r>
    </w:p>
    <w:p/>
    <w:p>
      <w:r>
        <w:rPr>
          <w:b/>
          <w:color w:val="E67300"/>
          <w:sz w:val="24"/>
        </w:rPr>
        <w:t>C-006 — HOOG</w:t>
      </w:r>
    </w:p>
    <w:p>
      <w:r>
        <w:rPr>
          <w:b/>
        </w:rPr>
        <w:t xml:space="preserve">Referentie: </w:t>
      </w:r>
      <w:r>
        <w:t>Arbowet art. 5</w:t>
      </w:r>
      <w:r>
        <w:t xml:space="preserve">  |  Status: MISSING</w:t>
      </w:r>
    </w:p>
    <w:p>
      <w:r>
        <w:rPr>
          <w:b/>
        </w:rPr>
        <w:t xml:space="preserve">Huidige tekst: </w:t>
      </w:r>
      <w:r>
        <w:t>Niet aanwezig — geen expliciete hiërarchie van maatregelen.</w:t>
      </w:r>
    </w:p>
    <w:p>
      <w:r>
        <w:rPr>
          <w:b/>
        </w:rPr>
        <w:t xml:space="preserve">Gap: </w:t>
      </w:r>
      <w:r>
        <w:t>Arbowet vereist hiërarchie: eliminatie → substitutie → technische → administratieve → PBM.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8F0FE"/>
          </w:tcPr>
          <w:p>
            <w:r>
              <w:rPr>
                <w:b/>
              </w:rPr>
              <w:t>Voorgestelde tekst:</w:t>
            </w:r>
          </w:p>
          <w:p>
            <w:r>
              <w:t>Asbestos exposure shall be controlled following the hierarchy of controls: 1) Elimination, 2) Substitution, 3) Engineering controls, 4) Administrative controls, 5) PPE as last resort.</w:t>
            </w:r>
          </w:p>
        </w:tc>
      </w:tr>
    </w:tbl>
    <w:p>
      <w:r>
        <w:rPr>
          <w:b/>
        </w:rPr>
        <w:t xml:space="preserve">Juridische basis: </w:t>
      </w:r>
      <w:r>
        <w:t>Arbowet art. 5</w:t>
      </w:r>
    </w:p>
    <w:p/>
    <w:p>
      <w:r>
        <w:rPr>
          <w:b/>
          <w:color w:val="008000"/>
          <w:sz w:val="24"/>
        </w:rPr>
        <w:t>C-007 — LAAG</w:t>
      </w:r>
    </w:p>
    <w:p>
      <w:r>
        <w:rPr>
          <w:b/>
        </w:rPr>
        <w:t xml:space="preserve">Referentie: </w:t>
      </w:r>
      <w:r>
        <w:t>AI-blad 3 algemeen</w:t>
      </w:r>
      <w:r>
        <w:t xml:space="preserve">  |  Status: DEELS</w:t>
      </w:r>
    </w:p>
    <w:p>
      <w:r>
        <w:rPr>
          <w:b/>
        </w:rPr>
        <w:t xml:space="preserve">Huidige tekst: </w:t>
      </w:r>
      <w:r>
        <w:t>§7: vague references without specific articles.</w:t>
      </w:r>
    </w:p>
    <w:p>
      <w:r>
        <w:rPr>
          <w:b/>
        </w:rPr>
        <w:t xml:space="preserve">Gap: </w:t>
      </w:r>
      <w:r>
        <w:t>Geen specifieke wetsverwijzingen.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8F0FE"/>
          </w:tcPr>
          <w:p>
            <w:r>
              <w:rPr>
                <w:b/>
              </w:rPr>
              <w:t>Voorgestelde tekst:</w:t>
            </w:r>
          </w:p>
          <w:p>
            <w:r>
              <w:t>Replace §7 with specific references: Arbowet art. 3-5, Arbobesluit ch.4 afd.5, Omgevingswet art. 2.1/4.1, NEN 2990/2991, NEN-EN 689, EG-richtlijn 1999/77, Certificatieschema SCA.</w:t>
            </w:r>
          </w:p>
        </w:tc>
      </w:tr>
    </w:tbl>
    <w:p>
      <w:r>
        <w:rPr>
          <w:b/>
        </w:rPr>
        <w:t xml:space="preserve">Juridische basis: </w:t>
      </w:r>
      <w:r>
        <w:t>Algemeen</w:t>
      </w:r>
    </w:p>
    <w:p/>
    <w:p>
      <w:pPr>
        <w:pStyle w:val="Heading2"/>
      </w:pPr>
      <w:r>
        <w:rPr>
          <w:color w:val="003366"/>
        </w:rPr>
        <w:t>3.2 Technische Veiligheid</w:t>
      </w:r>
    </w:p>
    <w:p>
      <w:r>
        <w:rPr>
          <w:b/>
          <w:color w:val="CC0000"/>
          <w:sz w:val="24"/>
        </w:rPr>
        <w:t>T-001 — KRITIEK</w:t>
      </w:r>
    </w:p>
    <w:p>
      <w:r>
        <w:rPr>
          <w:b/>
        </w:rPr>
        <w:t xml:space="preserve">Referentie: </w:t>
      </w:r>
      <w:r>
        <w:t>Arbobesluit art. 4.50; AI-blad 3 §4.1.5.B</w:t>
      </w:r>
      <w:r>
        <w:t xml:space="preserve">  |  Status: MISSING</w:t>
      </w:r>
    </w:p>
    <w:p>
      <w:r>
        <w:rPr>
          <w:b/>
        </w:rPr>
        <w:t xml:space="preserve">Huidige tekst: </w:t>
      </w:r>
      <w:r>
        <w:t>§4.8.2: "RPE with suitable filtration" — geen P3 specificatie.</w:t>
      </w:r>
    </w:p>
    <w:p>
      <w:r>
        <w:rPr>
          <w:b/>
        </w:rPr>
        <w:t xml:space="preserve">Gap: </w:t>
      </w:r>
      <w:r>
        <w:t>P3-filterkwaliteit is wettelijk verplicht voor asbestwerkzaamheden.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8F0FE"/>
          </w:tcPr>
          <w:p>
            <w:r>
              <w:rPr>
                <w:b/>
              </w:rPr>
              <w:t>Voorgestelde tekst:</w:t>
            </w:r>
          </w:p>
          <w:p>
            <w:r>
              <w:t>Personnel shall use RPE with P3-class filters minimum. For RK2/RK2A: full-face masks with P3 or PAPR with P3. Annual face-fit testing is mandatory.</w:t>
            </w:r>
          </w:p>
        </w:tc>
      </w:tr>
    </w:tbl>
    <w:p>
      <w:r>
        <w:rPr>
          <w:b/>
        </w:rPr>
        <w:t xml:space="preserve">Juridische basis: </w:t>
      </w:r>
      <w:r>
        <w:t>Arbobesluit art. 4.50</w:t>
      </w:r>
    </w:p>
    <w:p/>
    <w:p>
      <w:r>
        <w:rPr>
          <w:b/>
          <w:color w:val="E67300"/>
          <w:sz w:val="24"/>
        </w:rPr>
        <w:t>T-002 — HOOG</w:t>
      </w:r>
    </w:p>
    <w:p>
      <w:r>
        <w:rPr>
          <w:b/>
        </w:rPr>
        <w:t xml:space="preserve">Referentie: </w:t>
      </w:r>
      <w:r>
        <w:t>AI-blad 3 §4.1.5.B</w:t>
      </w:r>
      <w:r>
        <w:t xml:space="preserve">  |  Status: MISSING</w:t>
      </w:r>
    </w:p>
    <w:p>
      <w:r>
        <w:rPr>
          <w:b/>
        </w:rPr>
        <w:t xml:space="preserve">Huidige tekst: </w:t>
      </w:r>
      <w:r>
        <w:t>Niet aanwezig.</w:t>
      </w:r>
    </w:p>
    <w:p>
      <w:r>
        <w:rPr>
          <w:b/>
        </w:rPr>
        <w:t xml:space="preserve">Gap: </w:t>
      </w:r>
      <w:r>
        <w:t>Jaarlijkse masker-fittest is verplicht sinds 1 januari 2015.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8F0FE"/>
          </w:tcPr>
          <w:p>
            <w:r>
              <w:rPr>
                <w:b/>
              </w:rPr>
              <w:t>Voorgestelde tekst:</w:t>
            </w:r>
          </w:p>
          <w:p>
            <w:r>
              <w:t>Annual face-fit testing shall be conducted for all RPE users to verify mask model and size effectiveness.</w:t>
            </w:r>
          </w:p>
        </w:tc>
      </w:tr>
    </w:tbl>
    <w:p>
      <w:r>
        <w:rPr>
          <w:b/>
        </w:rPr>
        <w:t xml:space="preserve">Juridische basis: </w:t>
      </w:r>
      <w:r>
        <w:t>AI-blad 3 §4.1.5.B; SC-520</w:t>
      </w:r>
    </w:p>
    <w:p/>
    <w:p>
      <w:r>
        <w:rPr>
          <w:b/>
          <w:color w:val="CC0000"/>
          <w:sz w:val="24"/>
        </w:rPr>
        <w:t>T-003 — KRITIEK</w:t>
      </w:r>
    </w:p>
    <w:p>
      <w:r>
        <w:rPr>
          <w:b/>
        </w:rPr>
        <w:t xml:space="preserve">Referentie: </w:t>
      </w:r>
      <w:r>
        <w:t>AI-blad 3 §6.1, §6.4.1</w:t>
      </w:r>
      <w:r>
        <w:t xml:space="preserve">  |  Status: MISSING</w:t>
      </w:r>
    </w:p>
    <w:p>
      <w:r>
        <w:rPr>
          <w:b/>
        </w:rPr>
        <w:t xml:space="preserve">Huidige tekst: </w:t>
      </w:r>
      <w:r>
        <w:t>§4.9: "follow applicable decontamination arrangements" — te algemeen.</w:t>
      </w:r>
    </w:p>
    <w:p>
      <w:r>
        <w:rPr>
          <w:b/>
        </w:rPr>
        <w:t xml:space="preserve">Gap: </w:t>
      </w:r>
      <w:r>
        <w:t>3-traps deco-unit (vuil → douche → schoon) is verplicht voor RK2/RK2A binnenwerk.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8F0FE"/>
          </w:tcPr>
          <w:p>
            <w:r>
              <w:rPr>
                <w:b/>
              </w:rPr>
              <w:t>Voorgestelde tekst:</w:t>
            </w:r>
          </w:p>
          <w:p>
            <w:r>
              <w:t>For RK2/RK2A indoor: 3-compartment deco-unit mandatory: (1) dirty area for PPE removal, (2) shower area, (3) clean area. Procedure followed every exit including breaks.</w:t>
            </w:r>
          </w:p>
        </w:tc>
      </w:tr>
    </w:tbl>
    <w:p>
      <w:r>
        <w:rPr>
          <w:b/>
        </w:rPr>
        <w:t xml:space="preserve">Juridische basis: </w:t>
      </w:r>
      <w:r>
        <w:t>AI-blad 3 §6.4.1; Certificatieschema</w:t>
      </w:r>
    </w:p>
    <w:p/>
    <w:p>
      <w:r>
        <w:rPr>
          <w:b/>
          <w:color w:val="CC0000"/>
          <w:sz w:val="24"/>
        </w:rPr>
        <w:t>T-004 — KRITIEK</w:t>
      </w:r>
    </w:p>
    <w:p>
      <w:r>
        <w:rPr>
          <w:b/>
        </w:rPr>
        <w:t xml:space="preserve">Referentie: </w:t>
      </w:r>
      <w:r>
        <w:t>AI-blad 3 §6.1, §6.5</w:t>
      </w:r>
      <w:r>
        <w:t xml:space="preserve">  |  Status: MISSING</w:t>
      </w:r>
    </w:p>
    <w:p>
      <w:r>
        <w:rPr>
          <w:b/>
        </w:rPr>
        <w:t xml:space="preserve">Huidige tekst: </w:t>
      </w:r>
      <w:r>
        <w:t>§4.8.3: "containment systems" genoemd maar geen specifieke eisen.</w:t>
      </w:r>
    </w:p>
    <w:p>
      <w:r>
        <w:rPr>
          <w:b/>
        </w:rPr>
        <w:t xml:space="preserve">Gap: </w:t>
      </w:r>
      <w:r>
        <w:t>Negatieve druk (min 20 Pa) en HEPA-filtered exhaust verplicht voor RK2/RK2A.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8F0FE"/>
          </w:tcPr>
          <w:p>
            <w:r>
              <w:rPr>
                <w:b/>
              </w:rPr>
              <w:t>Voorgestelde tekst:</w:t>
            </w:r>
          </w:p>
          <w:p>
            <w:r>
              <w:t>Containment with min 0.2mm PE sheeting, min 20 Pa negative pressure, HEPA exhaust (min 6 ACH), air locks, warning signage in NL/EN.</w:t>
            </w:r>
          </w:p>
        </w:tc>
      </w:tr>
    </w:tbl>
    <w:p>
      <w:r>
        <w:rPr>
          <w:b/>
        </w:rPr>
        <w:t xml:space="preserve">Juridische basis: </w:t>
      </w:r>
      <w:r>
        <w:t>AI-blad 3 §6.1, §6.5</w:t>
      </w:r>
    </w:p>
    <w:p/>
    <w:p>
      <w:r>
        <w:rPr>
          <w:b/>
          <w:color w:val="E67300"/>
          <w:sz w:val="24"/>
        </w:rPr>
        <w:t>T-005 — HOOG</w:t>
      </w:r>
    </w:p>
    <w:p>
      <w:r>
        <w:rPr>
          <w:b/>
        </w:rPr>
        <w:t xml:space="preserve">Referentie: </w:t>
      </w:r>
      <w:r>
        <w:t>Arbobesluit art. 4.47; NEN-EN 689</w:t>
      </w:r>
      <w:r>
        <w:t xml:space="preserve">  |  Status: MISSING</w:t>
      </w:r>
    </w:p>
    <w:p>
      <w:r>
        <w:rPr>
          <w:b/>
        </w:rPr>
        <w:t xml:space="preserve">Huidige tekst: </w:t>
      </w:r>
      <w:r>
        <w:t>§5: "exposure monitoring records where applicable" — geen strategie.</w:t>
      </w:r>
    </w:p>
    <w:p>
      <w:r>
        <w:rPr>
          <w:b/>
        </w:rPr>
        <w:t xml:space="preserve">Gap: </w:t>
      </w:r>
      <w:r>
        <w:t>Geen blootstellingsmeetstrategie conform NEN-EN 689 en SCi-548.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8F0FE"/>
          </w:tcPr>
          <w:p>
            <w:r>
              <w:rPr>
                <w:b/>
              </w:rPr>
              <w:t>Voorgestelde tekst:</w:t>
            </w:r>
          </w:p>
          <w:p>
            <w:r>
              <w:t>Exposure monitoring per NEN-EN 689 and SCi-548: at project commencement, periodically, after changes, when OEL exceedance suspected.</w:t>
            </w:r>
          </w:p>
        </w:tc>
      </w:tr>
    </w:tbl>
    <w:p>
      <w:r>
        <w:rPr>
          <w:b/>
        </w:rPr>
        <w:t xml:space="preserve">Juridische basis: </w:t>
      </w:r>
      <w:r>
        <w:t>Arbobesluit art. 4.47; NEN-EN 689</w:t>
      </w:r>
    </w:p>
    <w:p/>
    <w:p>
      <w:r>
        <w:rPr>
          <w:b/>
          <w:color w:val="E67300"/>
          <w:sz w:val="24"/>
        </w:rPr>
        <w:t>T-006 — HOOG</w:t>
      </w:r>
    </w:p>
    <w:p>
      <w:r>
        <w:rPr>
          <w:b/>
        </w:rPr>
        <w:t xml:space="preserve">Referentie: </w:t>
      </w:r>
      <w:r>
        <w:t>Arbobesluit art. 4.53</w:t>
      </w:r>
      <w:r>
        <w:t xml:space="preserve">  |  Status: DEELS</w:t>
      </w:r>
    </w:p>
    <w:p>
      <w:r>
        <w:rPr>
          <w:b/>
        </w:rPr>
        <w:t xml:space="preserve">Huidige tekst: </w:t>
      </w:r>
      <w:r>
        <w:t>§4.7: "clearance inspections shall be completed" — te algemeen.</w:t>
      </w:r>
    </w:p>
    <w:p>
      <w:r>
        <w:rPr>
          <w:b/>
        </w:rPr>
        <w:t xml:space="preserve">Gap: </w:t>
      </w:r>
      <w:r>
        <w:t>Specifieke eindbeoordeling (visueel + luchtmeting RK2/2A) conform NEN 2990 ontbreekt.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8F0FE"/>
          </w:tcPr>
          <w:p>
            <w:r>
              <w:rPr>
                <w:b/>
              </w:rPr>
              <w:t>Voorgestelde tekst:</w:t>
            </w:r>
          </w:p>
          <w:p>
            <w:r>
              <w:t>RK1: visual inspection. RK2 indoor: visual + air monitoring (PCM, clearance 10,000 f/m³). RK2A indoor: visual + SEM (clearance 2,000 f/m³). By accredited lab.</w:t>
            </w:r>
          </w:p>
        </w:tc>
      </w:tr>
    </w:tbl>
    <w:p>
      <w:r>
        <w:rPr>
          <w:b/>
        </w:rPr>
        <w:t xml:space="preserve">Juridische basis: </w:t>
      </w:r>
      <w:r>
        <w:t>Arbobesluit art. 4.53; NEN 2990</w:t>
      </w:r>
    </w:p>
    <w:p/>
    <w:p>
      <w:r>
        <w:rPr>
          <w:b/>
          <w:color w:val="E67300"/>
          <w:sz w:val="24"/>
        </w:rPr>
        <w:t>T-007 — HOOG</w:t>
      </w:r>
    </w:p>
    <w:p>
      <w:r>
        <w:rPr>
          <w:b/>
        </w:rPr>
        <w:t xml:space="preserve">Referentie: </w:t>
      </w:r>
      <w:r>
        <w:t>Arbobesluit art. 4.51</w:t>
      </w:r>
      <w:r>
        <w:t xml:space="preserve">  |  Status: MISSING</w:t>
      </w:r>
    </w:p>
    <w:p>
      <w:r>
        <w:rPr>
          <w:b/>
        </w:rPr>
        <w:t xml:space="preserve">Huidige tekst: </w:t>
      </w:r>
      <w:r>
        <w:t>Niet aanwezig.</w:t>
      </w:r>
    </w:p>
    <w:p>
      <w:r>
        <w:rPr>
          <w:b/>
        </w:rPr>
        <w:t xml:space="preserve">Gap: </w:t>
      </w:r>
      <w:r>
        <w:t>Arbeidsgezondheidskundig onderzoek (AGO) verplicht vooraf en min 1x per 3 jaar.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8F0FE"/>
          </w:tcPr>
          <w:p>
            <w:r>
              <w:rPr>
                <w:b/>
              </w:rPr>
              <w:t>Voorgestelde tekst:</w:t>
            </w:r>
          </w:p>
          <w:p>
            <w:r>
              <w:t>Occupational health examinations: prior to commencement, min every 3 years, post-exposure. Focus on RPE fitness. Records retained 40 years.</w:t>
            </w:r>
          </w:p>
        </w:tc>
      </w:tr>
    </w:tbl>
    <w:p>
      <w:r>
        <w:rPr>
          <w:b/>
        </w:rPr>
        <w:t xml:space="preserve">Juridische basis: </w:t>
      </w:r>
      <w:r>
        <w:t>Arbobesluit art. 4.51; AI-blad 3 §7</w:t>
      </w:r>
    </w:p>
    <w:p/>
    <w:p>
      <w:r>
        <w:rPr>
          <w:b/>
          <w:color w:val="E67300"/>
          <w:sz w:val="24"/>
        </w:rPr>
        <w:t>T-008 — HOOG</w:t>
      </w:r>
    </w:p>
    <w:p>
      <w:r>
        <w:rPr>
          <w:b/>
        </w:rPr>
        <w:t xml:space="preserve">Referentie: </w:t>
      </w:r>
      <w:r>
        <w:t>Arbobesluit art. 4.51e</w:t>
      </w:r>
      <w:r>
        <w:t xml:space="preserve">  |  Status: MISSING</w:t>
      </w:r>
    </w:p>
    <w:p>
      <w:r>
        <w:rPr>
          <w:b/>
        </w:rPr>
        <w:t xml:space="preserve">Huidige tekst: </w:t>
      </w:r>
      <w:r>
        <w:t>§5: "exposure monitoring records" — geen individueel register.</w:t>
      </w:r>
    </w:p>
    <w:p>
      <w:r>
        <w:rPr>
          <w:b/>
        </w:rPr>
        <w:t xml:space="preserve">Gap: </w:t>
      </w:r>
      <w:r>
        <w:t>Blootstellingsregister per werknemer is wettelijk verplicht.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8F0FE"/>
          </w:tcPr>
          <w:p>
            <w:r>
              <w:rPr>
                <w:b/>
              </w:rPr>
              <w:t>Voorgestelde tekst:</w:t>
            </w:r>
          </w:p>
          <w:p>
            <w:r>
              <w:t>Exposure register per employee: nature/duration of work, measured fibre concentrations, PPE used. Retained 40 years.</w:t>
            </w:r>
          </w:p>
        </w:tc>
      </w:tr>
    </w:tbl>
    <w:p>
      <w:r>
        <w:rPr>
          <w:b/>
        </w:rPr>
        <w:t xml:space="preserve">Juridische basis: </w:t>
      </w:r>
      <w:r>
        <w:t>Arbobesluit art. 4.51e</w:t>
      </w:r>
    </w:p>
    <w:p/>
    <w:p>
      <w:r>
        <w:rPr>
          <w:b/>
          <w:color w:val="BFBF00"/>
          <w:sz w:val="24"/>
        </w:rPr>
        <w:t>T-009 — GEMIDDELD</w:t>
      </w:r>
    </w:p>
    <w:p>
      <w:r>
        <w:rPr>
          <w:b/>
        </w:rPr>
        <w:t xml:space="preserve">Referentie: </w:t>
      </w:r>
      <w:r>
        <w:t>Arbobesluit art. 4.49</w:t>
      </w:r>
      <w:r>
        <w:t xml:space="preserve">  |  Status: DEELS</w:t>
      </w:r>
    </w:p>
    <w:p>
      <w:r>
        <w:rPr>
          <w:b/>
        </w:rPr>
        <w:t xml:space="preserve">Huidige tekst: </w:t>
      </w:r>
      <w:r>
        <w:t>§4.5: "workpack documentation" genoemd maar inhoud eisen ontbreken.</w:t>
      </w:r>
    </w:p>
    <w:p>
      <w:r>
        <w:rPr>
          <w:b/>
        </w:rPr>
        <w:t xml:space="preserve">Gap: </w:t>
      </w:r>
      <w:r>
        <w:t>Wettelijk verplichte werkplan elementen niet gespecificeerd.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8F0FE"/>
          </w:tcPr>
          <w:p>
            <w:r>
              <w:rPr>
                <w:b/>
              </w:rPr>
              <w:t>Voorgestelde tekst:</w:t>
            </w:r>
          </w:p>
          <w:p>
            <w:r>
              <w:t>Work plan (RK2/RK2A): inventory results, personnel names, PPE/RPE, warning signage, contamination prevention, decon procedures, waste handling, emergency procedures, clearance methodology.</w:t>
            </w:r>
          </w:p>
        </w:tc>
      </w:tr>
    </w:tbl>
    <w:p>
      <w:r>
        <w:rPr>
          <w:b/>
        </w:rPr>
        <w:t xml:space="preserve">Juridische basis: </w:t>
      </w:r>
      <w:r>
        <w:t>Arbobesluit art. 4.49</w:t>
      </w:r>
    </w:p>
    <w:p/>
    <w:p>
      <w:pPr>
        <w:pStyle w:val="Heading2"/>
      </w:pPr>
      <w:r>
        <w:rPr>
          <w:color w:val="003366"/>
        </w:rPr>
        <w:t>3.3 Milieu &amp; Omgevingswet</w:t>
      </w:r>
    </w:p>
    <w:p>
      <w:r>
        <w:rPr>
          <w:b/>
          <w:color w:val="E67300"/>
          <w:sz w:val="24"/>
        </w:rPr>
        <w:t>E-001 — HOOG</w:t>
      </w:r>
    </w:p>
    <w:p>
      <w:r>
        <w:rPr>
          <w:b/>
        </w:rPr>
        <w:t xml:space="preserve">Referentie: </w:t>
      </w:r>
      <w:r>
        <w:t>Omgevingswet art. 2.1</w:t>
      </w:r>
      <w:r>
        <w:t xml:space="preserve">  |  Status: DEELS</w:t>
      </w:r>
    </w:p>
    <w:p>
      <w:r>
        <w:rPr>
          <w:b/>
        </w:rPr>
        <w:t xml:space="preserve">Huidige tekst: </w:t>
      </w:r>
      <w:r>
        <w:t>§4.1: "applicable permits" — niet specifiek omgevingsvergunning.</w:t>
      </w:r>
    </w:p>
    <w:p>
      <w:r>
        <w:rPr>
          <w:b/>
        </w:rPr>
        <w:t xml:space="preserve">Gap: </w:t>
      </w:r>
      <w:r>
        <w:t>Omgevingsvergunning voor asbestverwijdering niet expliciet genoemd.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8F0FE"/>
          </w:tcPr>
          <w:p>
            <w:r>
              <w:rPr>
                <w:b/>
              </w:rPr>
              <w:t>Voorgestelde tekst:</w:t>
            </w:r>
          </w:p>
          <w:p>
            <w:r>
              <w:t>Environmental permit (omgevingsvergunning) may be required under Omgevingswet art. 2.1. Verify with municipality prior to commencement.</w:t>
            </w:r>
          </w:p>
        </w:tc>
      </w:tr>
    </w:tbl>
    <w:p>
      <w:r>
        <w:rPr>
          <w:b/>
        </w:rPr>
        <w:t xml:space="preserve">Juridische basis: </w:t>
      </w:r>
      <w:r>
        <w:t>Omgevingswet art. 2.1</w:t>
      </w:r>
    </w:p>
    <w:p/>
    <w:p>
      <w:r>
        <w:rPr>
          <w:b/>
          <w:color w:val="BFBF00"/>
          <w:sz w:val="24"/>
        </w:rPr>
        <w:t>E-002 — GEMIDDELD</w:t>
      </w:r>
    </w:p>
    <w:p>
      <w:r>
        <w:rPr>
          <w:b/>
        </w:rPr>
        <w:t xml:space="preserve">Referentie: </w:t>
      </w:r>
      <w:r>
        <w:t>Europese Afvallijst 2000/532/EC</w:t>
      </w:r>
      <w:r>
        <w:t xml:space="preserve">  |  Status: MISSING</w:t>
      </w:r>
    </w:p>
    <w:p>
      <w:r>
        <w:rPr>
          <w:b/>
        </w:rPr>
        <w:t xml:space="preserve">Huidige tekst: </w:t>
      </w:r>
      <w:r>
        <w:t>§4.10: asbestafval besproken maar zonder EURAL-code.</w:t>
      </w:r>
    </w:p>
    <w:p>
      <w:r>
        <w:rPr>
          <w:b/>
        </w:rPr>
        <w:t xml:space="preserve">Gap: </w:t>
      </w:r>
      <w:r>
        <w:t>Asbestafval heeft specifieke EURAL-codes (10 13 09*, 15 01 10*, 16 02 12*).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8F0FE"/>
          </w:tcPr>
          <w:p>
            <w:r>
              <w:rPr>
                <w:b/>
              </w:rPr>
              <w:t>Voorgestelde tekst:</w:t>
            </w:r>
          </w:p>
          <w:p>
            <w:r>
              <w:t>Classify waste with EURAL codes: 10 13 09* (cement), 10 13 10* (cement products), 15 01 10* (packaging), 16 02 12* (equipment). All hazardous waste.</w:t>
            </w:r>
          </w:p>
        </w:tc>
      </w:tr>
    </w:tbl>
    <w:p>
      <w:r>
        <w:rPr>
          <w:b/>
        </w:rPr>
        <w:t xml:space="preserve">Juridische basis: </w:t>
      </w:r>
      <w:r>
        <w:t>Commission Decision 2000/532/EC</w:t>
      </w:r>
    </w:p>
    <w:p/>
    <w:p>
      <w:r>
        <w:rPr>
          <w:b/>
          <w:color w:val="BFBF00"/>
          <w:sz w:val="24"/>
        </w:rPr>
        <w:t>E-003 — GEMIDDELD</w:t>
      </w:r>
    </w:p>
    <w:p>
      <w:r>
        <w:rPr>
          <w:b/>
        </w:rPr>
        <w:t xml:space="preserve">Referentie: </w:t>
      </w:r>
      <w:r>
        <w:t>Arbobesluit art. 4.47b</w:t>
      </w:r>
      <w:r>
        <w:t xml:space="preserve">  |  Status: DEELS</w:t>
      </w:r>
    </w:p>
    <w:p>
      <w:r>
        <w:rPr>
          <w:b/>
        </w:rPr>
        <w:t xml:space="preserve">Huidige tekst: </w:t>
      </w:r>
      <w:r>
        <w:t>§4.10: "sealed in suitable airtight packaging" — geen dubbele verpakking.</w:t>
      </w:r>
    </w:p>
    <w:p>
      <w:r>
        <w:rPr>
          <w:b/>
        </w:rPr>
        <w:t xml:space="preserve">Gap: </w:t>
      </w:r>
      <w:r>
        <w:t>Dubbele verpakking en specifiek etiket "Voorzichtig bevat asbest" verplicht.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8F0FE"/>
          </w:tcPr>
          <w:p>
            <w:r>
              <w:rPr>
                <w:b/>
              </w:rPr>
              <w:t>Voorgestelde tekst:</w:t>
            </w:r>
          </w:p>
          <w:p>
            <w:r>
              <w:t>Double-bag: inner + outer PE bags (min 0.2mm), asbestos label "Voorzichtig bevat asbest / Caution contains asbestos". Inspect bags before use.</w:t>
            </w:r>
          </w:p>
        </w:tc>
      </w:tr>
    </w:tbl>
    <w:p>
      <w:r>
        <w:rPr>
          <w:b/>
        </w:rPr>
        <w:t xml:space="preserve">Juridische basis: </w:t>
      </w:r>
      <w:r>
        <w:t>Arbobesluit art. 4.47b</w:t>
      </w:r>
    </w:p>
    <w:p/>
    <w:p>
      <w:r>
        <w:rPr>
          <w:b/>
          <w:color w:val="E67300"/>
          <w:sz w:val="24"/>
        </w:rPr>
        <w:t>E-004 — HOOG</w:t>
      </w:r>
    </w:p>
    <w:p>
      <w:r>
        <w:rPr>
          <w:b/>
        </w:rPr>
        <w:t xml:space="preserve">Referentie: </w:t>
      </w:r>
      <w:r>
        <w:t>OSPAR Convention; MARPOL Annex V</w:t>
      </w:r>
      <w:r>
        <w:t xml:space="preserve">  |  Status: MISSING</w:t>
      </w:r>
    </w:p>
    <w:p>
      <w:r>
        <w:rPr>
          <w:b/>
        </w:rPr>
        <w:t xml:space="preserve">Huidige tekst: </w:t>
      </w:r>
      <w:r>
        <w:t>Offshore genoemd maar geen dumpverbod.</w:t>
      </w:r>
    </w:p>
    <w:p>
      <w:r>
        <w:rPr>
          <w:b/>
        </w:rPr>
        <w:t xml:space="preserve">Gap: </w:t>
      </w:r>
      <w:r>
        <w:t>Absoluut verbod op dumpen van asbest in zee (OSPAR/MARPOL).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8F0FE"/>
          </w:tcPr>
          <w:p>
            <w:r>
              <w:rPr>
                <w:b/>
              </w:rPr>
              <w:t>Voorgestelde tekst:</w:t>
            </w:r>
          </w:p>
          <w:p>
            <w:r>
              <w:t>Offshore: dumping of asbestos waste into the sea is STRICTLY PROHIBITED (OSPAR/MARPOL). All waste packaged on installation, transported to shore, disposed at authorised facility.</w:t>
            </w:r>
          </w:p>
        </w:tc>
      </w:tr>
    </w:tbl>
    <w:p>
      <w:r>
        <w:rPr>
          <w:b/>
        </w:rPr>
        <w:t xml:space="preserve">Juridische basis: </w:t>
      </w:r>
      <w:r>
        <w:t>OSPAR Convention; MARPOL Annex V</w:t>
      </w:r>
    </w:p>
    <w:p/>
    <w:p>
      <w:r>
        <w:rPr>
          <w:b/>
          <w:color w:val="008000"/>
          <w:sz w:val="24"/>
        </w:rPr>
        <w:t>E-005 — LAAG</w:t>
      </w:r>
    </w:p>
    <w:p>
      <w:r>
        <w:rPr>
          <w:b/>
        </w:rPr>
        <w:t xml:space="preserve">Referentie: </w:t>
      </w:r>
      <w:r>
        <w:t>ADR; Afvalstoffenregeling</w:t>
      </w:r>
      <w:r>
        <w:t xml:space="preserve">  |  Status: DEELS</w:t>
      </w:r>
    </w:p>
    <w:p>
      <w:r>
        <w:rPr>
          <w:b/>
        </w:rPr>
        <w:t xml:space="preserve">Huidige tekst: </w:t>
      </w:r>
      <w:r>
        <w:t>§4.10: "waste transport documentation" — te algemeen.</w:t>
      </w:r>
    </w:p>
    <w:p>
      <w:r>
        <w:rPr>
          <w:b/>
        </w:rPr>
        <w:t xml:space="preserve">Gap: </w:t>
      </w:r>
      <w:r>
        <w:t>Begeleidingsbrief en afvalstoffenpas niet specifiek genoemd.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8F0FE"/>
          </w:tcPr>
          <w:p>
            <w:r>
              <w:rPr>
                <w:b/>
              </w:rPr>
              <w:t>Voorgestelde tekst:</w:t>
            </w:r>
          </w:p>
          <w:p>
            <w:r>
              <w:t>Transport per ADR with waste accompaniment document (begeleidingsbrief). Transfer only to licensed facilities with certificates of destruction.</w:t>
            </w:r>
          </w:p>
        </w:tc>
      </w:tr>
    </w:tbl>
    <w:p>
      <w:r>
        <w:rPr>
          <w:b/>
        </w:rPr>
        <w:t xml:space="preserve">Juridische basis: </w:t>
      </w:r>
      <w:r>
        <w:t>ADR; Regeling vervoer gevaarlijke afvalstoffen</w:t>
      </w:r>
    </w:p>
    <w:p/>
    <w:p>
      <w:r>
        <w:rPr>
          <w:b/>
          <w:color w:val="BFBF00"/>
          <w:sz w:val="24"/>
        </w:rPr>
        <w:t>E-006 — GEMIDDELD</w:t>
      </w:r>
    </w:p>
    <w:p>
      <w:r>
        <w:rPr>
          <w:b/>
        </w:rPr>
        <w:t xml:space="preserve">Referentie: </w:t>
      </w:r>
      <w:r>
        <w:t>AI-blad 3 §6.6</w:t>
      </w:r>
      <w:r>
        <w:t xml:space="preserve">  |  Status: MISSING</w:t>
      </w:r>
    </w:p>
    <w:p>
      <w:r>
        <w:rPr>
          <w:b/>
        </w:rPr>
        <w:t xml:space="preserve">Huidige tekst: </w:t>
      </w:r>
      <w:r>
        <w:t>Niet aanwezig.</w:t>
      </w:r>
    </w:p>
    <w:p>
      <w:r>
        <w:rPr>
          <w:b/>
        </w:rPr>
        <w:t xml:space="preserve">Gap: </w:t>
      </w:r>
      <w:r>
        <w:t>Legionellarisico in deco-unit warmwatersysteem.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8F0FE"/>
          </w:tcPr>
          <w:p>
            <w:r>
              <w:rPr>
                <w:b/>
              </w:rPr>
              <w:t>Voorgestelde tekst:</w:t>
            </w:r>
          </w:p>
          <w:p>
            <w:r>
              <w:t>Legionella management plan: maintenance, water replacement, disinfection, backflow prevention, periodic testing.</w:t>
            </w:r>
          </w:p>
        </w:tc>
      </w:tr>
    </w:tbl>
    <w:p>
      <w:r>
        <w:rPr>
          <w:b/>
        </w:rPr>
        <w:t xml:space="preserve">Juridische basis: </w:t>
      </w:r>
      <w:r>
        <w:t>AI-blad 3 §6.6</w:t>
      </w:r>
    </w:p>
    <w:p/>
    <w:p>
      <w:pPr>
        <w:pStyle w:val="Heading2"/>
      </w:pPr>
      <w:r>
        <w:rPr>
          <w:color w:val="003366"/>
        </w:rPr>
        <w:t>3.4 Structurele Aanbevelingen</w:t>
      </w:r>
    </w:p>
    <w:p>
      <w:r>
        <w:rPr>
          <w:b/>
          <w:color w:val="008000"/>
          <w:sz w:val="24"/>
        </w:rPr>
        <w:t>S-001 — LAAG</w:t>
      </w:r>
    </w:p>
    <w:p>
      <w:r>
        <w:rPr>
          <w:b/>
        </w:rPr>
        <w:t xml:space="preserve">Referentie: </w:t>
      </w:r>
      <w:r>
        <w:t>AI-blad 3 algemeen</w:t>
      </w:r>
      <w:r>
        <w:t xml:space="preserve">  |  Status: DEELS</w:t>
      </w:r>
    </w:p>
    <w:p>
      <w:r>
        <w:rPr>
          <w:b/>
        </w:rPr>
        <w:t xml:space="preserve">Huidige tekst: </w:t>
      </w:r>
      <w:r>
        <w:t>§2: definities onvolledig.</w:t>
      </w:r>
    </w:p>
    <w:p>
      <w:r>
        <w:rPr>
          <w:b/>
        </w:rPr>
        <w:t xml:space="preserve">Gap: </w:t>
      </w:r>
      <w:r>
        <w:t>Ontbrekende definities: RK1/2/2A, OEL, Containment, Deco-unit, SMA-rt, DTA, DAV, DIA, LAVS.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8F0FE"/>
          </w:tcPr>
          <w:p>
            <w:r>
              <w:rPr>
                <w:b/>
              </w:rPr>
              <w:t>Voorgestelde tekst:</w:t>
            </w:r>
          </w:p>
          <w:p>
            <w:r>
              <w:t>Add all missing definitions to §2 with Dutch regulatory references.</w:t>
            </w:r>
          </w:p>
        </w:tc>
      </w:tr>
    </w:tbl>
    <w:p>
      <w:r>
        <w:rPr>
          <w:b/>
        </w:rPr>
        <w:t xml:space="preserve">Juridische basis: </w:t>
      </w:r>
      <w:r>
        <w:t>Algemeen</w:t>
      </w:r>
    </w:p>
    <w:p/>
    <w:p>
      <w:r>
        <w:rPr>
          <w:b/>
          <w:color w:val="E67300"/>
          <w:sz w:val="24"/>
        </w:rPr>
        <w:t>S-002 — HOOG</w:t>
      </w:r>
    </w:p>
    <w:p>
      <w:r>
        <w:rPr>
          <w:b/>
        </w:rPr>
        <w:t xml:space="preserve">Referentie: </w:t>
      </w:r>
      <w:r>
        <w:t>Arbobesluit art. 4.45b; AI-blad 3 §8</w:t>
      </w:r>
      <w:r>
        <w:t xml:space="preserve">  |  Status: DEELS</w:t>
      </w:r>
    </w:p>
    <w:p>
      <w:r>
        <w:rPr>
          <w:b/>
        </w:rPr>
        <w:t xml:space="preserve">Huidige tekst: </w:t>
      </w:r>
      <w:r>
        <w:t>§3: "competent personnel" — te algemeen.</w:t>
      </w:r>
    </w:p>
    <w:p>
      <w:r>
        <w:rPr>
          <w:b/>
        </w:rPr>
        <w:t xml:space="preserve">Gap: </w:t>
      </w:r>
      <w:r>
        <w:t>Specifieke certificeringseisen (DAV-1, DAV-2, DTA, DIA) niet genoemd.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8F0FE"/>
          </w:tcPr>
          <w:p>
            <w:r>
              <w:rPr>
                <w:b/>
              </w:rPr>
              <w:t>Voorgestelde tekst:</w:t>
            </w:r>
          </w:p>
          <w:p>
            <w:r>
              <w:t>RK1: basic asbestos awareness (annual). RK2/RK2A workers: DAV (SC-520, DAV-1 + DAV-2 after 240hrs). Supervision: DTA (SC-510). Inventory: DIA (SC-560).</w:t>
            </w:r>
          </w:p>
        </w:tc>
      </w:tr>
    </w:tbl>
    <w:p>
      <w:r>
        <w:rPr>
          <w:b/>
        </w:rPr>
        <w:t xml:space="preserve">Juridische basis: </w:t>
      </w:r>
      <w:r>
        <w:t>Arbobesluit art. 4.45b; Certificatieschema</w:t>
      </w:r>
    </w:p>
    <w:p/>
    <w:p>
      <w:r>
        <w:br w:type="page"/>
      </w:r>
    </w:p>
    <w:p>
      <w:pPr>
        <w:pStyle w:val="Heading1"/>
      </w:pPr>
      <w:r>
        <w:rPr>
          <w:color w:val="003366"/>
        </w:rPr>
        <w:t>4. Compliance Matrix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r>
              <w:rPr>
                <w:b/>
                <w:color w:val="FFFFFF"/>
              </w:rPr>
              <w:t>ID</w:t>
            </w:r>
          </w:p>
        </w:tc>
        <w:tc>
          <w:tcPr>
            <w:tcW w:type="dxa" w:w="2351"/>
            <w:shd w:fill="003366"/>
          </w:tcPr>
          <w:p>
            <w:r>
              <w:rPr>
                <w:b/>
                <w:color w:val="FFFFFF"/>
              </w:rPr>
              <w:t>Status</w:t>
            </w:r>
          </w:p>
        </w:tc>
        <w:tc>
          <w:tcPr>
            <w:tcW w:type="dxa" w:w="2351"/>
            <w:shd w:fill="003366"/>
          </w:tcPr>
          <w:p>
            <w:r>
              <w:rPr>
                <w:b/>
                <w:color w:val="FFFFFF"/>
              </w:rPr>
              <w:t>Priority</w:t>
            </w:r>
          </w:p>
        </w:tc>
        <w:tc>
          <w:tcPr>
            <w:tcW w:type="dxa" w:w="2351"/>
            <w:shd w:fill="003366"/>
          </w:tcPr>
          <w:p>
            <w:r>
              <w:rPr>
                <w:b/>
                <w:color w:val="FFFFFF"/>
              </w:rPr>
              <w:t>Onderwerp</w:t>
            </w:r>
          </w:p>
        </w:tc>
      </w:tr>
      <w:tr>
        <w:tc>
          <w:tcPr>
            <w:tcW w:type="dxa" w:w="2351"/>
          </w:tcPr>
          <w:p>
            <w:r>
              <w:t>C-001</w:t>
            </w:r>
          </w:p>
        </w:tc>
        <w:tc>
          <w:tcPr>
            <w:tcW w:type="dxa" w:w="2351"/>
          </w:tcPr>
          <w:p>
            <w:r>
              <w:t>MISSING</w:t>
            </w:r>
          </w:p>
        </w:tc>
        <w:tc>
          <w:tcPr>
            <w:tcW w:type="dxa" w:w="2351"/>
            <w:shd w:fill="FFCCCC"/>
          </w:tcPr>
          <w:p>
            <w:r>
              <w:t>KRITIEK</w:t>
            </w:r>
          </w:p>
        </w:tc>
        <w:tc>
          <w:tcPr>
            <w:tcW w:type="dxa" w:w="2351"/>
          </w:tcPr>
          <w:p>
            <w:r>
              <w:t>Grenswaarde (OEL) niet genoemd</w:t>
            </w:r>
          </w:p>
        </w:tc>
      </w:tr>
      <w:tr>
        <w:tc>
          <w:tcPr>
            <w:tcW w:type="dxa" w:w="2351"/>
          </w:tcPr>
          <w:p>
            <w:r>
              <w:t>C-002</w:t>
            </w:r>
          </w:p>
        </w:tc>
        <w:tc>
          <w:tcPr>
            <w:tcW w:type="dxa" w:w="2351"/>
          </w:tcPr>
          <w:p>
            <w:r>
              <w:t>MISSING</w:t>
            </w:r>
          </w:p>
        </w:tc>
        <w:tc>
          <w:tcPr>
            <w:tcW w:type="dxa" w:w="2351"/>
            <w:shd w:fill="FFCCCC"/>
          </w:tcPr>
          <w:p>
            <w:r>
              <w:t>KRITIEK</w:t>
            </w:r>
          </w:p>
        </w:tc>
        <w:tc>
          <w:tcPr>
            <w:tcW w:type="dxa" w:w="2351"/>
          </w:tcPr>
          <w:p>
            <w:r>
              <w:t>Risicoklasse indeling ontbreekt</w:t>
            </w:r>
          </w:p>
        </w:tc>
      </w:tr>
      <w:tr>
        <w:tc>
          <w:tcPr>
            <w:tcW w:type="dxa" w:w="2351"/>
          </w:tcPr>
          <w:p>
            <w:r>
              <w:t>C-003</w:t>
            </w:r>
          </w:p>
        </w:tc>
        <w:tc>
          <w:tcPr>
            <w:tcW w:type="dxa" w:w="2351"/>
          </w:tcPr>
          <w:p>
            <w:r>
              <w:t>MISSING</w:t>
            </w:r>
          </w:p>
        </w:tc>
        <w:tc>
          <w:tcPr>
            <w:tcW w:type="dxa" w:w="2351"/>
            <w:shd w:fill="FFCCCC"/>
          </w:tcPr>
          <w:p>
            <w:r>
              <w:t>KRITIEK</w:t>
            </w:r>
          </w:p>
        </w:tc>
        <w:tc>
          <w:tcPr>
            <w:tcW w:type="dxa" w:w="2351"/>
          </w:tcPr>
          <w:p>
            <w:r>
              <w:t>DTA-certificering niet vereist</w:t>
            </w:r>
          </w:p>
        </w:tc>
      </w:tr>
      <w:tr>
        <w:tc>
          <w:tcPr>
            <w:tcW w:type="dxa" w:w="2351"/>
          </w:tcPr>
          <w:p>
            <w:r>
              <w:t>C-004</w:t>
            </w:r>
          </w:p>
        </w:tc>
        <w:tc>
          <w:tcPr>
            <w:tcW w:type="dxa" w:w="2351"/>
          </w:tcPr>
          <w:p>
            <w:r>
              <w:t>MISSING</w:t>
            </w:r>
          </w:p>
        </w:tc>
        <w:tc>
          <w:tcPr>
            <w:tcW w:type="dxa" w:w="2351"/>
            <w:shd w:fill="FFCCCC"/>
          </w:tcPr>
          <w:p>
            <w:r>
              <w:t>KRITIEK</w:t>
            </w:r>
          </w:p>
        </w:tc>
        <w:tc>
          <w:tcPr>
            <w:tcW w:type="dxa" w:w="2351"/>
          </w:tcPr>
          <w:p>
            <w:r>
              <w:t>Meldingsplicht LAVS ontbreekt</w:t>
            </w:r>
          </w:p>
        </w:tc>
      </w:tr>
      <w:tr>
        <w:tc>
          <w:tcPr>
            <w:tcW w:type="dxa" w:w="2351"/>
          </w:tcPr>
          <w:p>
            <w:r>
              <w:t>C-005</w:t>
            </w:r>
          </w:p>
        </w:tc>
        <w:tc>
          <w:tcPr>
            <w:tcW w:type="dxa" w:w="2351"/>
          </w:tcPr>
          <w:p>
            <w:r>
              <w:t>DEELS</w:t>
            </w:r>
          </w:p>
        </w:tc>
        <w:tc>
          <w:tcPr>
            <w:tcW w:type="dxa" w:w="2351"/>
            <w:shd w:fill="FFE0CC"/>
          </w:tcPr>
          <w:p>
            <w:r>
              <w:t>HOOG</w:t>
            </w:r>
          </w:p>
        </w:tc>
        <w:tc>
          <w:tcPr>
            <w:tcW w:type="dxa" w:w="2351"/>
          </w:tcPr>
          <w:p>
            <w:r>
              <w:t>NEN 2990 niet als verplichting</w:t>
            </w:r>
          </w:p>
        </w:tc>
      </w:tr>
      <w:tr>
        <w:tc>
          <w:tcPr>
            <w:tcW w:type="dxa" w:w="2351"/>
          </w:tcPr>
          <w:p>
            <w:r>
              <w:t>C-006</w:t>
            </w:r>
          </w:p>
        </w:tc>
        <w:tc>
          <w:tcPr>
            <w:tcW w:type="dxa" w:w="2351"/>
          </w:tcPr>
          <w:p>
            <w:r>
              <w:t>MISSING</w:t>
            </w:r>
          </w:p>
        </w:tc>
        <w:tc>
          <w:tcPr>
            <w:tcW w:type="dxa" w:w="2351"/>
            <w:shd w:fill="FFE0CC"/>
          </w:tcPr>
          <w:p>
            <w:r>
              <w:t>HOOG</w:t>
            </w:r>
          </w:p>
        </w:tc>
        <w:tc>
          <w:tcPr>
            <w:tcW w:type="dxa" w:w="2351"/>
          </w:tcPr>
          <w:p>
            <w:r>
              <w:t>Hierarchie van maatregelen ontbreekt</w:t>
            </w:r>
          </w:p>
        </w:tc>
      </w:tr>
      <w:tr>
        <w:tc>
          <w:tcPr>
            <w:tcW w:type="dxa" w:w="2351"/>
          </w:tcPr>
          <w:p>
            <w:r>
              <w:t>C-007</w:t>
            </w:r>
          </w:p>
        </w:tc>
        <w:tc>
          <w:tcPr>
            <w:tcW w:type="dxa" w:w="2351"/>
          </w:tcPr>
          <w:p>
            <w:r>
              <w:t>DEELS</w:t>
            </w:r>
          </w:p>
        </w:tc>
        <w:tc>
          <w:tcPr>
            <w:tcW w:type="dxa" w:w="2351"/>
            <w:shd w:fill="CCFFCC"/>
          </w:tcPr>
          <w:p>
            <w:r>
              <w:t>LAAG</w:t>
            </w:r>
          </w:p>
        </w:tc>
        <w:tc>
          <w:tcPr>
            <w:tcW w:type="dxa" w:w="2351"/>
          </w:tcPr>
          <w:p>
            <w:r>
              <w:t>Referenties te algemeen</w:t>
            </w:r>
          </w:p>
        </w:tc>
      </w:tr>
      <w:tr>
        <w:tc>
          <w:tcPr>
            <w:tcW w:type="dxa" w:w="2351"/>
          </w:tcPr>
          <w:p>
            <w:r>
              <w:t>T-001</w:t>
            </w:r>
          </w:p>
        </w:tc>
        <w:tc>
          <w:tcPr>
            <w:tcW w:type="dxa" w:w="2351"/>
          </w:tcPr>
          <w:p>
            <w:r>
              <w:t>MISSING</w:t>
            </w:r>
          </w:p>
        </w:tc>
        <w:tc>
          <w:tcPr>
            <w:tcW w:type="dxa" w:w="2351"/>
            <w:shd w:fill="FFCCCC"/>
          </w:tcPr>
          <w:p>
            <w:r>
              <w:t>KRITIEK</w:t>
            </w:r>
          </w:p>
        </w:tc>
        <w:tc>
          <w:tcPr>
            <w:tcW w:type="dxa" w:w="2351"/>
          </w:tcPr>
          <w:p>
            <w:r>
              <w:t>P3-filter specificatie ontbreekt</w:t>
            </w:r>
          </w:p>
        </w:tc>
      </w:tr>
      <w:tr>
        <w:tc>
          <w:tcPr>
            <w:tcW w:type="dxa" w:w="2351"/>
          </w:tcPr>
          <w:p>
            <w:r>
              <w:t>T-002</w:t>
            </w:r>
          </w:p>
        </w:tc>
        <w:tc>
          <w:tcPr>
            <w:tcW w:type="dxa" w:w="2351"/>
          </w:tcPr>
          <w:p>
            <w:r>
              <w:t>MISSING</w:t>
            </w:r>
          </w:p>
        </w:tc>
        <w:tc>
          <w:tcPr>
            <w:tcW w:type="dxa" w:w="2351"/>
            <w:shd w:fill="FFE0CC"/>
          </w:tcPr>
          <w:p>
            <w:r>
              <w:t>HOOG</w:t>
            </w:r>
          </w:p>
        </w:tc>
        <w:tc>
          <w:tcPr>
            <w:tcW w:type="dxa" w:w="2351"/>
          </w:tcPr>
          <w:p>
            <w:r>
              <w:t>Face-fit test niet verplicht</w:t>
            </w:r>
          </w:p>
        </w:tc>
      </w:tr>
      <w:tr>
        <w:tc>
          <w:tcPr>
            <w:tcW w:type="dxa" w:w="2351"/>
          </w:tcPr>
          <w:p>
            <w:r>
              <w:t>T-003</w:t>
            </w:r>
          </w:p>
        </w:tc>
        <w:tc>
          <w:tcPr>
            <w:tcW w:type="dxa" w:w="2351"/>
          </w:tcPr>
          <w:p>
            <w:r>
              <w:t>MISSING</w:t>
            </w:r>
          </w:p>
        </w:tc>
        <w:tc>
          <w:tcPr>
            <w:tcW w:type="dxa" w:w="2351"/>
            <w:shd w:fill="FFCCCC"/>
          </w:tcPr>
          <w:p>
            <w:r>
              <w:t>KRITIEK</w:t>
            </w:r>
          </w:p>
        </w:tc>
        <w:tc>
          <w:tcPr>
            <w:tcW w:type="dxa" w:w="2351"/>
          </w:tcPr>
          <w:p>
            <w:r>
              <w:t>3-traps deco-unit protocol ontbreekt</w:t>
            </w:r>
          </w:p>
        </w:tc>
      </w:tr>
      <w:tr>
        <w:tc>
          <w:tcPr>
            <w:tcW w:type="dxa" w:w="2351"/>
          </w:tcPr>
          <w:p>
            <w:r>
              <w:t>T-004</w:t>
            </w:r>
          </w:p>
        </w:tc>
        <w:tc>
          <w:tcPr>
            <w:tcW w:type="dxa" w:w="2351"/>
          </w:tcPr>
          <w:p>
            <w:r>
              <w:t>MISSING</w:t>
            </w:r>
          </w:p>
        </w:tc>
        <w:tc>
          <w:tcPr>
            <w:tcW w:type="dxa" w:w="2351"/>
            <w:shd w:fill="FFCCCC"/>
          </w:tcPr>
          <w:p>
            <w:r>
              <w:t>KRITIEK</w:t>
            </w:r>
          </w:p>
        </w:tc>
        <w:tc>
          <w:tcPr>
            <w:tcW w:type="dxa" w:w="2351"/>
          </w:tcPr>
          <w:p>
            <w:r>
              <w:t>Containment + negatieve druk ontbreekt</w:t>
            </w:r>
          </w:p>
        </w:tc>
      </w:tr>
      <w:tr>
        <w:tc>
          <w:tcPr>
            <w:tcW w:type="dxa" w:w="2351"/>
          </w:tcPr>
          <w:p>
            <w:r>
              <w:t>T-005</w:t>
            </w:r>
          </w:p>
        </w:tc>
        <w:tc>
          <w:tcPr>
            <w:tcW w:type="dxa" w:w="2351"/>
          </w:tcPr>
          <w:p>
            <w:r>
              <w:t>MISSING</w:t>
            </w:r>
          </w:p>
        </w:tc>
        <w:tc>
          <w:tcPr>
            <w:tcW w:type="dxa" w:w="2351"/>
            <w:shd w:fill="FFE0CC"/>
          </w:tcPr>
          <w:p>
            <w:r>
              <w:t>HOOG</w:t>
            </w:r>
          </w:p>
        </w:tc>
        <w:tc>
          <w:tcPr>
            <w:tcW w:type="dxa" w:w="2351"/>
          </w:tcPr>
          <w:p>
            <w:r>
              <w:t>Blootstellingsmeetstrategie ontbreekt</w:t>
            </w:r>
          </w:p>
        </w:tc>
      </w:tr>
      <w:tr>
        <w:tc>
          <w:tcPr>
            <w:tcW w:type="dxa" w:w="2351"/>
          </w:tcPr>
          <w:p>
            <w:r>
              <w:t>T-006</w:t>
            </w:r>
          </w:p>
        </w:tc>
        <w:tc>
          <w:tcPr>
            <w:tcW w:type="dxa" w:w="2351"/>
          </w:tcPr>
          <w:p>
            <w:r>
              <w:t>DEELS</w:t>
            </w:r>
          </w:p>
        </w:tc>
        <w:tc>
          <w:tcPr>
            <w:tcW w:type="dxa" w:w="2351"/>
            <w:shd w:fill="FFE0CC"/>
          </w:tcPr>
          <w:p>
            <w:r>
              <w:t>HOOG</w:t>
            </w:r>
          </w:p>
        </w:tc>
        <w:tc>
          <w:tcPr>
            <w:tcW w:type="dxa" w:w="2351"/>
          </w:tcPr>
          <w:p>
            <w:r>
              <w:t>Eindbeoordeling niet specifiek</w:t>
            </w:r>
          </w:p>
        </w:tc>
      </w:tr>
      <w:tr>
        <w:tc>
          <w:tcPr>
            <w:tcW w:type="dxa" w:w="2351"/>
          </w:tcPr>
          <w:p>
            <w:r>
              <w:t>T-007</w:t>
            </w:r>
          </w:p>
        </w:tc>
        <w:tc>
          <w:tcPr>
            <w:tcW w:type="dxa" w:w="2351"/>
          </w:tcPr>
          <w:p>
            <w:r>
              <w:t>MISSING</w:t>
            </w:r>
          </w:p>
        </w:tc>
        <w:tc>
          <w:tcPr>
            <w:tcW w:type="dxa" w:w="2351"/>
            <w:shd w:fill="FFE0CC"/>
          </w:tcPr>
          <w:p>
            <w:r>
              <w:t>HOOG</w:t>
            </w:r>
          </w:p>
        </w:tc>
        <w:tc>
          <w:tcPr>
            <w:tcW w:type="dxa" w:w="2351"/>
          </w:tcPr>
          <w:p>
            <w:r>
              <w:t>AGO (medische keuring) ontbreekt</w:t>
            </w:r>
          </w:p>
        </w:tc>
      </w:tr>
      <w:tr>
        <w:tc>
          <w:tcPr>
            <w:tcW w:type="dxa" w:w="2351"/>
          </w:tcPr>
          <w:p>
            <w:r>
              <w:t>T-008</w:t>
            </w:r>
          </w:p>
        </w:tc>
        <w:tc>
          <w:tcPr>
            <w:tcW w:type="dxa" w:w="2351"/>
          </w:tcPr>
          <w:p>
            <w:r>
              <w:t>MISSING</w:t>
            </w:r>
          </w:p>
        </w:tc>
        <w:tc>
          <w:tcPr>
            <w:tcW w:type="dxa" w:w="2351"/>
            <w:shd w:fill="FFE0CC"/>
          </w:tcPr>
          <w:p>
            <w:r>
              <w:t>HOOG</w:t>
            </w:r>
          </w:p>
        </w:tc>
        <w:tc>
          <w:tcPr>
            <w:tcW w:type="dxa" w:w="2351"/>
          </w:tcPr>
          <w:p>
            <w:r>
              <w:t>Blootstellingsregister ontbreekt</w:t>
            </w:r>
          </w:p>
        </w:tc>
      </w:tr>
      <w:tr>
        <w:tc>
          <w:tcPr>
            <w:tcW w:type="dxa" w:w="2351"/>
          </w:tcPr>
          <w:p>
            <w:r>
              <w:t>T-009</w:t>
            </w:r>
          </w:p>
        </w:tc>
        <w:tc>
          <w:tcPr>
            <w:tcW w:type="dxa" w:w="2351"/>
          </w:tcPr>
          <w:p>
            <w:r>
              <w:t>DEELS</w:t>
            </w:r>
          </w:p>
        </w:tc>
        <w:tc>
          <w:tcPr>
            <w:tcW w:type="dxa" w:w="2351"/>
            <w:shd w:fill="FFFFCC"/>
          </w:tcPr>
          <w:p>
            <w:r>
              <w:t>GEMIDDELD</w:t>
            </w:r>
          </w:p>
        </w:tc>
        <w:tc>
          <w:tcPr>
            <w:tcW w:type="dxa" w:w="2351"/>
          </w:tcPr>
          <w:p>
            <w:r>
              <w:t>Werkplan eisen niet gespecificeerd</w:t>
            </w:r>
          </w:p>
        </w:tc>
      </w:tr>
      <w:tr>
        <w:tc>
          <w:tcPr>
            <w:tcW w:type="dxa" w:w="2351"/>
          </w:tcPr>
          <w:p>
            <w:r>
              <w:t>E-001</w:t>
            </w:r>
          </w:p>
        </w:tc>
        <w:tc>
          <w:tcPr>
            <w:tcW w:type="dxa" w:w="2351"/>
          </w:tcPr>
          <w:p>
            <w:r>
              <w:t>DEELS</w:t>
            </w:r>
          </w:p>
        </w:tc>
        <w:tc>
          <w:tcPr>
            <w:tcW w:type="dxa" w:w="2351"/>
            <w:shd w:fill="FFE0CC"/>
          </w:tcPr>
          <w:p>
            <w:r>
              <w:t>HOOG</w:t>
            </w:r>
          </w:p>
        </w:tc>
        <w:tc>
          <w:tcPr>
            <w:tcW w:type="dxa" w:w="2351"/>
          </w:tcPr>
          <w:p>
            <w:r>
              <w:t>Omgevingsvergunning niet expliciet</w:t>
            </w:r>
          </w:p>
        </w:tc>
      </w:tr>
      <w:tr>
        <w:tc>
          <w:tcPr>
            <w:tcW w:type="dxa" w:w="2351"/>
          </w:tcPr>
          <w:p>
            <w:r>
              <w:t>E-002</w:t>
            </w:r>
          </w:p>
        </w:tc>
        <w:tc>
          <w:tcPr>
            <w:tcW w:type="dxa" w:w="2351"/>
          </w:tcPr>
          <w:p>
            <w:r>
              <w:t>MISSING</w:t>
            </w:r>
          </w:p>
        </w:tc>
        <w:tc>
          <w:tcPr>
            <w:tcW w:type="dxa" w:w="2351"/>
            <w:shd w:fill="FFFFCC"/>
          </w:tcPr>
          <w:p>
            <w:r>
              <w:t>GEMIDDELD</w:t>
            </w:r>
          </w:p>
        </w:tc>
        <w:tc>
          <w:tcPr>
            <w:tcW w:type="dxa" w:w="2351"/>
          </w:tcPr>
          <w:p>
            <w:r>
              <w:t>EURAL-code asbestafval ontbreekt</w:t>
            </w:r>
          </w:p>
        </w:tc>
      </w:tr>
      <w:tr>
        <w:tc>
          <w:tcPr>
            <w:tcW w:type="dxa" w:w="2351"/>
          </w:tcPr>
          <w:p>
            <w:r>
              <w:t>E-003</w:t>
            </w:r>
          </w:p>
        </w:tc>
        <w:tc>
          <w:tcPr>
            <w:tcW w:type="dxa" w:w="2351"/>
          </w:tcPr>
          <w:p>
            <w:r>
              <w:t>DEELS</w:t>
            </w:r>
          </w:p>
        </w:tc>
        <w:tc>
          <w:tcPr>
            <w:tcW w:type="dxa" w:w="2351"/>
            <w:shd w:fill="FFFFCC"/>
          </w:tcPr>
          <w:p>
            <w:r>
              <w:t>GEMIDDELD</w:t>
            </w:r>
          </w:p>
        </w:tc>
        <w:tc>
          <w:tcPr>
            <w:tcW w:type="dxa" w:w="2351"/>
          </w:tcPr>
          <w:p>
            <w:r>
              <w:t>Dubbele verpakking niet expliciet</w:t>
            </w:r>
          </w:p>
        </w:tc>
      </w:tr>
      <w:tr>
        <w:tc>
          <w:tcPr>
            <w:tcW w:type="dxa" w:w="2351"/>
          </w:tcPr>
          <w:p>
            <w:r>
              <w:t>E-004</w:t>
            </w:r>
          </w:p>
        </w:tc>
        <w:tc>
          <w:tcPr>
            <w:tcW w:type="dxa" w:w="2351"/>
          </w:tcPr>
          <w:p>
            <w:r>
              <w:t>MISSING</w:t>
            </w:r>
          </w:p>
        </w:tc>
        <w:tc>
          <w:tcPr>
            <w:tcW w:type="dxa" w:w="2351"/>
            <w:shd w:fill="FFE0CC"/>
          </w:tcPr>
          <w:p>
            <w:r>
              <w:t>HOOG</w:t>
            </w:r>
          </w:p>
        </w:tc>
        <w:tc>
          <w:tcPr>
            <w:tcW w:type="dxa" w:w="2351"/>
          </w:tcPr>
          <w:p>
            <w:r>
              <w:t>Offshore dumpverbod niet expliciet</w:t>
            </w:r>
          </w:p>
        </w:tc>
      </w:tr>
      <w:tr>
        <w:tc>
          <w:tcPr>
            <w:tcW w:type="dxa" w:w="2351"/>
          </w:tcPr>
          <w:p>
            <w:r>
              <w:t>E-005</w:t>
            </w:r>
          </w:p>
        </w:tc>
        <w:tc>
          <w:tcPr>
            <w:tcW w:type="dxa" w:w="2351"/>
          </w:tcPr>
          <w:p>
            <w:r>
              <w:t>DEELS</w:t>
            </w:r>
          </w:p>
        </w:tc>
        <w:tc>
          <w:tcPr>
            <w:tcW w:type="dxa" w:w="2351"/>
            <w:shd w:fill="CCFFCC"/>
          </w:tcPr>
          <w:p>
            <w:r>
              <w:t>LAAG</w:t>
            </w:r>
          </w:p>
        </w:tc>
        <w:tc>
          <w:tcPr>
            <w:tcW w:type="dxa" w:w="2351"/>
          </w:tcPr>
          <w:p>
            <w:r>
              <w:t>Afvaltransportdocumentatie te algemeen</w:t>
            </w:r>
          </w:p>
        </w:tc>
      </w:tr>
      <w:tr>
        <w:tc>
          <w:tcPr>
            <w:tcW w:type="dxa" w:w="2351"/>
          </w:tcPr>
          <w:p>
            <w:r>
              <w:t>E-006</w:t>
            </w:r>
          </w:p>
        </w:tc>
        <w:tc>
          <w:tcPr>
            <w:tcW w:type="dxa" w:w="2351"/>
          </w:tcPr>
          <w:p>
            <w:r>
              <w:t>MISSING</w:t>
            </w:r>
          </w:p>
        </w:tc>
        <w:tc>
          <w:tcPr>
            <w:tcW w:type="dxa" w:w="2351"/>
            <w:shd w:fill="FFFFCC"/>
          </w:tcPr>
          <w:p>
            <w:r>
              <w:t>GEMIDDELD</w:t>
            </w:r>
          </w:p>
        </w:tc>
        <w:tc>
          <w:tcPr>
            <w:tcW w:type="dxa" w:w="2351"/>
          </w:tcPr>
          <w:p>
            <w:r>
              <w:t>Legionellapreventie deco-unit ontbreekt</w:t>
            </w:r>
          </w:p>
        </w:tc>
      </w:tr>
      <w:tr>
        <w:tc>
          <w:tcPr>
            <w:tcW w:type="dxa" w:w="2351"/>
          </w:tcPr>
          <w:p>
            <w:r>
              <w:t>S-001</w:t>
            </w:r>
          </w:p>
        </w:tc>
        <w:tc>
          <w:tcPr>
            <w:tcW w:type="dxa" w:w="2351"/>
          </w:tcPr>
          <w:p>
            <w:r>
              <w:t>DEELS</w:t>
            </w:r>
          </w:p>
        </w:tc>
        <w:tc>
          <w:tcPr>
            <w:tcW w:type="dxa" w:w="2351"/>
            <w:shd w:fill="CCFFCC"/>
          </w:tcPr>
          <w:p>
            <w:r>
              <w:t>LAAG</w:t>
            </w:r>
          </w:p>
        </w:tc>
        <w:tc>
          <w:tcPr>
            <w:tcW w:type="dxa" w:w="2351"/>
          </w:tcPr>
          <w:p>
            <w:r>
              <w:t>Definities onvolledig</w:t>
            </w:r>
          </w:p>
        </w:tc>
      </w:tr>
      <w:tr>
        <w:tc>
          <w:tcPr>
            <w:tcW w:type="dxa" w:w="2351"/>
          </w:tcPr>
          <w:p>
            <w:r>
              <w:t>S-002</w:t>
            </w:r>
          </w:p>
        </w:tc>
        <w:tc>
          <w:tcPr>
            <w:tcW w:type="dxa" w:w="2351"/>
          </w:tcPr>
          <w:p>
            <w:r>
              <w:t>DEELS</w:t>
            </w:r>
          </w:p>
        </w:tc>
        <w:tc>
          <w:tcPr>
            <w:tcW w:type="dxa" w:w="2351"/>
            <w:shd w:fill="FFE0CC"/>
          </w:tcPr>
          <w:p>
            <w:r>
              <w:t>HOOG</w:t>
            </w:r>
          </w:p>
        </w:tc>
        <w:tc>
          <w:tcPr>
            <w:tcW w:type="dxa" w:w="2351"/>
          </w:tcPr>
          <w:p>
            <w:r>
              <w:t>Training/certificering niet specifiek</w:t>
            </w:r>
          </w:p>
        </w:tc>
      </w:tr>
    </w:tbl>
    <w:p>
      <w:pPr>
        <w:pStyle w:val="Heading1"/>
      </w:pPr>
      <w:r>
        <w:rPr>
          <w:color w:val="003366"/>
        </w:rPr>
        <w:t>5. Conclusie &amp; Aanbevelingen</w:t>
      </w:r>
    </w:p>
    <w:p>
      <w:r>
        <w:rPr>
          <w:b w:val="0"/>
        </w:rPr>
        <w:t xml:space="preserve">Document 003.059 is een goed gestructureerde basisprocedure die echter niet voldoet aan de specifieke Nederlandse wettelijke eisen voor asbestverwijderingswerkzaamheden. </w:t>
      </w:r>
    </w:p>
    <w:p>
      <w:pPr>
        <w:pStyle w:val="ListNumber"/>
      </w:pPr>
      <w:r>
        <w:t>De 9 kritieke bevindingen onmiddellijk adresseren — deze zijn wettelijk verplicht</w:t>
      </w:r>
    </w:p>
    <w:p>
      <w:pPr>
        <w:pStyle w:val="ListNumber"/>
      </w:pPr>
      <w:r>
        <w:t>Risicoklasse-indeling (RK1/2/2A) als kern van het document implementeren</w:t>
      </w:r>
    </w:p>
    <w:p>
      <w:pPr>
        <w:pStyle w:val="ListNumber"/>
      </w:pPr>
      <w:r>
        <w:t>DTA/DAV certificeringseisen expliciet maken</w:t>
      </w:r>
    </w:p>
    <w:p>
      <w:pPr>
        <w:pStyle w:val="ListNumber"/>
      </w:pPr>
      <w:r>
        <w:t>3-traps decontaminatie protocol en containment specificaties toevoegen</w:t>
      </w:r>
    </w:p>
    <w:p>
      <w:pPr>
        <w:pStyle w:val="ListNumber"/>
      </w:pPr>
      <w:r>
        <w:t>Meldingsplicht LAVS en omgevingsvergunning procedure opnemen</w:t>
      </w:r>
    </w:p>
    <w:p>
      <w:pPr>
        <w:pStyle w:val="ListNumber"/>
      </w:pPr>
      <w:r>
        <w:t>Na herziening: document voorleggen aan gecertificeerde DTA/ADK voor validatie</w:t>
      </w:r>
    </w:p>
    <w:p/>
    <w:p>
      <w:pPr>
        <w:jc w:val="center"/>
      </w:pPr>
      <w:r>
        <w:t>________________________________________________________________________________</w:t>
      </w:r>
    </w:p>
    <w:p>
      <w:pPr>
        <w:jc w:val="center"/>
      </w:pPr>
      <w:r>
        <w:rPr>
          <w:color w:val="003366"/>
          <w:sz w:val="18"/>
        </w:rPr>
        <w:t>JvG Consultancy | HSEQ Division</w:t>
        <w:br/>
        <w:t>Director of Operations: Kas</w:t>
        <w:br/>
        <w:t>Dit rapport is vertrouwelijk.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003366"/>
        <w:sz w:val="16"/>
      </w:rPr>
      <w:t>JvG Consultancy | Vertrouwelijk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003366"/>
        <w:sz w:val="18"/>
      </w:rPr>
      <w:t>JvG Consultancy — HSEQ Division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