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Compliance Audit — MSD 003.059 Asbestos Removal Procedure</w:t>
      </w:r>
    </w:p>
    <w:p>
      <w:pPr>
        <w:pStyle w:val="Author"/>
      </w:pPr>
      <w:r>
        <w:t xml:space="preserve">JvG Consultancy — HSEQ Division</w:t>
      </w:r>
    </w:p>
    <w:p>
      <w:pPr>
        <w:pStyle w:val="Date"/>
      </w:pPr>
      <w:r>
        <w:t xml:space="preserve">10 augustus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54" w:name="X628622e8b9ec6e1c8fb30eb91a9218448a3b361"/>
    <w:p>
      <w:pPr>
        <w:pStyle w:val="Heading1"/>
      </w:pPr>
      <w:r>
        <w:t xml:space="preserve">Compliance Audit — MSD 003.059 Asbestos Removal Procedure (Rev. 1, May 2026)</w:t>
      </w:r>
    </w:p>
    <w:p>
      <w:pPr>
        <w:pStyle w:val="FirstParagraph"/>
      </w:pPr>
      <w:r>
        <w:rPr>
          <w:b/>
          <w:bCs/>
        </w:rPr>
        <w:t xml:space="preserve">Auditeur:</w:t>
      </w:r>
      <w:r>
        <w:t xml:space="preserve"> </w:t>
      </w:r>
      <w:r>
        <w:t xml:space="preserve">JvG HSEQ Consultancy — Senior HSEQ Consultant / BRZO-Lead Auditor</w:t>
      </w:r>
      <w:r>
        <w:t xml:space="preserve"> </w:t>
      </w:r>
      <w:r>
        <w:rPr>
          <w:b/>
          <w:bCs/>
        </w:rPr>
        <w:t xml:space="preserve">Datum:</w:t>
      </w:r>
      <w:r>
        <w:t xml:space="preserve"> </w:t>
      </w:r>
      <w:r>
        <w:t xml:space="preserve">10 augustus 2026 ·</w:t>
      </w:r>
      <w:r>
        <w:t xml:space="preserve"> </w:t>
      </w:r>
      <w:r>
        <w:rPr>
          <w:b/>
          <w:bCs/>
        </w:rPr>
        <w:t xml:space="preserve">Type:</w:t>
      </w:r>
      <w:r>
        <w:t xml:space="preserve"> </w:t>
      </w:r>
      <w:r>
        <w:t xml:space="preserve">Document-based compliance audit ·</w:t>
      </w:r>
      <w:r>
        <w:t xml:space="preserve"> </w:t>
      </w:r>
      <w:r>
        <w:rPr>
          <w:b/>
          <w:bCs/>
        </w:rPr>
        <w:t xml:space="preserve">Diepgang:</w:t>
      </w:r>
      <w:r>
        <w:t xml:space="preserve"> </w:t>
      </w:r>
      <w:r>
        <w:t xml:space="preserve">Diepgaand</w:t>
      </w:r>
    </w:p>
    <w:p>
      <w:r>
        <w:pict>
          <v:rect style="width:0;height:1.5pt" o:hralign="center" o:hrstd="t" o:hr="t"/>
        </w:pict>
      </w:r>
    </w:p>
    <w:bookmarkStart w:id="24" w:name="auditopdracht-samenvatting"/>
    <w:p>
      <w:pPr>
        <w:pStyle w:val="Heading2"/>
      </w:pPr>
      <w:r>
        <w:t xml:space="preserve">1. Auditopdracht Samenvatting</w:t>
      </w:r>
    </w:p>
    <w:bookmarkStart w:id="20" w:name="brondocument"/>
    <w:p>
      <w:pPr>
        <w:pStyle w:val="Heading3"/>
      </w:pPr>
      <w:r>
        <w:t xml:space="preserve">1.1 Brondocument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4192"/>
        <w:gridCol w:w="3727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Kenmerk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MSD 003.059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Titel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Asbestos Removal Procedure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Revisie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(Issued for Implementation)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Issue datum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 mei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Opsteller / Controle / Goedkeuring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R. Versluis / D. Wijngaard / W. van Lingen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Organisatie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Koole Offshore Operations (KOO B.V.), Vijfhuizen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Omvang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pagina’s inclusief 3 bijlagen</w:t>
            </w:r>
          </w:p>
        </w:tc>
      </w:tr>
    </w:tbl>
    <w:bookmarkEnd w:id="20"/>
    <w:bookmarkStart w:id="21" w:name="referentiekader"/>
    <w:p>
      <w:pPr>
        <w:pStyle w:val="Heading3"/>
      </w:pPr>
      <w:r>
        <w:t xml:space="preserve">1.2 Referentiekader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Arbeidsomstandighedenwet 2025</w:t>
      </w:r>
      <w:r>
        <w:t xml:space="preserve"> </w:t>
      </w:r>
      <w:r>
        <w:t xml:space="preserve">(zichtdatum 26-05-2025)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Arbeidsomstandighedenbesluit 2025</w:t>
      </w:r>
      <w:r>
        <w:t xml:space="preserve"> </w:t>
      </w:r>
      <w:r>
        <w:t xml:space="preserve">— Hoofdstuk 4, Afdeling 5 (Asbest), art. 4.37 t/m 4.57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Arbeidsomstandighedenregeling (Arboregeling)</w:t>
      </w:r>
      <w:r>
        <w:t xml:space="preserve"> </w:t>
      </w:r>
      <w:r>
        <w:t xml:space="preserve">— incl. SCi-548 meetprotocol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Asbest (AI-03)</w:t>
      </w:r>
      <w:r>
        <w:t xml:space="preserve"> </w:t>
      </w:r>
      <w:r>
        <w:t xml:space="preserve">— Arbo-informatieblad, gegenereerd 12-07-2023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NEN 2990</w:t>
      </w:r>
      <w:r>
        <w:t xml:space="preserve"> </w:t>
      </w:r>
      <w:r>
        <w:t xml:space="preserve">— door brondocument gereferenced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Certificatieschema voor de Procescertificaten Asbestinventarisatie en Asbestverwijdering (SCA/Ascert)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Productenbesluit asbest</w:t>
      </w:r>
      <w:r>
        <w:t xml:space="preserve"> </w:t>
      </w:r>
      <w:r>
        <w:t xml:space="preserve">— etikettering</w:t>
      </w:r>
    </w:p>
    <w:bookmarkEnd w:id="21"/>
    <w:bookmarkStart w:id="22" w:name="scope-en-context"/>
    <w:p>
      <w:pPr>
        <w:pStyle w:val="Heading3"/>
      </w:pPr>
      <w:r>
        <w:t xml:space="preserve">1.3 Scope en Context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Jurisdictie:</w:t>
      </w:r>
      <w:r>
        <w:t xml:space="preserve"> </w:t>
      </w:r>
      <w:r>
        <w:t xml:space="preserve">Nederland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Sector:</w:t>
      </w:r>
      <w:r>
        <w:t xml:space="preserve"> </w:t>
      </w:r>
      <w:r>
        <w:t xml:space="preserve">Offshore / Maritiem / Petrochemie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Activiteit:</w:t>
      </w:r>
      <w:r>
        <w:t xml:space="preserve"> </w:t>
      </w:r>
      <w:r>
        <w:t xml:space="preserve">Asbestverwijdering inclusief Batteryspray-methode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Locatiecontext:</w:t>
      </w:r>
      <w:r>
        <w:t xml:space="preserve"> </w:t>
      </w:r>
      <w:r>
        <w:t xml:space="preserve">Offshore installaties, procesinstallaties, pijpleidingen, vaten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Opdrachtgever/Uitvoerder:</w:t>
      </w:r>
      <w:r>
        <w:t xml:space="preserve"> </w:t>
      </w:r>
      <w:r>
        <w:t xml:space="preserve">KOO B.V. (eigen personeel en subcontractors)</w:t>
      </w:r>
    </w:p>
    <w:bookmarkEnd w:id="22"/>
    <w:bookmarkStart w:id="23" w:name="beperkingen"/>
    <w:p>
      <w:pPr>
        <w:pStyle w:val="Heading3"/>
      </w:pPr>
      <w:r>
        <w:t xml:space="preserve">1.4 Beperkingen</w:t>
      </w:r>
    </w:p>
    <w:p>
      <w:pPr>
        <w:pStyle w:val="FirstParagraph"/>
      </w:pPr>
      <w:r>
        <w:t xml:space="preserve">Deze audit is uitsluitend gebaseerd op documentatie. Geen veldinspectie, interviews, certificaatverificatie of beoordeling van uitvoeringspraktijk heeft plaatsgevonden.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40" w:name="Xebb80c09b0362a422d753301b79e1f621e8ebab"/>
    <w:p>
      <w:pPr>
        <w:pStyle w:val="Heading2"/>
      </w:pPr>
      <w:r>
        <w:t xml:space="preserve">2. Bevindingen per Hoofdstuk van het Brondocument</w:t>
      </w:r>
    </w:p>
    <w:bookmarkStart w:id="25" w:name="sectie-1-purpose-and-scope"/>
    <w:p>
      <w:pPr>
        <w:pStyle w:val="Heading3"/>
      </w:pPr>
      <w:r>
        <w:t xml:space="preserve">2.1 Sectie 1 — Purpose and Scope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536"/>
        <w:gridCol w:w="1745"/>
        <w:gridCol w:w="805"/>
        <w:gridCol w:w="738"/>
        <w:gridCol w:w="738"/>
        <w:gridCol w:w="1141"/>
        <w:gridCol w:w="805"/>
        <w:gridCol w:w="536"/>
        <w:gridCol w:w="872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 (wet/norm/praktijk)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 vereist?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4.37a: Afdeling 5 van toepassing bij mogelijke asbestblootstelling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 —</w:t>
            </w:r>
            <w:r>
              <w:t xml:space="preserve"> </w:t>
            </w:r>
            <w:r>
              <w:t xml:space="preserve">“</w:t>
            </w:r>
            <w:r>
              <w:t xml:space="preserve">applicable legislation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Neutraal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Formeel: 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Observatie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Arbobesluit H4 Afd. 5 niet expliciet genoemd.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4.37c: toepasselijkheid bij &gt;100 mg/kg droge stof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Wettelijke drempel bepaalt of asbestwetgeving geldt.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4.54b: uitzonderingen inventarisatieplicht (pakkingen procesinstallaties — lid 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relevant voor offshore pakkingen.</w:t>
            </w:r>
          </w:p>
        </w:tc>
      </w:tr>
    </w:tbl>
    <w:bookmarkEnd w:id="25"/>
    <w:bookmarkStart w:id="26" w:name="sectie-2-definitions-and-abbreviations"/>
    <w:p>
      <w:pPr>
        <w:pStyle w:val="Heading3"/>
      </w:pPr>
      <w:r>
        <w:t xml:space="preserve">2.2 Sectie 2 — Definitions and Abbreviations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4.37: wettelijke asbestdefinitie (6 silicaten + CAS-nrs.)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Minor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Alleen</w:t>
            </w:r>
            <w:r>
              <w:t xml:space="preserve"> </w:t>
            </w:r>
            <w:r>
              <w:t xml:space="preserve">“</w:t>
            </w:r>
            <w:r>
              <w:t xml:space="preserve">ACM</w:t>
            </w:r>
            <w:r>
              <w:t xml:space="preserve">”</w:t>
            </w:r>
            <w:r>
              <w:t xml:space="preserve"> </w:t>
            </w:r>
            <w:r>
              <w:t xml:space="preserve">gedefinieerd.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4.37: vezeldefinitie (&gt;5 µm, &lt;3 µm, L/B &gt;3)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Minor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Relevant voor meetinterpretatie.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DTA (SC-510) — rol en certificering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Alleen afkorting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Neutraal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Observatie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Wettelijke rol/certificering nergens beschreven.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SMA-rt (StoffenManager Asbest)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Overheidserkend classificatie-instrument; niet genoemd.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LAVS (Landelijk Asbestvolgsysteem)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Verplicht sinds 1 mrt 2017; niet genoemd.</w:t>
            </w:r>
          </w:p>
        </w:tc>
      </w:tr>
    </w:tbl>
    <w:bookmarkEnd w:id="26"/>
    <w:bookmarkStart w:id="27" w:name="sectie-3-roles-and-responsibilities"/>
    <w:p>
      <w:pPr>
        <w:pStyle w:val="Heading3"/>
      </w:pPr>
      <w:r>
        <w:t xml:space="preserve">2.3 Sectie 3 — Roles and Responsibilities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§3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3 Arbowet: zorgplicht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Rolverdeling adequaat.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§3 QHSE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4.45a/4.45b: voorlichting/onderricht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Neutraal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Observatie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Voorlichting incl. roken niet specifiek toegeschreven.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§3 Supervisors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4.54d lid 5: DTA-certificering voor toezicht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RK 2/2A mag alleen onder voortdurend toezicht DTA.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§3 Personnel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4.54d lid 7: DAV-certificering verwijderaars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Trained and authorised</w:t>
            </w:r>
            <w:r>
              <w:t xml:space="preserve">”</w:t>
            </w:r>
            <w:r>
              <w:t xml:space="preserve"> </w:t>
            </w:r>
            <w:r>
              <w:t xml:space="preserve">zonder DAV-certificeringseis.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§3 Bedrijf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4.54d lid 1: bedrijfsprocescertificaat asbestverwijdering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Niet gespecificeerd wie gecertificeerd is.</w:t>
            </w:r>
          </w:p>
        </w:tc>
      </w:tr>
    </w:tbl>
    <w:bookmarkEnd w:id="27"/>
    <w:bookmarkStart w:id="28" w:name="Xebc5d90bcd4efde5c79abad5f2ac1c99b0a092c"/>
    <w:p>
      <w:pPr>
        <w:pStyle w:val="Heading3"/>
      </w:pPr>
      <w:r>
        <w:t xml:space="preserve">2.4 Sectie 4.1 — Regulatory and Inventory Requirements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4.54a: inventarisatie door gecertificeerd bedrijf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Neutraal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Certificaat als vereiste niet gesteld.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4.54a lid 5: afschrift rapport aan verwijderingsbedrijf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Wettelijke overdrachtsplicht.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4.47c: melding ≥2 dagen vóór aanvang via LAVS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Termijn, inhoud en LAVS niet gespecificeerd.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4.47c lid 2: hernieuwde melding bij wijzigingen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Minor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4.44/4.48/4.53a: risicoklassen 1, 2, 2A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Drie wettelijke risicoklassen niet genoemd.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4.46: grenswaarde 2.000 vezels/m³ (8-uurs TWA)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Kernparameter ontbreekt volledig.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4.47: meetmethodiek (SCi-548, NEN 2990, bevoegd persoon, lab)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Geen meetprotocol of laboratoriumeisen.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4.45a: voorlichting (gezondheidsrisico’s, roken)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Incl. synergetisch effect roken — wettelijk verplicht.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4.45b: onderricht (9 specifieke onderwerpen)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moet 9 elementen omvatten.</w:t>
            </w:r>
          </w:p>
        </w:tc>
      </w:tr>
    </w:tbl>
    <w:bookmarkEnd w:id="28"/>
    <w:bookmarkStart w:id="29" w:name="X115ac4004fc56d549a4a91c3899b9b3a41809fe"/>
    <w:p>
      <w:pPr>
        <w:pStyle w:val="Heading3"/>
      </w:pPr>
      <w:r>
        <w:t xml:space="preserve">2.5 Sectie 4.3/4.6.1 — General Removal Requirements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4.45 lid 2a: geen asbeststofproductie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Principe juist.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4.45 + AI-03: droog vermijden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 (</w:t>
            </w:r>
            <w:r>
              <w:t xml:space="preserve">“</w:t>
            </w:r>
            <w:r>
              <w:t xml:space="preserve">reasonably practicable</w:t>
            </w:r>
            <w:r>
              <w:t xml:space="preserve">”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Neutraal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Observatie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RK 2 is nat verwijderen een harde eis.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4.45 lid 2d: afval direct</w:t>
            </w:r>
            <w:r>
              <w:t xml:space="preserve"> </w:t>
            </w:r>
            <w:r>
              <w:rPr>
                <w:b/>
                <w:bCs/>
              </w:rPr>
              <w:t xml:space="preserve">dubbel</w:t>
            </w:r>
            <w:r>
              <w:t xml:space="preserve"> </w:t>
            </w:r>
            <w:r>
              <w:t xml:space="preserve">verpakken, asbestetiket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Dubbele verpakking is wettelijke eis.</w:t>
            </w:r>
          </w:p>
        </w:tc>
      </w:tr>
    </w:tbl>
    <w:bookmarkEnd w:id="29"/>
    <w:bookmarkStart w:id="30" w:name="sectie-4.6.2-annex-i-batteryspray-method"/>
    <w:p>
      <w:pPr>
        <w:pStyle w:val="Heading3"/>
      </w:pPr>
      <w:r>
        <w:t xml:space="preserve">2.6 Sectie 4.6.2 + Annex I — Batteryspray Method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AI-03 §4.1.3: innovatieve methoden via VIP/SMA-rt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Geen VIP-goedkeuring of SMA-rt-referentie.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Beperking tot chrysotiel flenspakkingen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Correct.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Temperatuurlimiet 75°C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Neutraal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Observatie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Arbitrair zonder brondocument.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Min. 2 personen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Uitsluitingscriteria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 — 4 criteria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Helder.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Werkvolgorde + Annex 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Gestructureerd.</w:t>
            </w:r>
          </w:p>
        </w:tc>
      </w:tr>
    </w:tbl>
    <w:bookmarkEnd w:id="30"/>
    <w:bookmarkStart w:id="31" w:name="sectie-4.7-work-completion-and-clearance"/>
    <w:p>
      <w:pPr>
        <w:pStyle w:val="Heading3"/>
      </w:pPr>
      <w:r>
        <w:t xml:space="preserve">2.7 Sectie 4.7 — Work Completion and Clearance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4.47b: reiniging + visuele inspectie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4.51a: eindmeting binnen, geaccrediteerd lab, 10.000 vezels/m³, NEN 2990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Geen NEN 2990, geen vrijgavenorm, geen accreditatie.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4.53c: verzwaarde eindbeoordeling RK2A (SEM, 2.000 vezels/m³)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Verplicht voor amfibool. Ontbreekt.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4.51a lid 3: buiten = alleen visuele inspectie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Zeer relevant voor offshore buitendekken.</w:t>
            </w:r>
          </w:p>
        </w:tc>
      </w:tr>
    </w:tbl>
    <w:bookmarkEnd w:id="31"/>
    <w:bookmarkStart w:id="32" w:name="sectie-4.8-equipment-and-ppe"/>
    <w:p>
      <w:pPr>
        <w:pStyle w:val="Heading3"/>
      </w:pPr>
      <w:r>
        <w:t xml:space="preserve">2.8 Sectie 4.8 — Equipment and PPE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§4.8.1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Algemene equipment-eisen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§4.8.2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4.48a + AI-03: P3-filter verplicht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Suitable</w:t>
            </w:r>
            <w:r>
              <w:t xml:space="preserve">”</w:t>
            </w:r>
            <w:r>
              <w:t xml:space="preserve"> </w:t>
            </w:r>
            <w:r>
              <w:t xml:space="preserve">onvoldoend; wet vereist P3.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§4.8.2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AI-03: jaarlijkse masker-fittest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Harde eis sinds 1-1-2015.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§4.8.2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AI-03 Tabel 3: APF-systematiek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Geen onderbouwde ABM-keuze.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§4.8.2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4.47a lid 5-7: max. 2u draagtijd, min. 1u rust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Cruciaal in offshore (hitte, ventilatie).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§4.8.2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AI-03: voorkeur perslucht; half-face onvoldoend RK2/2A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Half-face als optie is misleidend.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§4.8.2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Coveralls Type 5 (NEN-EN 13982-1)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Neutraal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Observatie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Geen normverwijzing.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§4.8.3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Veiligheidsuitrusting (EX-zone/LOTOTO/gasdetectie)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Goed voor offshore.</w:t>
            </w:r>
          </w:p>
        </w:tc>
      </w:tr>
    </w:tbl>
    <w:bookmarkEnd w:id="32"/>
    <w:bookmarkStart w:id="33" w:name="sectie-4.9-hygiene-and-exposure-controls"/>
    <w:p>
      <w:pPr>
        <w:pStyle w:val="Heading3"/>
      </w:pPr>
      <w:r>
        <w:t xml:space="preserve">2.9 Sectie 4.9 — Hygiene and Exposure Controls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Algemene hygiëne/verspreidingspreventie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4.51: werkkleding reinigen adequate wasserij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Wettelijke hygiëneeis.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Rookverbod + geen eten/drinken (Art. 4.51)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Wettelijk verbod ontbreekt.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Was- en doucheruimte verplicht (Art. 4.51)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Wettelijke verplichting RK 2/2A.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Decontamination unit (sluis/sas) vereist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Vereist voor RK 2/2A.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4.48a lid 2c: verspreiding buiten werkruimte voorkomen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</w:pPr>
          </w:p>
        </w:tc>
      </w:tr>
    </w:tbl>
    <w:bookmarkEnd w:id="33"/>
    <w:bookmarkStart w:id="34" w:name="sectie-4.10-asbestos-waste-handling"/>
    <w:p>
      <w:pPr>
        <w:pStyle w:val="Heading3"/>
      </w:pPr>
      <w:r>
        <w:t xml:space="preserve">2.10 Sectie 4.10 — Asbestos Waste Handling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4.45 lid 2c-d: gesloten verpakking + asbestetiket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Neutraal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Observatie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Etiketteerstekst niet conform Productenbesluit.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Dubbele verpakking (AI-03 §4.1.4A)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Wettelijke dubbele verpakking.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Afvaltransport via LAVS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Neutraal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Neutraal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Observatie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Afvoer naar erkende verwerker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sectie-4.11-emergency-response"/>
    <w:p>
      <w:pPr>
        <w:pStyle w:val="Heading3"/>
      </w:pPr>
      <w:r>
        <w:t xml:space="preserve">2.11 Sectie 4.11 — Emergency Response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Stop-work, veiligstellen, decontaminatie, melding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Adequaat beschreven.</w:t>
            </w:r>
          </w:p>
        </w:tc>
      </w:tr>
    </w:tbl>
    <w:bookmarkEnd w:id="35"/>
    <w:bookmarkStart w:id="36" w:name="sectie-5-records-and-documentation"/>
    <w:p>
      <w:pPr>
        <w:pStyle w:val="Heading3"/>
      </w:pPr>
      <w:r>
        <w:t xml:space="preserve">2.12 Sectie 5 — Records and Documentation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4.53: exposuresregister (aard, duur, mate blootstelling)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Wettelijk verplicht register ontbreekt.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4.52: arbeidsgezondheidskundig onderzoek (3-jaarlijks, borstkas)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Medische surveillance ontbreekt.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4.54a lid 6 / 4.54d lid 9: certificaten op arbeidsplaats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Aanwezigheidseis certificaten ontbreekt.</w:t>
            </w:r>
          </w:p>
        </w:tc>
      </w:tr>
    </w:tbl>
    <w:bookmarkEnd w:id="36"/>
    <w:bookmarkStart w:id="37" w:name="sectie-6-monitoring-and-review"/>
    <w:p>
      <w:pPr>
        <w:pStyle w:val="Heading3"/>
      </w:pPr>
      <w:r>
        <w:t xml:space="preserve">2.13 Sectie 6 — Monitoring and Review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Periodieke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4.2: jaarlijkse RI&amp;E-update asbest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Jaarlijkse beoordeling verplicht.</w:t>
            </w:r>
          </w:p>
        </w:tc>
      </w:tr>
    </w:tbl>
    <w:bookmarkEnd w:id="37"/>
    <w:bookmarkStart w:id="38" w:name="sectie-7-references"/>
    <w:p>
      <w:pPr>
        <w:pStyle w:val="Heading3"/>
      </w:pPr>
      <w:r>
        <w:t xml:space="preserve">2.14 Sectie 7 — References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Specifieke wetsverwijzing Arbobesluit H4 Afd.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N.v.t.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Geen enkele specifieke wettelijke bepaling wordt gerefereerd. NEN 2990 wordt genoemd maar Arbobesluit, Arboregeling, Productenbesluit asbest, SCA-certificatieschema ontbreken.</w:t>
            </w:r>
          </w:p>
        </w:tc>
      </w:tr>
    </w:tbl>
    <w:bookmarkEnd w:id="38"/>
    <w:bookmarkStart w:id="39" w:name="bijlagen-annex-i-ii-iii"/>
    <w:p>
      <w:pPr>
        <w:pStyle w:val="Heading3"/>
      </w:pPr>
      <w:r>
        <w:t xml:space="preserve">2.15 Bijlagen (Annex I, II, III)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704"/>
        <w:gridCol w:w="440"/>
        <w:gridCol w:w="1056"/>
        <w:gridCol w:w="968"/>
        <w:gridCol w:w="968"/>
        <w:gridCol w:w="880"/>
        <w:gridCol w:w="1056"/>
        <w:gridCol w:w="704"/>
        <w:gridCol w:w="114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Sectie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Opgenomen?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Concreet?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Verantw.?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Bewijs?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Afwijking?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Annex 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Consistentie Batteryspray met §4.6.2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Consistent.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Annex II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Voorbeelden werkplekcontroles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 (illustratief)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Mist overboard-discharge controle.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Annex III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PPE-matrix per activiteit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Neutraal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Observatie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Suitable RPE</w:t>
            </w:r>
            <w:r>
              <w:t xml:space="preserve">”</w:t>
            </w:r>
            <w:r>
              <w:t xml:space="preserve"> </w:t>
            </w:r>
            <w:r>
              <w:t xml:space="preserve">blijft ongespecificeerd.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9"/>
    <w:bookmarkEnd w:id="40"/>
    <w:bookmarkStart w:id="41" w:name="verificatiepunten"/>
    <w:p>
      <w:pPr>
        <w:pStyle w:val="Heading2"/>
      </w:pPr>
      <w:r>
        <w:t xml:space="preserve">3. Verificatiepunten</w:t>
      </w:r>
    </w:p>
    <w:p>
      <w:pPr>
        <w:pStyle w:val="FirstParagraph"/>
      </w:pPr>
      <w:r>
        <w:t xml:space="preserve">Deze punten kunnen in een document-based audit niet worden geverifieerd en vereisen veldinspectie, documentatie-review of interviews: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432"/>
        <w:gridCol w:w="2448"/>
        <w:gridCol w:w="2736"/>
        <w:gridCol w:w="230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Verificatiepunt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Waarom belangrijk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Verify-methode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Bezit KOO een geldig bedrijfsprocescertificaat asbestverwijdering (SCA)?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4.54d lid 1 — vereist voor RK 2/2A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Certificaatdocument inspecteren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 een DTA (SC-510) in dienst op basis van arbeidsovereenkomst?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4.54d lid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Arbeidsovereenkomst + certificaat verifieren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Beschikken alle asbestverwijderaars over DAV-certificering?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4.54d lid 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Certificaten en registratie inspecteren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 de Batteryspray-methode goedgekeurd via VIP en opgenomen in SMA-rt?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Anders is methode niet rechtsgeldig toepasbaar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VIP-besluit / SMA-rt registratie opvragen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Wordt LAVS gebruikt voor meldingen en afvaltracking?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Wettelijk verplicht systeem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LAVS-uitschrijftoetsing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Wordt een exposuresregister bijgehouden met aard/duur/mate blootstelling?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 inzien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Ondergaan werknemers arbeidsgezondheidskundig onderzoek (3-jaarlijks)?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Medische dossiers (via arbodienst)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Wordt jaarlijks masker-fittest uitgevoerd en geregistreerd?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AI-03 / Vezelveiligheid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Fittest-certificaten inzien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 een asbestinventarisatie uitgevoerd door een gecertificeerd bedrijf?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4.54a lid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Inventarisatierapport + certificaat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Wordt NEN 2990 toegepast voor eindmetingen door een geaccrediteerd lab?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4.51a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Meetrapporten + lab-accreditatie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Zijn was-/doucheruimtes en decontaminatie-faciliteiten beschikbaar op offshore locaties?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Veldinspectie offshore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 een rookverbod en eet/drinkverbod gehandhaafd op asbestwerkplekken?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4.51 / AI-03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Veldinspectie / werkinstructies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Wordt ABM-draagtijd beperkt (max 2u, min 1u rust)?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4.47a lid 5-7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Werkprotocollen / tijdregistraties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Worden dubbele asbestzakken gebruikt met correcte etikettering?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4.45 lid 2d / Productenbesluit asbest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Veldinspectie afvalverpakking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 de 75°C temperatuurlimiet voor Batteryspray gebaseerd op VIP-validatie?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Rechtsgeldige toepassing van methode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VIP-beoordelingsrapport opvragen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Hoe wordt omgegaan met asbestafval en overboard-discharge risico’s offshore?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milieuwetgeving offshore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Offshore waste management plan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 de RI&amp;E voor asbest actueel (jaarlijkse update)?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4.2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RI&amp;E-document inzien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1"/>
    <w:bookmarkStart w:id="42" w:name="beperkingen-van-deze-audit"/>
    <w:p>
      <w:pPr>
        <w:pStyle w:val="Heading2"/>
      </w:pPr>
      <w:r>
        <w:t xml:space="preserve">4. Beperkingen van deze Audit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1080"/>
        <w:gridCol w:w="3960"/>
        <w:gridCol w:w="28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Beperking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B-01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Geen veldverificatie</w:t>
            </w:r>
            <w:r>
              <w:t xml:space="preserve"> </w:t>
            </w:r>
            <w:r>
              <w:t xml:space="preserve">— audit is 100% document-based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Kan niet bevestigen dat procedure in praktijk wordt gevolgd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B-02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Geen certificaatverificatie</w:t>
            </w:r>
            <w:r>
              <w:t xml:space="preserve"> </w:t>
            </w:r>
            <w:r>
              <w:t xml:space="preserve">— KOO bedrijfsprocescertificaat, DTA/DAV-certificering niet geverifieerd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Kan niet bevestigen dat KOO wettelijk bevoegd is om asbestverwijdering uit te voeren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B-03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Geen beoordeling van projectdocumentatie</w:t>
            </w:r>
            <w:r>
              <w:t xml:space="preserve"> </w:t>
            </w:r>
            <w:r>
              <w:t xml:space="preserve">— werkplannen, RI&amp;E, inventarisatierapporten niet meegenomen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Procedure delegeert vele vereisten naar</w:t>
            </w:r>
            <w:r>
              <w:t xml:space="preserve"> </w:t>
            </w:r>
            <w:r>
              <w:t xml:space="preserve">“</w:t>
            </w:r>
            <w:r>
              <w:t xml:space="preserve">project documentation</w:t>
            </w:r>
            <w:r>
              <w:t xml:space="preserve">”</w:t>
            </w:r>
            <w:r>
              <w:t xml:space="preserve">; deze zijn niet beoordeeld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B-04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Geen beoordeling van subcontractor-arrangementen</w:t>
            </w:r>
            <w:r>
              <w:t xml:space="preserve"> </w:t>
            </w:r>
            <w:r>
              <w:t xml:space="preserve">— onduidelijk of KOO zelf of via gecertificeerde subcontractor uitvoert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Kan de ketenverantwoordelijkheid niet bevestigen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B-05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Batteryspray-methode validatie niet beoordeeld</w:t>
            </w:r>
            <w:r>
              <w:t xml:space="preserve"> </w:t>
            </w:r>
            <w:r>
              <w:t xml:space="preserve">— VIP/SMA-rt status niet geverifieerd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Kan de rechtsgeldigheid van de methode niet bevestigen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B-06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Offshore-specifieke regelgeving</w:t>
            </w:r>
            <w:r>
              <w:t xml:space="preserve"> </w:t>
            </w:r>
            <w:r>
              <w:t xml:space="preserve">(o.a. Mijnbouwwet, MARPOL, offshore milieuvergunningen) niet diepgaand meegenomen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Mogelijke aanvullende eisen buiten Arbowetgeving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B-07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Actuele wijzigingen in wetgeving</w:t>
            </w:r>
            <w:r>
              <w:t xml:space="preserve"> </w:t>
            </w:r>
            <w:r>
              <w:t xml:space="preserve">na 26-05-2025 niet meegenomen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Wetgeving kan inmiddels zijn gewijzigd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2"/>
    <w:bookmarkStart w:id="48" w:name="conclusie-en-aanbevelingen"/>
    <w:p>
      <w:pPr>
        <w:pStyle w:val="Heading2"/>
      </w:pPr>
      <w:r>
        <w:t xml:space="preserve">5. Conclusie en Aanbevelingen</w:t>
      </w:r>
    </w:p>
    <w:bookmarkStart w:id="43" w:name="overall-conclusie"/>
    <w:p>
      <w:pPr>
        <w:pStyle w:val="Heading3"/>
      </w:pPr>
      <w:r>
        <w:t xml:space="preserve">5.1 Overall Conclusie</w:t>
      </w:r>
    </w:p>
    <w:p>
      <w:pPr>
        <w:pStyle w:val="FirstParagraph"/>
      </w:pPr>
      <w:r>
        <w:t xml:space="preserve">Het brondocument</w:t>
      </w:r>
      <w:r>
        <w:t xml:space="preserve"> </w:t>
      </w:r>
      <w:r>
        <w:rPr>
          <w:b/>
          <w:bCs/>
        </w:rPr>
        <w:t xml:space="preserve">MSD 003.059 Asbestos Removal Procedure, Rev. 1</w:t>
      </w:r>
      <w:r>
        <w:t xml:space="preserve"> </w:t>
      </w:r>
      <w:r>
        <w:t xml:space="preserve">is een</w:t>
      </w:r>
      <w:r>
        <w:t xml:space="preserve"> </w:t>
      </w:r>
      <w:r>
        <w:rPr>
          <w:b/>
          <w:bCs/>
        </w:rPr>
        <w:t xml:space="preserve">oppervlakkig kaderdocument</w:t>
      </w:r>
      <w:r>
        <w:t xml:space="preserve"> </w:t>
      </w:r>
      <w:r>
        <w:t xml:space="preserve">dat de basisprincipes van asbestverwijdering beschrijft, maar</w:t>
      </w:r>
      <w:r>
        <w:t xml:space="preserve"> </w:t>
      </w:r>
      <w:r>
        <w:rPr>
          <w:b/>
          <w:bCs/>
        </w:rPr>
        <w:t xml:space="preserve">ver afstaat van de gedetailleerde wettelijke vereisten</w:t>
      </w:r>
      <w:r>
        <w:t xml:space="preserve"> </w:t>
      </w:r>
      <w:r>
        <w:t xml:space="preserve">uit het Arbobesluit Hoofdstuk 4 Afdeling 5. De procedure is geschreven als een algemene bedrijfsprocedure en</w:t>
      </w:r>
      <w:r>
        <w:t xml:space="preserve"> </w:t>
      </w:r>
      <w:r>
        <w:rPr>
          <w:b/>
          <w:bCs/>
        </w:rPr>
        <w:t xml:space="preserve">niet als een uitvoerbare asbestverwijderingsprocedure</w:t>
      </w:r>
      <w:r>
        <w:t xml:space="preserve"> </w:t>
      </w:r>
      <w:r>
        <w:t xml:space="preserve">die voldoet aan de Nederlandse asbestwetgeving.</w:t>
      </w:r>
    </w:p>
    <w:bookmarkEnd w:id="43"/>
    <w:bookmarkStart w:id="44" w:name="bevindingenstatistiek"/>
    <w:p>
      <w:pPr>
        <w:pStyle w:val="Heading3"/>
      </w:pPr>
      <w:r>
        <w:t xml:space="preserve">5.2 Bevindingenstatistiek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3210"/>
        <w:gridCol w:w="1712"/>
        <w:gridCol w:w="2996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Classificatie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Aantal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Beschrijving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Directe wettelijke afwijkingen met potentieel ernstige gezondheids- of juridische consequenties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Major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Belangrijke lacunes die de uitvoerbaarheid en naleving van wettelijke eisen in de weg staan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Minor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Kleinere tekortkomingen die de naleving niet direct in gevaar brengen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Observatie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Verbeterpunten en best-practice aanbevelingen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Conform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Vereisten die adequaat zijn opgenomen</w:t>
            </w:r>
          </w:p>
        </w:tc>
      </w:tr>
    </w:tbl>
    <w:bookmarkEnd w:id="44"/>
    <w:bookmarkStart w:id="45" w:name="top-10-kritieke-tekortkomingen-critical"/>
    <w:p>
      <w:pPr>
        <w:pStyle w:val="Heading3"/>
      </w:pPr>
      <w:r>
        <w:t xml:space="preserve">5.3 Top-10 Kritieke Tekortkomingen (Critical)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Geen DTA-certificeringseis</w:t>
      </w:r>
      <w:r>
        <w:t xml:space="preserve"> </w:t>
      </w:r>
      <w:r>
        <w:t xml:space="preserve">(art. 4.54d lid 5) — asbestverwijdering RK 2/2A mag niet zonder DTA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Geen DAV-certificeringseis</w:t>
      </w:r>
      <w:r>
        <w:t xml:space="preserve"> </w:t>
      </w:r>
      <w:r>
        <w:t xml:space="preserve">(art. 4.54d lid 7) — verwijderaars moeten gecertificeerd zijn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Geen bedrijfsprocescertificaat-eis</w:t>
      </w:r>
      <w:r>
        <w:t xml:space="preserve"> </w:t>
      </w:r>
      <w:r>
        <w:t xml:space="preserve">(art. 4.54d lid 1) — bedrijf moet gecertificeerd zijn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Wettelijke grenswaarde 2.000 vezels/m³ ontbreekt</w:t>
      </w:r>
      <w:r>
        <w:t xml:space="preserve"> </w:t>
      </w:r>
      <w:r>
        <w:t xml:space="preserve">(art. 4.46) — kernparameter voor risicobeoordeling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Geen P3-filtervereiste voor RPE</w:t>
      </w:r>
      <w:r>
        <w:t xml:space="preserve"> </w:t>
      </w:r>
      <w:r>
        <w:t xml:space="preserve">(art. 4.48a + AI-03) —</w:t>
      </w:r>
      <w:r>
        <w:t xml:space="preserve"> </w:t>
      </w:r>
      <w:r>
        <w:t xml:space="preserve">“</w:t>
      </w:r>
      <w:r>
        <w:t xml:space="preserve">suitable</w:t>
      </w:r>
      <w:r>
        <w:t xml:space="preserve">”</w:t>
      </w:r>
      <w:r>
        <w:t xml:space="preserve"> </w:t>
      </w:r>
      <w:r>
        <w:t xml:space="preserve">is onvoldoend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Geen jaarlijkse masker-fittest</w:t>
      </w:r>
      <w:r>
        <w:t xml:space="preserve"> </w:t>
      </w:r>
      <w:r>
        <w:t xml:space="preserve">(AI-03 §5) — wettelijk verplicht sinds 2015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Geen wettelijke eindbeoordeling met NEN 2990 / vrijgavenorm 10.000 vezels/m³</w:t>
      </w:r>
      <w:r>
        <w:t xml:space="preserve"> </w:t>
      </w:r>
      <w:r>
        <w:t xml:space="preserve">(art. 4.51a)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Geen verzwaarde eindbeoordeling voor RK 2A</w:t>
      </w:r>
      <w:r>
        <w:t xml:space="preserve"> </w:t>
      </w:r>
      <w:r>
        <w:t xml:space="preserve">(SEM-analyse, art. 4.53c)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Geen exposuresregister</w:t>
      </w:r>
      <w:r>
        <w:t xml:space="preserve"> </w:t>
      </w:r>
      <w:r>
        <w:t xml:space="preserve">(art. 4.53) — wettelijk verplichte registratie van blootstelling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Half-face maskers als optie genoemd</w:t>
      </w:r>
      <w:r>
        <w:t xml:space="preserve"> </w:t>
      </w:r>
      <w:r>
        <w:t xml:space="preserve">— onvoldoend voor asbestverwijdering RK 2/2A</w:t>
      </w:r>
    </w:p>
    <w:bookmarkEnd w:id="45"/>
    <w:bookmarkStart w:id="46" w:name="aanbevelingen"/>
    <w:p>
      <w:pPr>
        <w:pStyle w:val="Heading3"/>
      </w:pPr>
      <w:r>
        <w:t xml:space="preserve">5.4 Aanbevelingen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3801"/>
        <w:gridCol w:w="4118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Prioriteit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Aanbeveling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Onmiddellijk</w:t>
            </w:r>
            <w:r>
              <w:t xml:space="preserve"> </w:t>
            </w:r>
            <w:r>
              <w:t xml:space="preserve">(vóór volgende asbestverwijderingsopdracht)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Herschrijf procedure met expliciete referenties aan Arbobesluit art. 4.37-4.57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Onmiddellijk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 Neem wettelijke risicoklassen (1, 2, 2A), grenswaarden (2.000 vezels/m³) en vrijgavenormen (10.000 vezels/m³) op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Onmiddellijk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 Specificeer certificeringseisen: bedrijfsprocescertificaat, DTA (SC-510), DAV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Onmiddellijk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 Neem P3-filtervereiste, APF-systematiek, jaarlijkse fittest en draagtijdbeperkingen op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Onmiddellijk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 Beschrijf wettelijke eindbeoordeling (NEN 2990, geaccrediteerd lab, vrijgavenorm) inclusief RK 2A SEM-analyse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Onmiddellijk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 Neem exposuresregister, medische surveillance en LAVS-melding op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Kortlopend</w:t>
            </w:r>
            <w:r>
              <w:t xml:space="preserve"> </w:t>
            </w:r>
            <w:r>
              <w:t xml:space="preserve">(binnen 3 maanden)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 Verifieer Batteryspray-methode via VIP/SMA-rt; documenteer goedkeuringsstatus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Kortlopend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 Neem hygiëne-eisen op: rookverbod, was-/doucheruimtes, decontaminatie-unit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Kortlopend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 Beschrijf uitzonderingen inventarisatieplicht (art. 4.54b), relevant voor procesinstallatie-pakkingen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Kortlopend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 Neem dubbele afvalverpakking met asbestetiket op conform Productenbesluit asbest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Middellang</w:t>
            </w:r>
            <w:r>
              <w:t xml:space="preserve"> </w:t>
            </w:r>
            <w:r>
              <w:t xml:space="preserve">(binnen 6 maanden)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 Ontwikkel offshore-specifieke bijlage met overboard-discharge controle, EX-zone eisen, beperkte ruimte protocollen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Middellang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 Integreer procedure met KOO RI&amp;E en jaarlijkse beoordeling cyclus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Middellang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 Ontwikkel een trainingmatrix die art. 4.45b (9 onderwerpen) volledig dekt</w:t>
            </w:r>
          </w:p>
        </w:tc>
      </w:tr>
    </w:tbl>
    <w:bookmarkEnd w:id="46"/>
    <w:bookmarkStart w:id="47" w:name="definitief-oordeel"/>
    <w:p>
      <w:pPr>
        <w:pStyle w:val="Heading3"/>
      </w:pPr>
      <w:r>
        <w:t xml:space="preserve">5.5 Definitief Oordeel</w:t>
      </w:r>
    </w:p>
    <w:p>
      <w:pPr>
        <w:pStyle w:val="FirstParagraph"/>
      </w:pPr>
      <w:r>
        <w:rPr>
          <w:b/>
          <w:bCs/>
        </w:rPr>
        <w:t xml:space="preserve">MSD 003.059 Rev. 1 is in huidige vorm NIET geschikt als standalone compliance-document voor asbestverwijdering onder Nederlandse wetgeving.</w:t>
      </w:r>
      <w:r>
        <w:t xml:space="preserve"> </w:t>
      </w:r>
      <w:r>
        <w:t xml:space="preserve">Het document functioneert als een algemeen kader maar delegeert de essentiële wettelijke vereisten naar niet-gespecificeerde</w:t>
      </w:r>
      <w:r>
        <w:t xml:space="preserve"> </w:t>
      </w:r>
      <w:r>
        <w:t xml:space="preserve">“</w:t>
      </w:r>
      <w:r>
        <w:t xml:space="preserve">project documentation.</w:t>
      </w:r>
      <w:r>
        <w:t xml:space="preserve">”</w:t>
      </w:r>
      <w:r>
        <w:t xml:space="preserve"> </w:t>
      </w:r>
      <w:r>
        <w:t xml:space="preserve">Dit creëert een aanzienlijk nalevingsrisico. Het document moet worden herschreven met directe referenties aan Arbobesluit Hoofdstuk 4 Afdeling 5, concrete parameters (grenswaarden, risicoklassen, vrijgavenormen), en specifieke certificeringseisen.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3" w:name="tierverify-log"/>
    <w:p>
      <w:pPr>
        <w:pStyle w:val="Heading2"/>
      </w:pPr>
      <w:r>
        <w:t xml:space="preserve">6. TierVerify Log</w:t>
      </w:r>
    </w:p>
    <w:bookmarkStart w:id="49" w:name="bronverificatie"/>
    <w:p>
      <w:pPr>
        <w:pStyle w:val="Heading3"/>
      </w:pPr>
      <w:r>
        <w:t xml:space="preserve">6.1 Bronverificatie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913"/>
        <w:gridCol w:w="913"/>
        <w:gridCol w:w="1980"/>
        <w:gridCol w:w="1218"/>
        <w:gridCol w:w="2893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Bron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Versie/Datum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Completeness check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MSD 003.059 Rev. 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Brondocument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19-05-2026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Volledig gelezen (17 pags)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Compleet — alle secties en bijlagen beoordeeld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Arbeidsomstandighedenbesluit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Wetgeving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26-05-2025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H4 Afd. 5 (art. 4.37-4.57) volledig uitgelezen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Compleet voor asbestrelevant deel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Arbeidsomstandighedenwet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Wetgeving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Zichtdatum 26-05-2025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Algemene principes geraadpleegd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Voldoende voor auditcontext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Asbest (AI-03)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Arbo-informatieblad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Gegenereerd 12-07-2023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Volledig uitgelezen (&gt;40.000 tekens)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Compleet — alle secties beoordeeld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NEN 2990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Niet direct ingelezen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Referentie in brondocument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Niet direct beschikbaar; vereisten via AI-03 geëxtraheerd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Certificatieschema SCA/Ascert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Bindend schema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Via AI-03 geraadpleegd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Schema-eisen uit AI-09 verwerkt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Voldoende via AI-03</w:t>
            </w:r>
          </w:p>
        </w:tc>
      </w:tr>
    </w:tbl>
    <w:bookmarkEnd w:id="49"/>
    <w:bookmarkStart w:id="50" w:name="consistency-checks"/>
    <w:p>
      <w:pPr>
        <w:pStyle w:val="Heading3"/>
      </w:pPr>
      <w:r>
        <w:t xml:space="preserve">6.2 Consistency Checks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3080"/>
        <w:gridCol w:w="48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Resultaat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Brondocument interne consistentie (§4.6.2 vs Annex 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Pass — consistent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Brondocument referenties vs referentiekader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Fail — §7 noemt NEN 2990 maar geen Arbobesluit, Arboregeling, Productenbesluit, SCA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AI-03 vs Arbobesluit art. 4.37-4.57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Pass — AI-03 is consistent met Arbobesluit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Brondocument claims vs Arbobesluit eisen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Fail — document claimt volledigheid (</w:t>
            </w:r>
            <w:r>
              <w:t xml:space="preserve">“</w:t>
            </w:r>
            <w:r>
              <w:t xml:space="preserve">minimum requirements</w:t>
            </w:r>
            <w:r>
              <w:t xml:space="preserve">”</w:t>
            </w:r>
            <w:r>
              <w:t xml:space="preserve">) maar mist 10 kritieke wettelijke vereisten</w:t>
            </w:r>
          </w:p>
        </w:tc>
      </w:tr>
    </w:tbl>
    <w:bookmarkEnd w:id="50"/>
    <w:bookmarkStart w:id="51" w:name="source-hierarchy"/>
    <w:p>
      <w:pPr>
        <w:pStyle w:val="Heading3"/>
      </w:pPr>
      <w:r>
        <w:t xml:space="preserve">6.3 Source Hierarchy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Arbobesluit 2025</w:t>
      </w:r>
      <w:r>
        <w:t xml:space="preserve"> </w:t>
      </w:r>
      <w:r>
        <w:t xml:space="preserve">(primair — wettelijk bindend)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Arboregeling</w:t>
      </w:r>
      <w:r>
        <w:t xml:space="preserve"> </w:t>
      </w:r>
      <w:r>
        <w:t xml:space="preserve">(uitvoeringsbepalingen)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AI-03 Asbest</w:t>
      </w:r>
      <w:r>
        <w:t xml:space="preserve"> </w:t>
      </w:r>
      <w:r>
        <w:t xml:space="preserve">(praktijkinterpretatie — autoritatief)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Certificatieschema SCA</w:t>
      </w:r>
      <w:r>
        <w:t xml:space="preserve"> </w:t>
      </w:r>
      <w:r>
        <w:t xml:space="preserve">(bindend voor gecertificeerde bedrijven)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NEN 2990</w:t>
      </w:r>
      <w:r>
        <w:t xml:space="preserve"> </w:t>
      </w:r>
      <w:r>
        <w:t xml:space="preserve">(genormaliseerde meetmethode)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Brondocument</w:t>
      </w:r>
      <w:r>
        <w:t xml:space="preserve"> </w:t>
      </w:r>
      <w:r>
        <w:t xml:space="preserve">(KOO interne procedure — auditobject)</w:t>
      </w:r>
    </w:p>
    <w:bookmarkEnd w:id="51"/>
    <w:bookmarkStart w:id="52" w:name="data-quality-assessment"/>
    <w:p>
      <w:pPr>
        <w:pStyle w:val="Heading3"/>
      </w:pPr>
      <w:r>
        <w:t xml:space="preserve">6.4 Data Quality Assessment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2640"/>
        <w:gridCol w:w="1848"/>
        <w:gridCol w:w="3432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Dimensie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Volledigheid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Onvoldoende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Critical, 22 Major gaps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Concreetheid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Onvoldoende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Veel algemene bewoordingen (</w:t>
            </w:r>
            <w:r>
              <w:t xml:space="preserve">“</w:t>
            </w:r>
            <w:r>
              <w:t xml:space="preserve">where required</w:t>
            </w:r>
            <w:r>
              <w:t xml:space="preserve">”</w:t>
            </w:r>
            <w:r>
              <w:t xml:space="preserve">,</w:t>
            </w:r>
            <w:r>
              <w:t xml:space="preserve"> </w:t>
            </w:r>
            <w:r>
              <w:t xml:space="preserve">“</w:t>
            </w:r>
            <w:r>
              <w:t xml:space="preserve">applicable</w:t>
            </w:r>
            <w:r>
              <w:t xml:space="preserve">”</w:t>
            </w:r>
            <w:r>
              <w:t xml:space="preserve">,</w:t>
            </w:r>
            <w:r>
              <w:t xml:space="preserve"> </w:t>
            </w:r>
            <w:r>
              <w:t xml:space="preserve">“</w:t>
            </w:r>
            <w:r>
              <w:t xml:space="preserve">suitable</w:t>
            </w:r>
            <w:r>
              <w:t xml:space="preserve">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Traceerbaarheid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Onvoldoende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Geen verwijzing naar specifieke wetsartikelen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Uitvoerbaarheid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Marginaal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Basisprincipes juist maar niet operationeel zonder projectdocumentatie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Internal consistency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is intern consistent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Einde auditrapport. Dit rapport is gebaseerd op documentatie beschikbaar op 10 augustus 2026 en is uitsluitend een document-based compliance assessment.</w:t>
      </w:r>
    </w:p>
    <w:p>
      <w:pPr>
        <w:pStyle w:val="BodyText"/>
      </w:pPr>
      <w:r>
        <w:rPr>
          <w:i/>
          <w:iCs/>
        </w:rPr>
        <w:t xml:space="preserve">JvG HSEQ Consultancy —</w:t>
      </w:r>
      <w:r>
        <w:rPr>
          <w:i/>
          <w:iCs/>
        </w:rPr>
        <w:t xml:space="preserve"> </w:t>
      </w:r>
      <w:r>
        <w:rPr>
          <w:i/>
          <w:iCs/>
        </w:rPr>
        <w:t xml:space="preserve">“</w:t>
      </w:r>
      <w:r>
        <w:rPr>
          <w:i/>
          <w:iCs/>
        </w:rPr>
        <w:t xml:space="preserve">Snoeihard op de inhoud, pragmatisch in het advies.</w:t>
      </w:r>
      <w:r>
        <w:rPr>
          <w:i/>
          <w:iCs/>
        </w:rPr>
        <w:t xml:space="preserve">”</w:t>
      </w:r>
    </w:p>
    <w:bookmarkEnd w:id="52"/>
    <w:bookmarkEnd w:id="53"/>
    <w:bookmarkEnd w:id="5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Audit — MSD 003.059 Asbestos Removal Procedure</dc:title>
  <dc:creator>JvG Consultancy — HSEQ Division</dc:creator>
  <cp:keywords/>
  <dcterms:created xsi:type="dcterms:W3CDTF">2026-08-10T21:07:05Z</dcterms:created>
  <dcterms:modified xsi:type="dcterms:W3CDTF">2026-08-10T21:07:05Z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10 augustus 2026</vt:lpwstr>
  </property>
</Properties>
</file>