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3A5C"/>
          <w:sz w:val="56"/>
        </w:rPr>
        <w:t>JvG CONSULTANCY</w:t>
      </w:r>
    </w:p>
    <w:p>
      <w:pPr>
        <w:jc w:val="center"/>
      </w:pPr>
      <w:r>
        <w:rPr>
          <w:color w:val="E67E22"/>
          <w:sz w:val="28"/>
        </w:rPr>
        <w:t>HSEQ Audit Checklist</w:t>
      </w:r>
    </w:p>
    <w:p/>
    <w:p>
      <w:pPr>
        <w:jc w:val="center"/>
      </w:pPr>
      <w:r>
        <w:rPr>
          <w:b/>
          <w:color w:val="1A3A5C"/>
          <w:sz w:val="36"/>
        </w:rPr>
        <w:t>Asbest Verwijdering — Conformiteitscheck</w:t>
      </w:r>
    </w:p>
    <w:p>
      <w:pPr>
        <w:jc w:val="center"/>
      </w:pPr>
      <w:r>
        <w:rPr>
          <w:i/>
          <w:sz w:val="24"/>
        </w:rPr>
        <w:t>Procedure 003.059 t.o.v. Arbobesluit &amp; AI-blad Asbest</w:t>
      </w:r>
    </w:p>
    <w:p/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a3a5c"/>
          </w:tcPr>
          <w:p>
            <w:pPr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color w:val="2C3E50"/>
                <w:sz w:val="20"/>
              </w:rPr>
              <w:t>Project: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2026-hseq-asbest-audit-koole</w:t>
            </w:r>
          </w:p>
        </w:tc>
      </w:tr>
      <w:tr>
        <w:tc>
          <w:tcPr>
            <w:tcW w:type="dxa" w:w="4703"/>
            <w:shd w:fill="1a3a5c"/>
          </w:tcPr>
          <w:p>
            <w:pPr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color w:val="2C3E50"/>
                <w:sz w:val="20"/>
              </w:rPr>
              <w:t>Doelprocedure: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003.059 Asbestos Removal Procedure Rev 1</w:t>
            </w:r>
          </w:p>
        </w:tc>
      </w:tr>
      <w:tr>
        <w:tc>
          <w:tcPr>
            <w:tcW w:type="dxa" w:w="4703"/>
            <w:shd w:fill="1a3a5c"/>
          </w:tcPr>
          <w:p>
            <w:pPr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color w:val="2C3E50"/>
                <w:sz w:val="20"/>
              </w:rPr>
              <w:t>Auditdatum: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7 augustus 2026</w:t>
            </w:r>
          </w:p>
        </w:tc>
      </w:tr>
      <w:tr>
        <w:tc>
          <w:tcPr>
            <w:tcW w:type="dxa" w:w="4703"/>
            <w:shd w:fill="1a3a5c"/>
          </w:tcPr>
          <w:p>
            <w:pPr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color w:val="2C3E50"/>
                <w:sz w:val="20"/>
              </w:rPr>
              <w:t>Auditor: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Kas — JvG Consultancy</w:t>
            </w:r>
          </w:p>
        </w:tc>
      </w:tr>
    </w:tbl>
    <w:p>
      <w:r>
        <w:br w:type="page"/>
      </w:r>
    </w:p>
    <w:p>
      <w:r>
        <w:rPr>
          <w:b/>
          <w:color w:val="1A3A5C"/>
          <w:sz w:val="32"/>
        </w:rPr>
        <w:t>Conformiteitsmatrix — 35 Punten</w:t>
      </w:r>
    </w:p>
    <w:p>
      <w:r>
        <w:rPr>
          <w:b/>
          <w:color w:val="1A3A5C"/>
          <w:sz w:val="26"/>
        </w:rPr>
        <w:t>1. Wettelijk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Asbestinventarisatie door gecertificeerd bedrijf (DIA)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4.48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Procedure noemt 'asbestos inventory' maar geen DIA-certificeringseis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Risicoklasse bepaald via SMA-rt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4.50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SMA-rt niet genoemd in procedure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3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Risicoklassen 1/2/2A expliciet gedefinieerd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4.44-4.53c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Geen Nederlandse risicoklassen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4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Wettelijke grenswaarde 2.000 vezels/m³ opgenomen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4.44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Grenswaarde 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LAVS-melding aan Arbeidsinspectie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4.49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LAVS 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6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Procescertificaat Asbestverwijdering vereist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Cert.schema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p>
      <w:r>
        <w:rPr>
          <w:b/>
          <w:color w:val="1A3A5C"/>
          <w:sz w:val="26"/>
        </w:rPr>
        <w:t>2. Werkplan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7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Werkplan met specifieke inhoud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4.50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'Workpack documentation' genoemd, inhoud niet gespecificeerd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8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Werkplan aanwezig op locatie tijdens uitvoering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4.50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expliciet vereist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Resultaten asbestinventarisatie in werkplan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4.50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expliciet vereist</w:t>
            </w:r>
          </w:p>
        </w:tc>
      </w:tr>
    </w:tbl>
    <w:p/>
    <w:p>
      <w:r>
        <w:rPr>
          <w:b/>
          <w:color w:val="1A3A5C"/>
          <w:sz w:val="26"/>
        </w:rPr>
        <w:t>3. Certificering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10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DTA (SC-510) toezicht verplicht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4.50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DTA in definities, niet als harde eis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DAV-1/DAV-2 (SC-520) voor uitvoerders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Cert.schema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12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Training en certificering gedocumenteerd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4.51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'Trained and authorised' maar niet gespecificeerd</w:t>
            </w:r>
          </w:p>
        </w:tc>
      </w:tr>
    </w:tbl>
    <w:p/>
    <w:p>
      <w:r>
        <w:rPr>
          <w:b/>
          <w:color w:val="1A3A5C"/>
          <w:sz w:val="26"/>
        </w:rPr>
        <w:t>4. PBM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13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P3-filterkwaliteit minimaal bij risicoklasse 2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4.50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'Suitable RPE' zonder P3 specificatie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14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Beschermingsfactor (APF) gedefinieerd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—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PPE inspectie vóór gebruik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—</w:t>
            </w:r>
          </w:p>
        </w:tc>
        <w:tc>
          <w:tcPr>
            <w:tcW w:type="dxa" w:w="2351"/>
            <w:shd w:fill="e8f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7AE60"/>
                <w:sz w:val="22"/>
              </w:rPr>
              <w:t>✅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Procedure §4.8.2 vermeldt PPE inspectie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16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Disposable PPE = asbestafval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—</w:t>
            </w:r>
          </w:p>
        </w:tc>
        <w:tc>
          <w:tcPr>
            <w:tcW w:type="dxa" w:w="2351"/>
            <w:shd w:fill="e8f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7AE60"/>
                <w:sz w:val="22"/>
              </w:rPr>
              <w:t>✅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Procedure §4.8.2 vermeldt dit correct</w:t>
            </w:r>
          </w:p>
        </w:tc>
      </w:tr>
    </w:tbl>
    <w:p/>
    <w:p>
      <w:r>
        <w:rPr>
          <w:b/>
          <w:color w:val="1A3A5C"/>
          <w:sz w:val="26"/>
        </w:rPr>
        <w:t>5. Methoden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17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Droge verwijdering vermeden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4.47</w:t>
            </w:r>
          </w:p>
        </w:tc>
        <w:tc>
          <w:tcPr>
            <w:tcW w:type="dxa" w:w="2351"/>
            <w:shd w:fill="e8f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7AE60"/>
                <w:sz w:val="22"/>
              </w:rPr>
              <w:t>✅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Procedure §4.6.1: 'Dry removal techniques shall be avoided'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18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Decontaminatieprocedure (sluis/ponddouche)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4.50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'Decontamination arrangements' zonder specificatie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19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Batteryspray methode VIP-goedgekeurd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AI-blad §4.1.3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geverifieerd in SMA-rt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20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Bronmaatregelen prioriteit boven PBM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4.46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Impliciet via wet methods, niet expliciet</w:t>
            </w:r>
          </w:p>
        </w:tc>
      </w:tr>
    </w:tbl>
    <w:p/>
    <w:p>
      <w:r>
        <w:rPr>
          <w:b/>
          <w:color w:val="1A3A5C"/>
          <w:sz w:val="26"/>
        </w:rPr>
        <w:t>6. Afval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Dubbele verpakking asbestafval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4.47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'Sealed airtight packaging' maar niet dubbel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22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Asbestetiket conform Productenbesluit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4.47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'Clearly labelled' maar etikettekst niet gespecificeerd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23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Zakken controleren op beschadiging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4.47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24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Afval alleen naar erkende afvalverwerker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—</w:t>
            </w:r>
          </w:p>
        </w:tc>
        <w:tc>
          <w:tcPr>
            <w:tcW w:type="dxa" w:w="2351"/>
            <w:shd w:fill="e8f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7AE60"/>
                <w:sz w:val="22"/>
              </w:rPr>
              <w:t>✅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Procedure §4.9: 'approved waste contractors'</w:t>
            </w:r>
          </w:p>
        </w:tc>
      </w:tr>
    </w:tbl>
    <w:p/>
    <w:p>
      <w:r>
        <w:rPr>
          <w:b/>
          <w:color w:val="1A3A5C"/>
          <w:sz w:val="26"/>
        </w:rPr>
        <w:t>7. Eindbeoordeling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Visueel + luchtmetingen NEN 2990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4.53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NEN 2990 in refs, niet als procedure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26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Door geaccrediteerd laboratorium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4.53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Accreditatie-eis 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27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Risicoklasse 2A: verzwaarde eindbeoordeling (EM)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4.53a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28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Blootstellingsmetingen conform SCi-548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4.50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SCi-548 niet genoemd</w:t>
            </w:r>
          </w:p>
        </w:tc>
      </w:tr>
    </w:tbl>
    <w:p/>
    <w:p>
      <w:r>
        <w:rPr>
          <w:b/>
          <w:color w:val="1A3A5C"/>
          <w:sz w:val="26"/>
        </w:rPr>
        <w:t>8. Gezondheid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Arbeidsgezondheidskundig onderzoek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4.51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30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Blootstellingsregistratie (40 jaar)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4.52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31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Voorlichting asbestrisico's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4.47c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'Personnel shall be instructed' maar niet specifiek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32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Informeren Asbestkaart / IAS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—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p>
      <w:r>
        <w:rPr>
          <w:b/>
          <w:color w:val="1A3A5C"/>
          <w:sz w:val="26"/>
        </w:rPr>
        <w:t>9. Emergency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33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Evacuatieplan bij asbest vrijlating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—</w:t>
            </w:r>
          </w:p>
        </w:tc>
        <w:tc>
          <w:tcPr>
            <w:tcW w:type="dxa" w:w="2351"/>
            <w:shd w:fill="fff4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E67E22"/>
                <w:sz w:val="22"/>
              </w:rPr>
              <w:t>⚠️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Basis emergency response, niet asbestspecifiek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34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Medische follow-up bij incident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—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18"/>
              </w:rPr>
              <w:t>35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Rapportage aan Arbeidsinspectie</w:t>
            </w:r>
          </w:p>
        </w:tc>
        <w:tc>
          <w:tcPr>
            <w:tcW w:type="dxa" w:w="235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16"/>
              </w:rPr>
              <w:t>—</w:t>
            </w:r>
          </w:p>
        </w:tc>
        <w:tc>
          <w:tcPr>
            <w:tcW w:type="dxa" w:w="2351"/>
            <w:shd w:fill="fde8e8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C0392B"/>
                <w:sz w:val="22"/>
              </w:rPr>
              <w:t>❌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2C3E50"/>
                <w:sz w:val="18"/>
              </w:rPr>
              <w:t>Niet genoemd</w:t>
            </w:r>
          </w:p>
        </w:tc>
      </w:tr>
    </w:tbl>
    <w:p/>
    <w:p>
      <w:r>
        <w:br w:type="page"/>
      </w:r>
    </w:p>
    <w:p>
      <w:r>
        <w:rPr>
          <w:b/>
          <w:color w:val="1A3A5C"/>
          <w:sz w:val="32"/>
        </w:rPr>
        <w:t>Samenvatting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1a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1881"/>
            <w:shd w:fill="1a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✅ Conform</w:t>
            </w:r>
          </w:p>
        </w:tc>
        <w:tc>
          <w:tcPr>
            <w:tcW w:type="dxa" w:w="1881"/>
            <w:shd w:fill="1a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⚠️ Deels</w:t>
            </w:r>
          </w:p>
        </w:tc>
        <w:tc>
          <w:tcPr>
            <w:tcW w:type="dxa" w:w="1881"/>
            <w:shd w:fill="1a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❌ Non-conform</w:t>
            </w:r>
          </w:p>
        </w:tc>
        <w:tc>
          <w:tcPr>
            <w:tcW w:type="dxa" w:w="1881"/>
            <w:shd w:fill="1a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Totaal</w:t>
            </w:r>
          </w:p>
        </w:tc>
      </w:tr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1. Wettelijk basis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0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2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4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6</w:t>
            </w:r>
          </w:p>
        </w:tc>
      </w:tr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2. Werkplan &amp; doc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0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3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0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3</w:t>
            </w:r>
          </w:p>
        </w:tc>
      </w:tr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3. Certificering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0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2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3</w:t>
            </w:r>
          </w:p>
        </w:tc>
      </w:tr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4. PBM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2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4</w:t>
            </w:r>
          </w:p>
        </w:tc>
      </w:tr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5. Werkmethoden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2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4</w:t>
            </w:r>
          </w:p>
        </w:tc>
      </w:tr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6. Afval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2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4</w:t>
            </w:r>
          </w:p>
        </w:tc>
      </w:tr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7. Eindbeoordeling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0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3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4</w:t>
            </w:r>
          </w:p>
        </w:tc>
      </w:tr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8. Gezondheid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0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3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4</w:t>
            </w:r>
          </w:p>
        </w:tc>
      </w:tr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9. Emergency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0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1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2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2C3E50"/>
                <w:sz w:val="20"/>
              </w:rPr>
              <w:t>3</w:t>
            </w:r>
          </w:p>
        </w:tc>
      </w:tr>
      <w:tr>
        <w:tc>
          <w:tcPr>
            <w:tcW w:type="dxa" w:w="1881"/>
            <w:shd w:fill="d0d8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20"/>
              </w:rPr>
              <w:t>TOTAAL</w:t>
            </w:r>
          </w:p>
        </w:tc>
        <w:tc>
          <w:tcPr>
            <w:tcW w:type="dxa" w:w="1881"/>
            <w:shd w:fill="d0d8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20"/>
              </w:rPr>
              <w:t>4</w:t>
            </w:r>
          </w:p>
        </w:tc>
        <w:tc>
          <w:tcPr>
            <w:tcW w:type="dxa" w:w="1881"/>
            <w:shd w:fill="d0d8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20"/>
              </w:rPr>
              <w:t>15</w:t>
            </w:r>
          </w:p>
        </w:tc>
        <w:tc>
          <w:tcPr>
            <w:tcW w:type="dxa" w:w="1881"/>
            <w:shd w:fill="d0d8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20"/>
              </w:rPr>
              <w:t>16</w:t>
            </w:r>
          </w:p>
        </w:tc>
        <w:tc>
          <w:tcPr>
            <w:tcW w:type="dxa" w:w="1881"/>
            <w:shd w:fill="d0d8e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2C3E50"/>
                <w:sz w:val="20"/>
              </w:rPr>
              <w:t>35</w:t>
            </w:r>
          </w:p>
        </w:tc>
      </w:tr>
    </w:tbl>
    <w:p/>
    <w:p>
      <w:r>
        <w:rPr>
          <w:b/>
          <w:color w:val="C0392B"/>
          <w:sz w:val="26"/>
        </w:rPr>
        <w:t>Conformiteitspercentage: 4/35 = 11% volledig conform</w:t>
      </w:r>
    </w:p>
    <w:p>
      <w:r>
        <w:rPr>
          <w:b/>
          <w:color w:val="C0392B"/>
          <w:sz w:val="26"/>
        </w:rPr>
        <w:t>Non-conform percentage: 16/35 = 46% non-conform</w:t>
      </w:r>
    </w:p>
    <w:p/>
    <w:p>
      <w:r>
        <w:rPr>
          <w:b/>
          <w:color w:val="C0392B"/>
          <w:sz w:val="24"/>
        </w:rPr>
        <w:t>Eindbeoordeling: ❌ FAIL — Procedure voldoet NIET aan Nederlandse wetgeving.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