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spacing w:after="240"/>
      </w:pPr>
    </w:p>
    <w:p>
      <w:pPr>
        <w:spacing w:after="160"/>
        <w:jc w:val="center"/>
      </w:pPr>
      <w:r>
        <w:rPr>
          <w:rFonts w:ascii="Calibri" w:hAnsi="Calibri"/>
          <w:b/>
          <w:i w:val="0"/>
          <w:color w:val="003366"/>
          <w:sz w:val="64"/>
        </w:rPr>
        <w:t>Handleiding</w:t>
      </w:r>
    </w:p>
    <w:p>
      <w:pPr>
        <w:spacing w:after="400"/>
        <w:jc w:val="center"/>
      </w:pPr>
      <w:r>
        <w:rPr>
          <w:rFonts w:ascii="Calibri" w:hAnsi="Calibri"/>
          <w:b/>
          <w:i w:val="0"/>
          <w:color w:val="003366"/>
          <w:sz w:val="56"/>
        </w:rPr>
        <w:t>Stavaza Portefeuille Update</w:t>
      </w:r>
    </w:p>
    <w:p>
      <w:pPr>
        <w:spacing w:after="400"/>
        <w:jc w:val="center"/>
      </w:pPr>
      <w:r>
        <w:rPr>
          <w:rFonts w:ascii="Calibri" w:hAnsi="Calibri"/>
          <w:b w:val="0"/>
          <w:i w:val="0"/>
          <w:color w:val="003366"/>
          <w:sz w:val="28"/>
        </w:rPr>
        <w:t>━━━━━━━━━━━━━━━━━━━━━━━━━━━━━━</w:t>
      </w:r>
    </w:p>
    <w:p>
      <w:pPr>
        <w:spacing w:after="120"/>
        <w:jc w:val="center"/>
      </w:pPr>
      <w:r>
        <w:rPr>
          <w:rFonts w:ascii="Calibri" w:hAnsi="Calibri"/>
          <w:b w:val="0"/>
          <w:i w:val="0"/>
          <w:color w:val="1F2937"/>
          <w:sz w:val="32"/>
        </w:rPr>
        <w:t>Versie 1.0 — Augustus 2026</w:t>
      </w:r>
    </w:p>
    <w:p>
      <w:pPr>
        <w:spacing w:after="800"/>
        <w:jc w:val="center"/>
      </w:pPr>
      <w:r>
        <w:rPr>
          <w:rFonts w:ascii="Calibri" w:hAnsi="Calibri"/>
          <w:b w:val="0"/>
          <w:i/>
          <w:color w:val="1F2937"/>
          <w:sz w:val="28"/>
        </w:rPr>
        <w:t>JvG Consultancy</w:t>
      </w:r>
    </w:p>
    <w:p>
      <w:pPr>
        <w:spacing w:after="240"/>
      </w:pPr>
    </w:p>
    <w:p>
      <w:pPr>
        <w:spacing w:after="240"/>
      </w:pPr>
    </w:p>
    <w:p>
      <w:pPr>
        <w:spacing w:after="240"/>
      </w:pPr>
    </w:p>
    <w:p>
      <w:pPr>
        <w:spacing w:after="240"/>
      </w:pPr>
    </w:p>
    <w:p>
      <w:pPr>
        <w:spacing w:after="240"/>
      </w:pPr>
    </w:p>
    <w:p>
      <w:pPr>
        <w:spacing w:after="240"/>
      </w:pPr>
    </w:p>
    <w:p>
      <w:pPr>
        <w:spacing w:after="240"/>
      </w:pPr>
    </w:p>
    <w:p>
      <w:pPr>
        <w:spacing w:after="240"/>
      </w:pPr>
    </w:p>
    <w:p>
      <w:pPr>
        <w:jc w:val="center"/>
      </w:pPr>
      <w:r>
        <w:rPr>
          <w:rFonts w:ascii="Calibri" w:hAnsi="Calibri"/>
          <w:b w:val="0"/>
          <w:i/>
          <w:color w:val="003366"/>
          <w:sz w:val="24"/>
        </w:rPr>
        <w:t>Een gestructureerde aanpak voor portefeuille-updates</w:t>
        <w:br/>
        <w:t>tijdens teamvergaderingen</w:t>
      </w:r>
    </w:p>
    <w:p>
      <w:r>
        <w:br w:type="page"/>
      </w:r>
    </w:p>
    <w:p>
      <w:pPr>
        <w:keepNext/>
        <w:spacing w:before="480" w:after="200"/>
        <w:pBdr>
          <w:bottom w:val="single" w:sz="6" w:space="4" w:color="003366"/>
        </w:pBdr>
      </w:pPr>
      <w:r>
        <w:rPr>
          <w:rFonts w:ascii="Calibri" w:hAnsi="Calibri"/>
          <w:b/>
          <w:i w:val="0"/>
          <w:color w:val="003366"/>
          <w:sz w:val="36"/>
        </w:rPr>
        <w:t>Inhoudsopgave</w:t>
      </w:r>
    </w:p>
    <w:p>
      <w:pPr>
        <w:tabs>
          <w:tab w:pos="8787" w:val="right"/>
        </w:tabs>
        <w:spacing w:after="120"/>
      </w:pPr>
      <w:r>
        <w:rPr>
          <w:rFonts w:ascii="Calibri" w:hAnsi="Calibri"/>
          <w:b/>
          <w:i w:val="0"/>
          <w:color w:val="003366"/>
          <w:sz w:val="24"/>
        </w:rPr>
        <w:t xml:space="preserve">1. </w:t>
      </w:r>
      <w:r>
        <w:rPr>
          <w:rFonts w:ascii="Calibri" w:hAnsi="Calibri"/>
          <w:b w:val="0"/>
          <w:i w:val="0"/>
          <w:color w:val="1F2937"/>
          <w:sz w:val="24"/>
        </w:rPr>
        <w:t>Introductie</w:t>
      </w:r>
      <w:r>
        <w:rPr>
          <w:rFonts w:ascii="Calibri" w:hAnsi="Calibri"/>
          <w:b w:val="0"/>
          <w:i w:val="0"/>
          <w:color w:val="1F2937"/>
          <w:sz w:val="24"/>
        </w:rPr>
        <w:tab/>
        <w:t>3</w:t>
      </w:r>
    </w:p>
    <w:p>
      <w:pPr>
        <w:tabs>
          <w:tab w:pos="8787" w:val="right"/>
        </w:tabs>
        <w:spacing w:after="120"/>
      </w:pPr>
      <w:r>
        <w:rPr>
          <w:rFonts w:ascii="Calibri" w:hAnsi="Calibri"/>
          <w:b/>
          <w:i w:val="0"/>
          <w:color w:val="003366"/>
          <w:sz w:val="24"/>
        </w:rPr>
        <w:t xml:space="preserve">2. </w:t>
      </w:r>
      <w:r>
        <w:rPr>
          <w:rFonts w:ascii="Calibri" w:hAnsi="Calibri"/>
          <w:b w:val="0"/>
          <w:i w:val="0"/>
          <w:color w:val="1F2937"/>
          <w:sz w:val="24"/>
        </w:rPr>
        <w:t>Doel van het Formulier</w:t>
      </w:r>
      <w:r>
        <w:rPr>
          <w:rFonts w:ascii="Calibri" w:hAnsi="Calibri"/>
          <w:b w:val="0"/>
          <w:i w:val="0"/>
          <w:color w:val="1F2937"/>
          <w:sz w:val="24"/>
        </w:rPr>
        <w:tab/>
        <w:t>4</w:t>
      </w:r>
    </w:p>
    <w:p>
      <w:pPr>
        <w:tabs>
          <w:tab w:pos="8787" w:val="right"/>
        </w:tabs>
        <w:spacing w:after="120"/>
      </w:pPr>
      <w:r>
        <w:rPr>
          <w:rFonts w:ascii="Calibri" w:hAnsi="Calibri"/>
          <w:b/>
          <w:i w:val="0"/>
          <w:color w:val="003366"/>
          <w:sz w:val="24"/>
        </w:rPr>
        <w:t xml:space="preserve">3. </w:t>
      </w:r>
      <w:r>
        <w:rPr>
          <w:rFonts w:ascii="Calibri" w:hAnsi="Calibri"/>
          <w:b w:val="0"/>
          <w:i w:val="0"/>
          <w:color w:val="1F2937"/>
          <w:sz w:val="24"/>
        </w:rPr>
        <w:t>Voor Wie is Deze Handleiding?</w:t>
      </w:r>
      <w:r>
        <w:rPr>
          <w:rFonts w:ascii="Calibri" w:hAnsi="Calibri"/>
          <w:b w:val="0"/>
          <w:i w:val="0"/>
          <w:color w:val="1F2937"/>
          <w:sz w:val="24"/>
        </w:rPr>
        <w:tab/>
        <w:t>5</w:t>
      </w:r>
    </w:p>
    <w:p>
      <w:pPr>
        <w:tabs>
          <w:tab w:pos="8787" w:val="right"/>
        </w:tabs>
        <w:spacing w:after="120"/>
      </w:pPr>
      <w:r>
        <w:rPr>
          <w:rFonts w:ascii="Calibri" w:hAnsi="Calibri"/>
          <w:b/>
          <w:i w:val="0"/>
          <w:color w:val="003366"/>
          <w:sz w:val="24"/>
        </w:rPr>
        <w:t xml:space="preserve">4. </w:t>
      </w:r>
      <w:r>
        <w:rPr>
          <w:rFonts w:ascii="Calibri" w:hAnsi="Calibri"/>
          <w:b w:val="0"/>
          <w:i w:val="0"/>
          <w:color w:val="1F2937"/>
          <w:sz w:val="24"/>
        </w:rPr>
        <w:t>Hoe te Gebruiken — Stap voor Stap</w:t>
      </w:r>
      <w:r>
        <w:rPr>
          <w:rFonts w:ascii="Calibri" w:hAnsi="Calibri"/>
          <w:b w:val="0"/>
          <w:i w:val="0"/>
          <w:color w:val="1F2937"/>
          <w:sz w:val="24"/>
        </w:rPr>
        <w:tab/>
        <w:t>6</w:t>
      </w:r>
    </w:p>
    <w:p>
      <w:pPr>
        <w:tabs>
          <w:tab w:pos="8787" w:val="right"/>
        </w:tabs>
        <w:spacing w:after="120"/>
      </w:pPr>
      <w:r>
        <w:rPr>
          <w:rFonts w:ascii="Calibri" w:hAnsi="Calibri"/>
          <w:b/>
          <w:i w:val="0"/>
          <w:color w:val="003366"/>
          <w:sz w:val="24"/>
        </w:rPr>
        <w:t xml:space="preserve">5. </w:t>
      </w:r>
      <w:r>
        <w:rPr>
          <w:rFonts w:ascii="Calibri" w:hAnsi="Calibri"/>
          <w:b w:val="0"/>
          <w:i w:val="0"/>
          <w:color w:val="1F2937"/>
          <w:sz w:val="24"/>
        </w:rPr>
        <w:t>Veld-to-Veld Uitleg</w:t>
      </w:r>
      <w:r>
        <w:rPr>
          <w:rFonts w:ascii="Calibri" w:hAnsi="Calibri"/>
          <w:b w:val="0"/>
          <w:i w:val="0"/>
          <w:color w:val="1F2937"/>
          <w:sz w:val="24"/>
        </w:rPr>
        <w:tab/>
        <w:t>8</w:t>
      </w:r>
    </w:p>
    <w:p>
      <w:pPr>
        <w:tabs>
          <w:tab w:pos="8787" w:val="right"/>
        </w:tabs>
        <w:spacing w:after="120"/>
      </w:pPr>
      <w:r>
        <w:rPr>
          <w:rFonts w:ascii="Calibri" w:hAnsi="Calibri"/>
          <w:b/>
          <w:i w:val="0"/>
          <w:color w:val="003366"/>
          <w:sz w:val="24"/>
        </w:rPr>
        <w:t xml:space="preserve">6. </w:t>
      </w:r>
      <w:r>
        <w:rPr>
          <w:rFonts w:ascii="Calibri" w:hAnsi="Calibri"/>
          <w:b w:val="0"/>
          <w:i w:val="0"/>
          <w:color w:val="1F2937"/>
          <w:sz w:val="24"/>
        </w:rPr>
        <w:t>Tips &amp; Best Practices</w:t>
      </w:r>
      <w:r>
        <w:rPr>
          <w:rFonts w:ascii="Calibri" w:hAnsi="Calibri"/>
          <w:b w:val="0"/>
          <w:i w:val="0"/>
          <w:color w:val="1F2937"/>
          <w:sz w:val="24"/>
        </w:rPr>
        <w:tab/>
        <w:t>10</w:t>
      </w:r>
    </w:p>
    <w:p>
      <w:pPr>
        <w:tabs>
          <w:tab w:pos="8787" w:val="right"/>
        </w:tabs>
        <w:spacing w:after="120"/>
      </w:pPr>
      <w:r>
        <w:rPr>
          <w:rFonts w:ascii="Calibri" w:hAnsi="Calibri"/>
          <w:b/>
          <w:i w:val="0"/>
          <w:color w:val="003366"/>
          <w:sz w:val="24"/>
        </w:rPr>
        <w:t xml:space="preserve">7. </w:t>
      </w:r>
      <w:r>
        <w:rPr>
          <w:rFonts w:ascii="Calibri" w:hAnsi="Calibri"/>
          <w:b w:val="0"/>
          <w:i w:val="0"/>
          <w:color w:val="1F2937"/>
          <w:sz w:val="24"/>
        </w:rPr>
        <w:t>Veelgemaakte Fouten</w:t>
      </w:r>
      <w:r>
        <w:rPr>
          <w:rFonts w:ascii="Calibri" w:hAnsi="Calibri"/>
          <w:b w:val="0"/>
          <w:i w:val="0"/>
          <w:color w:val="1F2937"/>
          <w:sz w:val="24"/>
        </w:rPr>
        <w:tab/>
        <w:t>11</w:t>
      </w:r>
    </w:p>
    <w:p>
      <w:pPr>
        <w:tabs>
          <w:tab w:pos="8787" w:val="right"/>
        </w:tabs>
        <w:spacing w:after="120"/>
      </w:pPr>
      <w:r>
        <w:rPr>
          <w:rFonts w:ascii="Calibri" w:hAnsi="Calibri"/>
          <w:b/>
          <w:i w:val="0"/>
          <w:color w:val="003366"/>
          <w:sz w:val="24"/>
        </w:rPr>
        <w:t xml:space="preserve">8. </w:t>
      </w:r>
      <w:r>
        <w:rPr>
          <w:rFonts w:ascii="Calibri" w:hAnsi="Calibri"/>
          <w:b w:val="0"/>
          <w:i w:val="0"/>
          <w:color w:val="1F2937"/>
          <w:sz w:val="24"/>
        </w:rPr>
        <w:t>Versiebeheer</w:t>
      </w:r>
      <w:r>
        <w:rPr>
          <w:rFonts w:ascii="Calibri" w:hAnsi="Calibri"/>
          <w:b w:val="0"/>
          <w:i w:val="0"/>
          <w:color w:val="1F2937"/>
          <w:sz w:val="24"/>
        </w:rPr>
        <w:tab/>
        <w:t>12</w:t>
      </w:r>
    </w:p>
    <w:p>
      <w:r>
        <w:br w:type="page"/>
      </w:r>
    </w:p>
    <w:p>
      <w:pPr>
        <w:keepNext/>
        <w:spacing w:before="480" w:after="200"/>
        <w:pBdr>
          <w:bottom w:val="single" w:sz="6" w:space="4" w:color="003366"/>
        </w:pBdr>
      </w:pPr>
      <w:r>
        <w:rPr>
          <w:rFonts w:ascii="Calibri" w:hAnsi="Calibri"/>
          <w:b/>
          <w:i w:val="0"/>
          <w:color w:val="003366"/>
          <w:sz w:val="36"/>
        </w:rPr>
        <w:t>1. Introductie</w:t>
      </w:r>
    </w:p>
    <w:p>
      <w:pPr>
        <w:keepNext/>
        <w:spacing w:before="200" w:after="80"/>
      </w:pPr>
      <w:r>
        <w:rPr>
          <w:rFonts w:ascii="Calibri" w:hAnsi="Calibri"/>
          <w:b/>
          <w:i w:val="0"/>
          <w:color w:val="1F2937"/>
          <w:sz w:val="24"/>
        </w:rPr>
        <w:t>Wat is een Stavaza?</w:t>
      </w:r>
    </w:p>
    <w:p>
      <w:pPr>
        <w:spacing w:after="120" w:before="0"/>
      </w:pPr>
      <w:r>
        <w:rPr>
          <w:rFonts w:ascii="Calibri" w:hAnsi="Calibri"/>
          <w:b w:val="0"/>
          <w:i w:val="0"/>
          <w:color w:val="1F2937"/>
          <w:sz w:val="22"/>
        </w:rPr>
        <w:t>Een Stavaza — een afkorting van "Stand van Zaken" — is een gestructureerde rapportage die inzicht geeft in de voortgang van een portefeuille of project. Het stelt teamleden in staat om tijdens vergaderingen kort, bondig en effectief te communiceren over wat er speelt, wat goed gaat en waar aandacht voor nodig is. De Stavaza is geen uitgebreid verslag, maar een beknopt overzicht dat de basis vormt voor een productieve vergadering.</w:t>
      </w:r>
    </w:p>
    <w:p>
      <w:pPr>
        <w:keepNext/>
        <w:spacing w:before="200" w:after="80"/>
      </w:pPr>
      <w:r>
        <w:rPr>
          <w:rFonts w:ascii="Calibri" w:hAnsi="Calibri"/>
          <w:b/>
          <w:i w:val="0"/>
          <w:color w:val="1F2937"/>
          <w:sz w:val="24"/>
        </w:rPr>
        <w:t>Waarom is gestructureerde rapportage belangrijk?</w:t>
      </w:r>
    </w:p>
    <w:p>
      <w:pPr>
        <w:spacing w:after="120" w:before="0"/>
      </w:pPr>
      <w:r>
        <w:rPr>
          <w:rFonts w:ascii="Calibri" w:hAnsi="Calibri"/>
          <w:b w:val="0"/>
          <w:i w:val="0"/>
          <w:color w:val="1F2937"/>
          <w:sz w:val="22"/>
        </w:rPr>
        <w:t>Gestructureerde rapportage zorgt ervoor dat iedereen in het team op dezelfde pagina is. Het voorkomt misverstanden, vermindert versnippering van informatie en zorgt dat vergaderingen efficiënt verlopen. Door vooraf een Stavaza in te vullen, weet elke deelnemer wat er besproken gaat worden en kan deze zich goed voorbereiden. Dit leidt tot betere beslissingen, snellere actie en een hogere kwaliteit van samenwerking.</w:t>
      </w:r>
    </w:p>
    <w:p>
      <w:pPr>
        <w:keepNext/>
        <w:spacing w:before="200" w:after="80"/>
      </w:pPr>
      <w:r>
        <w:rPr>
          <w:rFonts w:ascii="Calibri" w:hAnsi="Calibri"/>
          <w:b/>
          <w:i w:val="0"/>
          <w:color w:val="1F2937"/>
          <w:sz w:val="24"/>
        </w:rPr>
        <w:t>Best practices voor effectief vergaderen</w:t>
      </w:r>
    </w:p>
    <w:p>
      <w:pPr>
        <w:spacing w:after="120" w:before="0"/>
      </w:pPr>
      <w:r>
        <w:rPr>
          <w:rFonts w:ascii="Calibri" w:hAnsi="Calibri"/>
          <w:b w:val="0"/>
          <w:i w:val="0"/>
          <w:color w:val="1F2937"/>
          <w:sz w:val="22"/>
        </w:rPr>
        <w:t>Deze handleiding sluit aan bij best practices voor effectief vergaderen zoals beschreven op bar-beton.nl/effectief-vergaderen. De volgende tips zijn daarbij richtinggevend:</w:t>
      </w:r>
    </w:p>
    <w:p>
      <w:pPr>
        <w:pStyle w:val="ListBullet"/>
        <w:spacing w:after="60"/>
        <w:ind w:left="567"/>
      </w:pPr>
      <w:r>
        <w:rPr>
          <w:rFonts w:ascii="Calibri" w:hAnsi="Calibri"/>
          <w:b/>
          <w:i w:val="0"/>
          <w:color w:val="1F2937"/>
          <w:sz w:val="22"/>
        </w:rPr>
        <w:t xml:space="preserve">Goede voorbereiding is essentieel (Tip #1) — </w:t>
      </w:r>
      <w:r>
        <w:rPr>
          <w:rFonts w:ascii="Calibri" w:hAnsi="Calibri"/>
          <w:b w:val="0"/>
          <w:i w:val="0"/>
          <w:color w:val="1F2937"/>
          <w:sz w:val="22"/>
        </w:rPr>
        <w:t>Het Stavaza-formulier moet uiterlijk 24 uur vóór de vergadering worden ingevuld en ingediend, zodat alle deelnemers zich kunnen voorbereiden.</w:t>
      </w:r>
    </w:p>
    <w:p>
      <w:pPr>
        <w:pStyle w:val="ListBullet"/>
        <w:spacing w:after="60"/>
        <w:ind w:left="567"/>
      </w:pPr>
      <w:r>
        <w:rPr>
          <w:rFonts w:ascii="Calibri" w:hAnsi="Calibri"/>
          <w:b/>
          <w:i w:val="0"/>
          <w:color w:val="1F2937"/>
          <w:sz w:val="22"/>
        </w:rPr>
        <w:t xml:space="preserve">Maximaal 1,5 uur vergaderen (Tip #6) — </w:t>
      </w:r>
      <w:r>
        <w:rPr>
          <w:rFonts w:ascii="Calibri" w:hAnsi="Calibri"/>
          <w:b w:val="0"/>
          <w:i w:val="0"/>
          <w:color w:val="1F2937"/>
          <w:sz w:val="22"/>
        </w:rPr>
        <w:t>Door de gestructureerde opzet van de Stavaza blijven vergaderingen beknopt en gefocust, wat helpt om binnen de aanbevolen tijd te blijven.</w:t>
      </w:r>
    </w:p>
    <w:p>
      <w:pPr>
        <w:pStyle w:val="ListBullet"/>
        <w:spacing w:after="60"/>
        <w:ind w:left="567"/>
      </w:pPr>
      <w:r>
        <w:rPr>
          <w:rFonts w:ascii="Calibri" w:hAnsi="Calibri"/>
          <w:b/>
          <w:i w:val="0"/>
          <w:color w:val="1F2937"/>
          <w:sz w:val="22"/>
        </w:rPr>
        <w:t xml:space="preserve">Eén actiepunt = één eigenaar (Tip #9) — </w:t>
      </w:r>
      <w:r>
        <w:rPr>
          <w:rFonts w:ascii="Calibri" w:hAnsi="Calibri"/>
          <w:b w:val="0"/>
          <w:i w:val="0"/>
          <w:color w:val="1F2937"/>
          <w:sz w:val="22"/>
        </w:rPr>
        <w:t>Elke actie in het formulier heeft precies één verantwoordelijke. Dit voorkomt verwarring over wie wat oppakt.</w:t>
      </w:r>
    </w:p>
    <w:p>
      <w:pPr>
        <w:pStyle w:val="ListBullet"/>
        <w:spacing w:after="60"/>
        <w:ind w:left="567"/>
      </w:pPr>
      <w:r>
        <w:rPr>
          <w:rFonts w:ascii="Calibri" w:hAnsi="Calibri"/>
          <w:b/>
          <w:i w:val="0"/>
          <w:color w:val="1F2937"/>
          <w:sz w:val="22"/>
        </w:rPr>
        <w:t xml:space="preserve">Verzamel feedback (Tip #21) — </w:t>
      </w:r>
      <w:r>
        <w:rPr>
          <w:rFonts w:ascii="Calibri" w:hAnsi="Calibri"/>
          <w:b w:val="0"/>
          <w:i w:val="0"/>
          <w:color w:val="1F2937"/>
          <w:sz w:val="22"/>
        </w:rPr>
        <w:t>De Stavaza is ook een instrument om feedback te verzamelen. Aandachtspunten en kritieke punten vormen input voor constructieve bespreking.</w:t>
      </w:r>
    </w:p>
    <w:p>
      <w:r>
        <w:br w:type="page"/>
      </w:r>
    </w:p>
    <w:p>
      <w:pPr>
        <w:keepNext/>
        <w:spacing w:before="480" w:after="200"/>
        <w:pBdr>
          <w:bottom w:val="single" w:sz="6" w:space="4" w:color="003366"/>
        </w:pBdr>
      </w:pPr>
      <w:r>
        <w:rPr>
          <w:rFonts w:ascii="Calibri" w:hAnsi="Calibri"/>
          <w:b/>
          <w:i w:val="0"/>
          <w:color w:val="003366"/>
          <w:sz w:val="36"/>
        </w:rPr>
        <w:t>2. Doel van het Formulier</w:t>
      </w:r>
    </w:p>
    <w:p>
      <w:pPr>
        <w:spacing w:after="120" w:before="0"/>
      </w:pPr>
      <w:r>
        <w:rPr>
          <w:rFonts w:ascii="Calibri" w:hAnsi="Calibri"/>
          <w:b w:val="0"/>
          <w:i w:val="0"/>
          <w:color w:val="1F2937"/>
          <w:sz w:val="22"/>
        </w:rPr>
        <w:t>Het Stavaza Portefeuille Update-formulier heeft als primaire doel om op een gestandaardiseerde manier portefeuille-updates te verzamelen en te presenteren. Het formulier vervult de volgende functies:</w:t>
      </w:r>
    </w:p>
    <w:p>
      <w:pPr>
        <w:keepNext/>
        <w:spacing w:before="200" w:after="80"/>
      </w:pPr>
      <w:r>
        <w:rPr>
          <w:rFonts w:ascii="Calibri" w:hAnsi="Calibri"/>
          <w:b/>
          <w:i w:val="0"/>
          <w:color w:val="1F2937"/>
          <w:sz w:val="24"/>
        </w:rPr>
        <w:t>Gestandaardiseerde rapportage</w:t>
      </w:r>
    </w:p>
    <w:p>
      <w:pPr>
        <w:spacing w:after="120" w:before="0"/>
      </w:pPr>
      <w:r>
        <w:rPr>
          <w:rFonts w:ascii="Calibri" w:hAnsi="Calibri"/>
          <w:b w:val="0"/>
          <w:i w:val="0"/>
          <w:color w:val="1F2937"/>
          <w:sz w:val="22"/>
        </w:rPr>
        <w:t>Alle teamleden gebruiken hetzelfde format, waardoor vergelijking tussen portefeuilles eenvoudig is en niemand voor verrassingen komt te staan. Eenduidige velden en een duidelijke statuscodering (Groen/Geel/Rood) maken het mogelijk om in één oogopslag de stand van zaken te overzien.</w:t>
      </w:r>
    </w:p>
    <w:p>
      <w:pPr>
        <w:keepNext/>
        <w:spacing w:before="200" w:after="80"/>
      </w:pPr>
      <w:r>
        <w:rPr>
          <w:rFonts w:ascii="Calibri" w:hAnsi="Calibri"/>
          <w:b/>
          <w:i w:val="0"/>
          <w:color w:val="1F2937"/>
          <w:sz w:val="24"/>
        </w:rPr>
        <w:t>Efficiëntere vergaderingen</w:t>
      </w:r>
    </w:p>
    <w:p>
      <w:pPr>
        <w:spacing w:after="120" w:before="0"/>
      </w:pPr>
      <w:r>
        <w:rPr>
          <w:rFonts w:ascii="Calibri" w:hAnsi="Calibri"/>
          <w:b w:val="0"/>
          <w:i w:val="0"/>
          <w:color w:val="1F2937"/>
          <w:sz w:val="22"/>
        </w:rPr>
        <w:t>Doordat het formulier vooraf wordt ingevuld, hoeft tijdens de vergadering niet meer dan de kernpunten besproken te worden. Dit bespaart tijd en zorgt dat de vergadering binnen de aanbevolen 1,5 uur blijft (bron: bar-beton.nl).</w:t>
      </w:r>
    </w:p>
    <w:p>
      <w:pPr>
        <w:keepNext/>
        <w:spacing w:before="200" w:after="80"/>
      </w:pPr>
      <w:r>
        <w:rPr>
          <w:rFonts w:ascii="Calibri" w:hAnsi="Calibri"/>
          <w:b/>
          <w:i w:val="0"/>
          <w:color w:val="1F2937"/>
          <w:sz w:val="24"/>
        </w:rPr>
        <w:t>Duidelijke actiepunten en beslispunten</w:t>
      </w:r>
    </w:p>
    <w:p>
      <w:pPr>
        <w:spacing w:after="120" w:before="0"/>
      </w:pPr>
      <w:r>
        <w:rPr>
          <w:rFonts w:ascii="Calibri" w:hAnsi="Calibri"/>
          <w:b w:val="0"/>
          <w:i w:val="0"/>
          <w:color w:val="1F2937"/>
          <w:sz w:val="22"/>
        </w:rPr>
        <w:t>Het formulier dwingt de portefeuillehouder om expliciet te formuleren welke actie of beslissing van de vergadering wordt gevraagd. Dit voorkomt dat actiepunten verloren gaan of vaag blijven.</w:t>
      </w:r>
    </w:p>
    <w:p>
      <w:pPr>
        <w:keepNext/>
        <w:spacing w:before="200" w:after="80"/>
      </w:pPr>
      <w:r>
        <w:rPr>
          <w:rFonts w:ascii="Calibri" w:hAnsi="Calibri"/>
          <w:b/>
          <w:i w:val="0"/>
          <w:color w:val="1F2937"/>
          <w:sz w:val="24"/>
        </w:rPr>
        <w:t>Teamoverzicht</w:t>
      </w:r>
    </w:p>
    <w:p>
      <w:pPr>
        <w:spacing w:after="120" w:before="0"/>
      </w:pPr>
      <w:r>
        <w:rPr>
          <w:rFonts w:ascii="Calibri" w:hAnsi="Calibri"/>
          <w:b w:val="0"/>
          <w:i w:val="0"/>
          <w:color w:val="1F2937"/>
          <w:sz w:val="22"/>
        </w:rPr>
        <w:t>Met 10 teamleden die elk hun eigen portefeuille presenteren, zorgt het formulier voor een gelijkwaardige en overzichtelijke presentatie van alle portefeuilles.</w:t>
      </w:r>
    </w:p>
    <w:p>
      <w:r>
        <w:br w:type="page"/>
      </w:r>
    </w:p>
    <w:p>
      <w:pPr>
        <w:keepNext/>
        <w:spacing w:before="480" w:after="200"/>
        <w:pBdr>
          <w:bottom w:val="single" w:sz="6" w:space="4" w:color="003366"/>
        </w:pBdr>
      </w:pPr>
      <w:r>
        <w:rPr>
          <w:rFonts w:ascii="Calibri" w:hAnsi="Calibri"/>
          <w:b/>
          <w:i w:val="0"/>
          <w:color w:val="003366"/>
          <w:sz w:val="36"/>
        </w:rPr>
        <w:t>3. Voor Wie is Deze Handleiding?</w:t>
      </w:r>
    </w:p>
    <w:p>
      <w:pPr>
        <w:spacing w:after="120" w:before="0"/>
      </w:pPr>
      <w:r>
        <w:rPr>
          <w:rFonts w:ascii="Calibri" w:hAnsi="Calibri"/>
          <w:b w:val="0"/>
          <w:i w:val="0"/>
          <w:color w:val="1F2937"/>
          <w:sz w:val="22"/>
        </w:rPr>
        <w:t>Deze handleiding is geschreven voor iedereen die betrokken is bij de Stavaza-portefeuilleupdate binnen de teamvergadering. Dat betreft de volgende rollen:</w:t>
      </w:r>
    </w:p>
    <w:p>
      <w:pPr>
        <w:keepNext/>
        <w:spacing w:before="200" w:after="80"/>
      </w:pPr>
      <w:r>
        <w:rPr>
          <w:rFonts w:ascii="Calibri" w:hAnsi="Calibri"/>
          <w:b/>
          <w:i w:val="0"/>
          <w:color w:val="1F2937"/>
          <w:sz w:val="24"/>
        </w:rPr>
        <w:t>Portefeuillehouders (alle 10 teamleden)</w:t>
      </w:r>
    </w:p>
    <w:p>
      <w:pPr>
        <w:spacing w:after="120" w:before="0"/>
      </w:pPr>
      <w:r>
        <w:rPr>
          <w:rFonts w:ascii="Calibri" w:hAnsi="Calibri"/>
          <w:b w:val="0"/>
          <w:i w:val="0"/>
          <w:color w:val="1F2937"/>
          <w:sz w:val="22"/>
        </w:rPr>
        <w:t>Elk teamlid dat een portefeuille beheert — zoals Membership, Fundraising, PR, Events, enzovoort — gebruikt het formulier om de stand van zaken van de eigen portefeuille structureel vast te leggen en te presenteren. Deze handleiding legt stap voor stap uit hoe het formulier correct wordt ingevuld.</w:t>
      </w:r>
    </w:p>
    <w:p>
      <w:pPr>
        <w:keepNext/>
        <w:spacing w:before="200" w:after="80"/>
      </w:pPr>
      <w:r>
        <w:rPr>
          <w:rFonts w:ascii="Calibri" w:hAnsi="Calibri"/>
          <w:b/>
          <w:i w:val="0"/>
          <w:color w:val="1F2937"/>
          <w:sz w:val="24"/>
        </w:rPr>
        <w:t>De voorzitter van de vergadering</w:t>
      </w:r>
    </w:p>
    <w:p>
      <w:pPr>
        <w:spacing w:after="120" w:before="0"/>
      </w:pPr>
      <w:r>
        <w:rPr>
          <w:rFonts w:ascii="Calibri" w:hAnsi="Calibri"/>
          <w:b w:val="0"/>
          <w:i w:val="0"/>
          <w:color w:val="1F2937"/>
          <w:sz w:val="22"/>
        </w:rPr>
        <w:t>De voorzitter gebruikt de ingediende formulieren om de vergadering voor te bereiden, de agenda te bepalen en eventuele kritieke punten (status Rood) vooraf te bespreken met de betreffende portefeuillehouder.</w:t>
      </w:r>
    </w:p>
    <w:p>
      <w:pPr>
        <w:keepNext/>
        <w:spacing w:before="200" w:after="80"/>
      </w:pPr>
      <w:r>
        <w:rPr>
          <w:rFonts w:ascii="Calibri" w:hAnsi="Calibri"/>
          <w:b/>
          <w:i w:val="0"/>
          <w:color w:val="1F2937"/>
          <w:sz w:val="24"/>
        </w:rPr>
        <w:t>De notulist</w:t>
      </w:r>
    </w:p>
    <w:p>
      <w:pPr>
        <w:spacing w:after="120" w:before="0"/>
      </w:pPr>
      <w:r>
        <w:rPr>
          <w:rFonts w:ascii="Calibri" w:hAnsi="Calibri"/>
          <w:b w:val="0"/>
          <w:i w:val="0"/>
          <w:color w:val="1F2937"/>
          <w:sz w:val="22"/>
        </w:rPr>
        <w:t>De notulist verzamelt alle ingediende formulieren, gebruikt ze als basis voor de vergadernotulen en zorgt dat actiepunten met eigenaren en deadlines correct worden geregistreerd.</w:t>
      </w:r>
    </w:p>
    <w:p>
      <w:r>
        <w:br w:type="page"/>
      </w:r>
    </w:p>
    <w:p>
      <w:pPr>
        <w:keepNext/>
        <w:spacing w:before="480" w:after="200"/>
        <w:pBdr>
          <w:bottom w:val="single" w:sz="6" w:space="4" w:color="003366"/>
        </w:pBdr>
      </w:pPr>
      <w:r>
        <w:rPr>
          <w:rFonts w:ascii="Calibri" w:hAnsi="Calibri"/>
          <w:b/>
          <w:i w:val="0"/>
          <w:color w:val="003366"/>
          <w:sz w:val="36"/>
        </w:rPr>
        <w:t>4. Hoe te Gebruiken — Stap voor Stap</w:t>
      </w:r>
    </w:p>
    <w:p>
      <w:pPr>
        <w:spacing w:after="200" w:before="0"/>
      </w:pPr>
      <w:r>
        <w:rPr>
          <w:rFonts w:ascii="Calibri" w:hAnsi="Calibri"/>
          <w:b w:val="0"/>
          <w:i w:val="0"/>
          <w:color w:val="1F2937"/>
          <w:sz w:val="22"/>
        </w:rPr>
        <w:t>Het correct invullen van het Stavaza-formulier bestaat uit zes stappen. Volg deze stappen telkens opnieuw voor elke vergadering.</w:t>
      </w:r>
    </w:p>
    <w:p>
      <w:pPr>
        <w:keepNext/>
        <w:spacing w:before="280" w:after="80"/>
      </w:pPr>
      <w:r>
        <w:rPr>
          <w:rFonts w:ascii="Calibri" w:hAnsi="Calibri"/>
          <w:b/>
          <w:i w:val="0"/>
          <w:color w:val="003366"/>
          <w:sz w:val="26"/>
        </w:rPr>
        <w:t xml:space="preserve">Stap 1: </w:t>
      </w:r>
      <w:r>
        <w:rPr>
          <w:rFonts w:ascii="Calibri" w:hAnsi="Calibri"/>
          <w:b/>
          <w:i w:val="0"/>
          <w:color w:val="003366"/>
          <w:sz w:val="26"/>
        </w:rPr>
        <w:t>Header-gegevens invullen</w:t>
      </w:r>
    </w:p>
    <w:p>
      <w:pPr>
        <w:spacing w:after="120" w:before="0"/>
      </w:pPr>
      <w:r>
        <w:rPr>
          <w:rFonts w:ascii="Calibri" w:hAnsi="Calibri"/>
          <w:b w:val="0"/>
          <w:i w:val="0"/>
          <w:color w:val="1F2937"/>
          <w:sz w:val="22"/>
        </w:rPr>
        <w:t>Vul de bovenste sectie van het formulier volledig in. Deze gegevens identificeren het document en zorgen voor een juiste archivering.</w:t>
      </w:r>
    </w:p>
    <w:p>
      <w:pPr>
        <w:pStyle w:val="ListBullet"/>
        <w:spacing w:after="60"/>
        <w:ind w:left="567"/>
      </w:pPr>
      <w:r>
        <w:rPr>
          <w:rFonts w:ascii="Calibri" w:hAnsi="Calibri"/>
          <w:b/>
          <w:i w:val="0"/>
          <w:color w:val="1F2937"/>
          <w:sz w:val="22"/>
        </w:rPr>
        <w:t xml:space="preserve">Portefeuille naam — </w:t>
      </w:r>
      <w:r>
        <w:rPr>
          <w:rFonts w:ascii="Calibri" w:hAnsi="Calibri"/>
          <w:b w:val="0"/>
          <w:i w:val="0"/>
          <w:color w:val="1F2937"/>
          <w:sz w:val="22"/>
        </w:rPr>
        <w:t>De volgende velden zijn verplicht:</w:t>
      </w:r>
    </w:p>
    <w:p>
      <w:pPr>
        <w:pStyle w:val="ListBullet"/>
        <w:spacing w:after="60"/>
        <w:ind w:left="567"/>
      </w:pPr>
      <w:r>
        <w:rPr>
          <w:rFonts w:ascii="Calibri" w:hAnsi="Calibri"/>
          <w:b w:val="0"/>
          <w:i w:val="0"/>
          <w:color w:val="1F2937"/>
          <w:sz w:val="22"/>
        </w:rPr>
        <w:t>De naam van je portefeuille (bijv. "Membership", "Fundraising", "PR").</w:t>
      </w:r>
    </w:p>
    <w:p>
      <w:pPr>
        <w:pStyle w:val="ListBullet"/>
        <w:spacing w:after="60"/>
        <w:ind w:left="567"/>
      </w:pPr>
      <w:r>
        <w:rPr>
          <w:rFonts w:ascii="Calibri" w:hAnsi="Calibri"/>
          <w:b/>
          <w:i w:val="0"/>
          <w:color w:val="1F2937"/>
          <w:sz w:val="22"/>
        </w:rPr>
        <w:t xml:space="preserve">Portefeuillehouder — </w:t>
      </w:r>
      <w:r>
        <w:rPr>
          <w:rFonts w:ascii="Calibri" w:hAnsi="Calibri"/>
          <w:b w:val="0"/>
          <w:i w:val="0"/>
          <w:color w:val="1F2937"/>
          <w:sz w:val="22"/>
        </w:rPr>
        <w:t>Jouw naam als verantwoordelijke voor deze portefeuille.</w:t>
      </w:r>
    </w:p>
    <w:p>
      <w:pPr>
        <w:pStyle w:val="ListBullet"/>
        <w:spacing w:after="60"/>
        <w:ind w:left="567"/>
      </w:pPr>
      <w:r>
        <w:rPr>
          <w:rFonts w:ascii="Calibri" w:hAnsi="Calibri"/>
          <w:b/>
          <w:i w:val="0"/>
          <w:color w:val="1F2937"/>
          <w:sz w:val="22"/>
        </w:rPr>
        <w:t xml:space="preserve">Datum vergadering — </w:t>
      </w:r>
      <w:r>
        <w:rPr>
          <w:rFonts w:ascii="Calibri" w:hAnsi="Calibri"/>
          <w:b w:val="0"/>
          <w:i w:val="0"/>
          <w:color w:val="1F2937"/>
          <w:sz w:val="22"/>
        </w:rPr>
        <w:t>De datum van de aankomende vergadering.</w:t>
      </w:r>
    </w:p>
    <w:p>
      <w:pPr>
        <w:pStyle w:val="ListBullet"/>
        <w:spacing w:after="60"/>
        <w:ind w:left="567"/>
      </w:pPr>
      <w:r>
        <w:rPr>
          <w:rFonts w:ascii="Calibri" w:hAnsi="Calibri"/>
          <w:b/>
          <w:i w:val="0"/>
          <w:color w:val="1F2937"/>
          <w:sz w:val="22"/>
        </w:rPr>
        <w:t xml:space="preserve">Datum ingevuld — </w:t>
      </w:r>
      <w:r>
        <w:rPr>
          <w:rFonts w:ascii="Calibri" w:hAnsi="Calibri"/>
          <w:b w:val="0"/>
          <w:i w:val="0"/>
          <w:color w:val="1F2937"/>
          <w:sz w:val="22"/>
        </w:rPr>
        <w:t>De datum waarop je het formulier invult.</w:t>
      </w:r>
    </w:p>
    <w:p>
      <w:pPr>
        <w:keepNext/>
        <w:spacing w:before="280" w:after="80"/>
      </w:pPr>
      <w:r>
        <w:rPr>
          <w:rFonts w:ascii="Calibri" w:hAnsi="Calibri"/>
          <w:b/>
          <w:i w:val="0"/>
          <w:color w:val="003366"/>
          <w:sz w:val="26"/>
        </w:rPr>
        <w:t xml:space="preserve">Stap 2: </w:t>
      </w:r>
      <w:r>
        <w:rPr>
          <w:rFonts w:ascii="Calibri" w:hAnsi="Calibri"/>
          <w:b/>
          <w:i w:val="0"/>
          <w:color w:val="003366"/>
          <w:sz w:val="26"/>
        </w:rPr>
        <w:t>Onderwerpen toevoegen</w:t>
      </w:r>
    </w:p>
    <w:p>
      <w:pPr>
        <w:spacing w:after="120" w:before="0"/>
      </w:pPr>
      <w:r>
        <w:rPr>
          <w:rFonts w:ascii="Calibri" w:hAnsi="Calibri"/>
          <w:b w:val="0"/>
          <w:i w:val="0"/>
          <w:color w:val="1F2937"/>
          <w:sz w:val="22"/>
        </w:rPr>
        <w:t>Voeg voor elk onderwerp of elke activiteit binnen je portefeuille één rij toe aan het formulier. Wees specifiek in de omschrijving zodat andere teamleden direct begrijpen waar het over gaat.</w:t>
      </w:r>
    </w:p>
    <w:p>
      <w:pPr>
        <w:pStyle w:val="ListBullet"/>
        <w:spacing w:after="60"/>
        <w:ind w:left="567"/>
      </w:pPr>
      <w:r>
        <w:rPr>
          <w:rFonts w:ascii="Calibri" w:hAnsi="Calibri"/>
          <w:b w:val="0"/>
          <w:i w:val="0"/>
          <w:color w:val="1F2937"/>
          <w:sz w:val="22"/>
        </w:rPr>
        <w:t>Gebruik duidelijke, herkenbare namen voor onderwerpen. Vermijd algemene termen zoals "diverse" of "overig".</w:t>
      </w:r>
    </w:p>
    <w:p>
      <w:pPr>
        <w:keepNext/>
        <w:spacing w:before="280" w:after="80"/>
      </w:pPr>
      <w:r>
        <w:rPr>
          <w:rFonts w:ascii="Calibri" w:hAnsi="Calibri"/>
          <w:b/>
          <w:i w:val="0"/>
          <w:color w:val="003366"/>
          <w:sz w:val="26"/>
        </w:rPr>
        <w:t xml:space="preserve">Stap 3: </w:t>
      </w:r>
      <w:r>
        <w:rPr>
          <w:rFonts w:ascii="Calibri" w:hAnsi="Calibri"/>
          <w:b/>
          <w:i w:val="0"/>
          <w:color w:val="003366"/>
          <w:sz w:val="26"/>
        </w:rPr>
        <w:t>Status bepalen</w:t>
      </w:r>
    </w:p>
    <w:p>
      <w:pPr>
        <w:spacing w:after="120" w:before="0"/>
      </w:pPr>
      <w:r>
        <w:rPr>
          <w:rFonts w:ascii="Calibri" w:hAnsi="Calibri"/>
          <w:b w:val="0"/>
          <w:i w:val="0"/>
          <w:color w:val="1F2937"/>
          <w:sz w:val="22"/>
        </w:rPr>
        <w:t>Bepaal voor elk onderwerp de status. De status is een objectieve beoordeling van de voortgang, geen wens. Kies één van de volgende:</w:t>
      </w:r>
    </w:p>
    <w:p>
      <w:pPr>
        <w:pStyle w:val="ListBullet"/>
        <w:spacing w:after="60"/>
        <w:ind w:left="567"/>
      </w:pPr>
      <w:r>
        <w:rPr>
          <w:rFonts w:ascii="Calibri" w:hAnsi="Calibri"/>
          <w:b/>
          <w:i w:val="0"/>
          <w:color w:val="1F2937"/>
          <w:sz w:val="22"/>
        </w:rPr>
        <w:t xml:space="preserve">Groen — </w:t>
      </w:r>
      <w:r>
        <w:rPr>
          <w:rFonts w:ascii="Calibri" w:hAnsi="Calibri"/>
          <w:b w:val="0"/>
          <w:i w:val="0"/>
          <w:color w:val="1F2937"/>
          <w:sz w:val="22"/>
        </w:rPr>
        <w:t>Op schema, geen problemen. Alles loopt zoals gepland.</w:t>
      </w:r>
    </w:p>
    <w:p>
      <w:pPr>
        <w:pStyle w:val="ListBullet"/>
        <w:spacing w:after="60"/>
        <w:ind w:left="567"/>
      </w:pPr>
      <w:r>
        <w:rPr>
          <w:rFonts w:ascii="Calibri" w:hAnsi="Calibri"/>
          <w:b/>
          <w:i w:val="0"/>
          <w:color w:val="1F2937"/>
          <w:sz w:val="22"/>
        </w:rPr>
        <w:t xml:space="preserve">Geel — </w:t>
      </w:r>
      <w:r>
        <w:rPr>
          <w:rFonts w:ascii="Calibri" w:hAnsi="Calibri"/>
          <w:b w:val="0"/>
          <w:i w:val="0"/>
          <w:color w:val="1F2937"/>
          <w:sz w:val="22"/>
        </w:rPr>
        <w:t>Aandacht nodig. Er is een risico op vertraging; ingrijpen kan nodig zijn.</w:t>
      </w:r>
    </w:p>
    <w:p>
      <w:pPr>
        <w:pStyle w:val="ListBullet"/>
        <w:spacing w:after="60"/>
        <w:ind w:left="567"/>
      </w:pPr>
      <w:r>
        <w:rPr>
          <w:rFonts w:ascii="Calibri" w:hAnsi="Calibri"/>
          <w:b/>
          <w:i w:val="0"/>
          <w:color w:val="1F2937"/>
          <w:sz w:val="22"/>
        </w:rPr>
        <w:t xml:space="preserve">Rood — </w:t>
      </w:r>
      <w:r>
        <w:rPr>
          <w:rFonts w:ascii="Calibri" w:hAnsi="Calibri"/>
          <w:b w:val="0"/>
          <w:i w:val="0"/>
          <w:color w:val="1F2937"/>
          <w:sz w:val="22"/>
        </w:rPr>
        <w:t>Kritiek. Er is sprake van een blokkade of urgent probleem dat directe aandacht vereist.</w:t>
      </w:r>
    </w:p>
    <w:p>
      <w:pPr>
        <w:keepNext/>
        <w:spacing w:before="280" w:after="80"/>
      </w:pPr>
      <w:r>
        <w:rPr>
          <w:rFonts w:ascii="Calibri" w:hAnsi="Calibri"/>
          <w:b/>
          <w:i w:val="0"/>
          <w:color w:val="003366"/>
          <w:sz w:val="26"/>
        </w:rPr>
        <w:t xml:space="preserve">Stap 4: </w:t>
      </w:r>
      <w:r>
        <w:rPr>
          <w:rFonts w:ascii="Calibri" w:hAnsi="Calibri"/>
          <w:b/>
          <w:i w:val="0"/>
          <w:color w:val="003366"/>
          <w:sz w:val="26"/>
        </w:rPr>
        <w:t>Velden invullen</w:t>
      </w:r>
    </w:p>
    <w:p>
      <w:pPr>
        <w:spacing w:after="120" w:before="0"/>
      </w:pPr>
      <w:r>
        <w:rPr>
          <w:rFonts w:ascii="Calibri" w:hAnsi="Calibri"/>
          <w:b w:val="0"/>
          <w:i w:val="0"/>
          <w:color w:val="1F2937"/>
          <w:sz w:val="22"/>
        </w:rPr>
        <w:t>Vul de drie inhoudelijke velden per onderwerp in:</w:t>
      </w:r>
    </w:p>
    <w:p>
      <w:pPr>
        <w:pStyle w:val="ListBullet"/>
        <w:spacing w:after="60"/>
        <w:ind w:left="567"/>
      </w:pPr>
      <w:r>
        <w:rPr>
          <w:rFonts w:ascii="Calibri" w:hAnsi="Calibri"/>
          <w:b/>
          <w:i w:val="0"/>
          <w:color w:val="1F2937"/>
          <w:sz w:val="22"/>
        </w:rPr>
        <w:t xml:space="preserve">"Wat gaat goed" — </w:t>
      </w:r>
      <w:r>
        <w:rPr>
          <w:rFonts w:ascii="Calibri" w:hAnsi="Calibri"/>
          <w:b w:val="0"/>
          <w:i w:val="0"/>
          <w:color w:val="1F2937"/>
          <w:sz w:val="22"/>
        </w:rPr>
        <w:t>Successen en positieve ontwikkelingen. Wat loopt goed? Benoem concrete resultaten.</w:t>
      </w:r>
    </w:p>
    <w:p>
      <w:pPr>
        <w:pStyle w:val="ListBullet"/>
        <w:spacing w:after="60"/>
        <w:ind w:left="567"/>
      </w:pPr>
      <w:r>
        <w:rPr>
          <w:rFonts w:ascii="Calibri" w:hAnsi="Calibri"/>
          <w:b/>
          <w:i w:val="0"/>
          <w:color w:val="1F2937"/>
          <w:sz w:val="22"/>
        </w:rPr>
        <w:t xml:space="preserve">"Aandacht nodig" — </w:t>
      </w:r>
      <w:r>
        <w:rPr>
          <w:rFonts w:ascii="Calibri" w:hAnsi="Calibri"/>
          <w:b w:val="0"/>
          <w:i w:val="0"/>
          <w:color w:val="1F2937"/>
          <w:sz w:val="22"/>
        </w:rPr>
        <w:t>Punten die de aandacht verdienen, maar nog niet kritiek zijn. Beschrijf het risico of het aandachtspunt kort en duidelijk.</w:t>
      </w:r>
    </w:p>
    <w:p>
      <w:pPr>
        <w:pStyle w:val="ListBullet"/>
        <w:spacing w:after="60"/>
        <w:ind w:left="567"/>
      </w:pPr>
      <w:r>
        <w:rPr>
          <w:rFonts w:ascii="Calibri" w:hAnsi="Calibri"/>
          <w:b/>
          <w:i w:val="0"/>
          <w:color w:val="1F2937"/>
          <w:sz w:val="22"/>
        </w:rPr>
        <w:t xml:space="preserve">"Kritieke punten" — </w:t>
      </w:r>
      <w:r>
        <w:rPr>
          <w:rFonts w:ascii="Calibri" w:hAnsi="Calibri"/>
          <w:b w:val="0"/>
          <w:i w:val="0"/>
          <w:color w:val="1F2937"/>
          <w:sz w:val="22"/>
        </w:rPr>
        <w:t>Blokkades en urgente risico's. Wees expliciet over wat het probleem is en welke impact het heeft op de portefeuille of het team.</w:t>
      </w:r>
    </w:p>
    <w:p>
      <w:pPr>
        <w:keepNext/>
        <w:spacing w:before="280" w:after="80"/>
      </w:pPr>
      <w:r>
        <w:rPr>
          <w:rFonts w:ascii="Calibri" w:hAnsi="Calibri"/>
          <w:b/>
          <w:i w:val="0"/>
          <w:color w:val="003366"/>
          <w:sz w:val="26"/>
        </w:rPr>
        <w:t xml:space="preserve">Stap 5: </w:t>
      </w:r>
      <w:r>
        <w:rPr>
          <w:rFonts w:ascii="Calibri" w:hAnsi="Calibri"/>
          <w:b/>
          <w:i w:val="0"/>
          <w:color w:val="003366"/>
          <w:sz w:val="26"/>
        </w:rPr>
        <w:t>Actieformulering</w:t>
      </w:r>
    </w:p>
    <w:p>
      <w:pPr>
        <w:spacing w:after="120" w:before="0"/>
      </w:pPr>
      <w:r>
        <w:rPr>
          <w:rFonts w:ascii="Calibri" w:hAnsi="Calibri"/>
          <w:b w:val="0"/>
          <w:i w:val="0"/>
          <w:color w:val="1F2937"/>
          <w:sz w:val="22"/>
        </w:rPr>
        <w:t>Formuleer per onderwerp duidelijk welke actie of beslissing je van de vergadering vraagt:</w:t>
      </w:r>
    </w:p>
    <w:p>
      <w:pPr>
        <w:pStyle w:val="ListBullet"/>
        <w:spacing w:after="60"/>
        <w:ind w:left="567"/>
      </w:pPr>
      <w:r>
        <w:rPr>
          <w:rFonts w:ascii="Calibri" w:hAnsi="Calibri"/>
          <w:b/>
          <w:i w:val="0"/>
          <w:color w:val="1F2937"/>
          <w:sz w:val="22"/>
        </w:rPr>
        <w:t xml:space="preserve">"Actie/Beslissing gevraagd" — </w:t>
      </w:r>
      <w:r>
        <w:rPr>
          <w:rFonts w:ascii="Calibri" w:hAnsi="Calibri"/>
          <w:b w:val="0"/>
          <w:i w:val="0"/>
          <w:color w:val="1F2937"/>
          <w:sz w:val="22"/>
        </w:rPr>
        <w:t>Wees expliciet over wat je vraagt. Bijv. "Goedkeuring budget €500" of "Beslissing over nieuwe leverancier".</w:t>
      </w:r>
    </w:p>
    <w:p>
      <w:pPr>
        <w:pStyle w:val="ListBullet"/>
        <w:spacing w:after="60"/>
        <w:ind w:left="567"/>
      </w:pPr>
      <w:r>
        <w:rPr>
          <w:rFonts w:ascii="Calibri" w:hAnsi="Calibri"/>
          <w:b/>
          <w:i w:val="0"/>
          <w:color w:val="1F2937"/>
          <w:sz w:val="22"/>
        </w:rPr>
        <w:t xml:space="preserve">"Actie-eigenaar" — </w:t>
      </w:r>
      <w:r>
        <w:rPr>
          <w:rFonts w:ascii="Calibri" w:hAnsi="Calibri"/>
          <w:b w:val="0"/>
          <w:i w:val="0"/>
          <w:color w:val="1F2937"/>
          <w:sz w:val="22"/>
        </w:rPr>
        <w:t>Wijs precies één persoon aan die de actie uitvoert. Vermijd "het team" of "iedereen".</w:t>
      </w:r>
    </w:p>
    <w:p>
      <w:pPr>
        <w:pStyle w:val="ListBullet"/>
        <w:spacing w:after="60"/>
        <w:ind w:left="567"/>
      </w:pPr>
      <w:r>
        <w:rPr>
          <w:rFonts w:ascii="Calibri" w:hAnsi="Calibri"/>
          <w:b/>
          <w:i w:val="0"/>
          <w:color w:val="1F2937"/>
          <w:sz w:val="22"/>
        </w:rPr>
        <w:t xml:space="preserve">"Deadline" — </w:t>
      </w:r>
      <w:r>
        <w:rPr>
          <w:rFonts w:ascii="Calibri" w:hAnsi="Calibri"/>
          <w:b w:val="0"/>
          <w:i w:val="0"/>
          <w:color w:val="1F2937"/>
          <w:sz w:val="22"/>
        </w:rPr>
        <w:t>Geef een realistische datum in het formaat dd-mm-jjjj.</w:t>
      </w:r>
    </w:p>
    <w:p>
      <w:pPr>
        <w:keepNext/>
        <w:spacing w:before="280" w:after="80"/>
      </w:pPr>
      <w:r>
        <w:rPr>
          <w:rFonts w:ascii="Calibri" w:hAnsi="Calibri"/>
          <w:b/>
          <w:i w:val="0"/>
          <w:color w:val="003366"/>
          <w:sz w:val="26"/>
        </w:rPr>
        <w:t xml:space="preserve">Stap 6: </w:t>
      </w:r>
      <w:r>
        <w:rPr>
          <w:rFonts w:ascii="Calibri" w:hAnsi="Calibri"/>
          <w:b/>
          <w:i w:val="0"/>
          <w:color w:val="003366"/>
          <w:sz w:val="26"/>
        </w:rPr>
        <w:t>Indienen</w:t>
      </w:r>
    </w:p>
    <w:p>
      <w:pPr>
        <w:spacing w:after="120" w:before="0"/>
      </w:pPr>
      <w:r>
        <w:rPr>
          <w:rFonts w:ascii="Calibri" w:hAnsi="Calibri"/>
          <w:b w:val="0"/>
          <w:i w:val="0"/>
          <w:color w:val="1F2937"/>
          <w:sz w:val="22"/>
        </w:rPr>
        <w:t>Diender je ingevulde formulier tijdig in:</w:t>
      </w:r>
    </w:p>
    <w:p>
      <w:pPr>
        <w:pStyle w:val="ListBullet"/>
        <w:spacing w:after="60"/>
        <w:ind w:left="567"/>
      </w:pPr>
      <w:r>
        <w:rPr>
          <w:rFonts w:ascii="Calibri" w:hAnsi="Calibri"/>
          <w:b/>
          <w:i w:val="0"/>
          <w:color w:val="1F2937"/>
          <w:sz w:val="22"/>
        </w:rPr>
        <w:t xml:space="preserve">Deadline — </w:t>
      </w:r>
      <w:r>
        <w:rPr>
          <w:rFonts w:ascii="Calibri" w:hAnsi="Calibri"/>
          <w:b w:val="0"/>
          <w:i w:val="0"/>
          <w:color w:val="1F2937"/>
          <w:sz w:val="22"/>
        </w:rPr>
        <w:t>Uiterlijk 24 uur vóór de vergadering.</w:t>
      </w:r>
    </w:p>
    <w:p>
      <w:pPr>
        <w:pStyle w:val="ListBullet"/>
        <w:spacing w:after="60"/>
        <w:ind w:left="567"/>
      </w:pPr>
      <w:r>
        <w:rPr>
          <w:rFonts w:ascii="Calibri" w:hAnsi="Calibri"/>
          <w:b/>
          <w:i w:val="0"/>
          <w:color w:val="1F2937"/>
          <w:sz w:val="22"/>
        </w:rPr>
        <w:t xml:space="preserve">Aan wie — </w:t>
      </w:r>
      <w:r>
        <w:rPr>
          <w:rFonts w:ascii="Calibri" w:hAnsi="Calibri"/>
          <w:b w:val="0"/>
          <w:i w:val="0"/>
          <w:color w:val="1F2937"/>
          <w:sz w:val="22"/>
        </w:rPr>
        <w:t>Digitaal (via e-mail of gedeelde drive) naar de voorzitter en de notulist.</w:t>
      </w:r>
    </w:p>
    <w:p>
      <w:pPr>
        <w:pStyle w:val="ListBullet"/>
        <w:spacing w:after="60"/>
        <w:ind w:left="567"/>
      </w:pPr>
      <w:r>
        <w:rPr>
          <w:rFonts w:ascii="Calibri" w:hAnsi="Calibri"/>
          <w:b/>
          <w:i w:val="0"/>
          <w:color w:val="1F2937"/>
          <w:sz w:val="22"/>
        </w:rPr>
        <w:t xml:space="preserve">Waarom — </w:t>
      </w:r>
      <w:r>
        <w:rPr>
          <w:rFonts w:ascii="Calibri" w:hAnsi="Calibri"/>
          <w:b w:val="0"/>
          <w:i w:val="0"/>
          <w:color w:val="1F2937"/>
          <w:sz w:val="22"/>
        </w:rPr>
        <w:t>Zo kunnen alle teamleden zich voorbereiden en verloopt de vergadering efficiënt.</w:t>
      </w:r>
    </w:p>
    <w:p>
      <w:r>
        <w:br w:type="page"/>
      </w:r>
    </w:p>
    <w:p>
      <w:pPr>
        <w:keepNext/>
        <w:spacing w:before="480" w:after="200"/>
        <w:pBdr>
          <w:bottom w:val="single" w:sz="6" w:space="4" w:color="003366"/>
        </w:pBdr>
      </w:pPr>
      <w:r>
        <w:rPr>
          <w:rFonts w:ascii="Calibri" w:hAnsi="Calibri"/>
          <w:b/>
          <w:i w:val="0"/>
          <w:color w:val="003366"/>
          <w:sz w:val="36"/>
        </w:rPr>
        <w:t>5. Veld-to-Veld Uitleg</w:t>
      </w:r>
    </w:p>
    <w:p>
      <w:pPr>
        <w:spacing w:after="240" w:before="0"/>
      </w:pPr>
      <w:r>
        <w:rPr>
          <w:rFonts w:ascii="Calibri" w:hAnsi="Calibri"/>
          <w:b w:val="0"/>
          <w:i w:val="0"/>
          <w:color w:val="1F2937"/>
          <w:sz w:val="22"/>
        </w:rPr>
        <w:t>De onderstaande tabel geeft een gedetailleerde uitleg van alle negen kolommen in het Stavaza-formulier, inclusief een voorbeeld per kolom.</w:t>
      </w:r>
    </w:p>
    <w:tbl>
      <w:tblPr>
        <w:tblW w:type="auto" w:w="0"/>
        <w:jc w:val="center"/>
        <w:tblLayout w:type="fixed"/>
        <w:tblLook w:firstColumn="1" w:firstRow="1" w:lastColumn="0" w:lastRow="0" w:noHBand="0" w:noVBand="1" w:val="04A0"/>
        <w:tblBorders>
          <w:top w:val="single" w:sz="4" w:color="003366"/>
          <w:left w:val="single" w:sz="4" w:color="003366"/>
          <w:bottom w:val="single" w:sz="4" w:color="003366"/>
          <w:right w:val="single" w:sz="4" w:color="003366"/>
          <w:insideH w:val="single" w:sz="2" w:color="CCCCCC"/>
          <w:insideV w:val="single" w:sz="2" w:color="CCCCCC"/>
        </w:tblBorders>
      </w:tblPr>
      <w:tblGrid>
        <w:gridCol w:w="2351"/>
        <w:gridCol w:w="2351"/>
        <w:gridCol w:w="2351"/>
        <w:gridCol w:w="2351"/>
      </w:tblGrid>
      <w:tr>
        <w:tc>
          <w:tcPr>
            <w:tcW w:type="dxa" w:w="850"/>
            <w:shd w:fill="003366" w:val="clear"/>
            <w:tcMar>
              <w:top w:w="80" w:type="dxa"/>
              <w:bottom w:w="80" w:type="dxa"/>
              <w:left w:w="120" w:type="dxa"/>
              <w:right w:w="120" w:type="dxa"/>
            </w:tcMar>
          </w:tcPr>
          <w:p>
            <w:pPr>
              <w:spacing w:after="0" w:before="0"/>
            </w:pPr>
            <w:r/>
            <w:r>
              <w:rPr>
                <w:rFonts w:ascii="Calibri" w:hAnsi="Calibri"/>
                <w:b/>
                <w:i w:val="0"/>
                <w:color w:val="FFFFFF"/>
                <w:sz w:val="22"/>
              </w:rPr>
              <w:t>Kolom</w:t>
            </w:r>
          </w:p>
        </w:tc>
        <w:tc>
          <w:tcPr>
            <w:tcW w:type="dxa" w:w="2268"/>
            <w:shd w:fill="003366" w:val="clear"/>
            <w:tcMar>
              <w:top w:w="80" w:type="dxa"/>
              <w:bottom w:w="80" w:type="dxa"/>
              <w:left w:w="120" w:type="dxa"/>
              <w:right w:w="120" w:type="dxa"/>
            </w:tcMar>
          </w:tcPr>
          <w:p>
            <w:pPr>
              <w:spacing w:after="0" w:before="0"/>
            </w:pPr>
            <w:r/>
            <w:r>
              <w:rPr>
                <w:rFonts w:ascii="Calibri" w:hAnsi="Calibri"/>
                <w:b/>
                <w:i w:val="0"/>
                <w:color w:val="FFFFFF"/>
                <w:sz w:val="22"/>
              </w:rPr>
              <w:t>Naam</w:t>
            </w:r>
          </w:p>
        </w:tc>
        <w:tc>
          <w:tcPr>
            <w:tcW w:type="dxa" w:w="3685"/>
            <w:shd w:fill="003366" w:val="clear"/>
            <w:tcMar>
              <w:top w:w="80" w:type="dxa"/>
              <w:bottom w:w="80" w:type="dxa"/>
              <w:left w:w="120" w:type="dxa"/>
              <w:right w:w="120" w:type="dxa"/>
            </w:tcMar>
          </w:tcPr>
          <w:p>
            <w:pPr>
              <w:spacing w:after="0" w:before="0"/>
            </w:pPr>
            <w:r/>
            <w:r>
              <w:rPr>
                <w:rFonts w:ascii="Calibri" w:hAnsi="Calibri"/>
                <w:b/>
                <w:i w:val="0"/>
                <w:color w:val="FFFFFF"/>
                <w:sz w:val="22"/>
              </w:rPr>
              <w:t>Uitleg</w:t>
            </w:r>
          </w:p>
        </w:tc>
        <w:tc>
          <w:tcPr>
            <w:tcW w:type="dxa" w:w="2551"/>
            <w:shd w:fill="003366" w:val="clear"/>
            <w:tcMar>
              <w:top w:w="80" w:type="dxa"/>
              <w:bottom w:w="80" w:type="dxa"/>
              <w:left w:w="120" w:type="dxa"/>
              <w:right w:w="120" w:type="dxa"/>
            </w:tcMar>
          </w:tcPr>
          <w:p>
            <w:pPr>
              <w:spacing w:after="0" w:before="0"/>
            </w:pPr>
            <w:r/>
            <w:r>
              <w:rPr>
                <w:rFonts w:ascii="Calibri" w:hAnsi="Calibri"/>
                <w:b/>
                <w:i w:val="0"/>
                <w:color w:val="FFFFFF"/>
                <w:sz w:val="22"/>
              </w:rPr>
              <w:t>Voorbeeld</w:t>
            </w:r>
          </w:p>
        </w:tc>
      </w:tr>
      <w:tr>
        <w:tc>
          <w:tcPr>
            <w:tcW w:type="dxa" w:w="850"/>
            <w:tcMar>
              <w:top w:w="80" w:type="dxa"/>
              <w:bottom w:w="80" w:type="dxa"/>
              <w:left w:w="120" w:type="dxa"/>
              <w:right w:w="120" w:type="dxa"/>
            </w:tcMar>
          </w:tcPr>
          <w:p>
            <w:pPr>
              <w:spacing w:after="0" w:before="0"/>
            </w:pPr>
            <w:r/>
            <w:r>
              <w:rPr>
                <w:rFonts w:ascii="Calibri" w:hAnsi="Calibri"/>
                <w:b/>
                <w:i w:val="0"/>
                <w:color w:val="1F2937"/>
                <w:sz w:val="20"/>
              </w:rPr>
              <w:t>A</w:t>
            </w:r>
          </w:p>
        </w:tc>
        <w:tc>
          <w:tcPr>
            <w:tcW w:type="dxa" w:w="2268"/>
            <w:tcMar>
              <w:top w:w="80" w:type="dxa"/>
              <w:bottom w:w="80" w:type="dxa"/>
              <w:left w:w="120" w:type="dxa"/>
              <w:right w:w="120" w:type="dxa"/>
            </w:tcMar>
          </w:tcPr>
          <w:p>
            <w:pPr>
              <w:spacing w:after="0" w:before="0"/>
            </w:pPr>
            <w:r/>
            <w:r>
              <w:rPr>
                <w:rFonts w:ascii="Calibri" w:hAnsi="Calibri"/>
                <w:b/>
                <w:i w:val="0"/>
                <w:color w:val="1F2937"/>
                <w:sz w:val="20"/>
              </w:rPr>
              <w:t>Nr.</w:t>
            </w:r>
          </w:p>
        </w:tc>
        <w:tc>
          <w:tcPr>
            <w:tcW w:type="dxa" w:w="3685"/>
            <w:tcMar>
              <w:top w:w="80" w:type="dxa"/>
              <w:bottom w:w="80" w:type="dxa"/>
              <w:left w:w="120" w:type="dxa"/>
              <w:right w:w="120" w:type="dxa"/>
            </w:tcMar>
          </w:tcPr>
          <w:p>
            <w:pPr>
              <w:spacing w:after="0" w:before="0"/>
            </w:pPr>
            <w:r/>
            <w:r>
              <w:rPr>
                <w:rFonts w:ascii="Calibri" w:hAnsi="Calibri"/>
                <w:b w:val="0"/>
                <w:i w:val="0"/>
                <w:color w:val="1F2937"/>
                <w:sz w:val="20"/>
              </w:rPr>
              <w:t>Volgnummer van het item binnen de portefeuille. Handig voor verwijzing tijdens de vergadering.</w:t>
            </w:r>
          </w:p>
        </w:tc>
        <w:tc>
          <w:tcPr>
            <w:tcW w:type="dxa" w:w="2551"/>
            <w:tcMar>
              <w:top w:w="80" w:type="dxa"/>
              <w:bottom w:w="80" w:type="dxa"/>
              <w:left w:w="120" w:type="dxa"/>
              <w:right w:w="120" w:type="dxa"/>
            </w:tcMar>
          </w:tcPr>
          <w:p>
            <w:pPr>
              <w:spacing w:after="0" w:before="0"/>
            </w:pPr>
            <w:r/>
            <w:r>
              <w:rPr>
                <w:rFonts w:ascii="Calibri" w:hAnsi="Calibri"/>
                <w:b w:val="0"/>
                <w:i w:val="0"/>
                <w:color w:val="1F2937"/>
                <w:sz w:val="20"/>
              </w:rPr>
              <w:t>1, 2, 3</w:t>
            </w:r>
          </w:p>
        </w:tc>
      </w:tr>
      <w:tr>
        <w:tc>
          <w:tcPr>
            <w:tcW w:type="dxa" w:w="850"/>
            <w:shd w:fill="F3F4F6" w:val="clear"/>
            <w:tcMar>
              <w:top w:w="80" w:type="dxa"/>
              <w:bottom w:w="80" w:type="dxa"/>
              <w:left w:w="120" w:type="dxa"/>
              <w:right w:w="120" w:type="dxa"/>
            </w:tcMar>
          </w:tcPr>
          <w:p>
            <w:pPr>
              <w:spacing w:after="0" w:before="0"/>
            </w:pPr>
            <w:r/>
            <w:r>
              <w:rPr>
                <w:rFonts w:ascii="Calibri" w:hAnsi="Calibri"/>
                <w:b/>
                <w:i w:val="0"/>
                <w:color w:val="1F2937"/>
                <w:sz w:val="20"/>
              </w:rPr>
              <w:t>B</w:t>
            </w:r>
          </w:p>
        </w:tc>
        <w:tc>
          <w:tcPr>
            <w:tcW w:type="dxa" w:w="2268"/>
            <w:shd w:fill="F3F4F6" w:val="clear"/>
            <w:tcMar>
              <w:top w:w="80" w:type="dxa"/>
              <w:bottom w:w="80" w:type="dxa"/>
              <w:left w:w="120" w:type="dxa"/>
              <w:right w:w="120" w:type="dxa"/>
            </w:tcMar>
          </w:tcPr>
          <w:p>
            <w:pPr>
              <w:spacing w:after="0" w:before="0"/>
            </w:pPr>
            <w:r/>
            <w:r>
              <w:rPr>
                <w:rFonts w:ascii="Calibri" w:hAnsi="Calibri"/>
                <w:b/>
                <w:i w:val="0"/>
                <w:color w:val="1F2937"/>
                <w:sz w:val="20"/>
              </w:rPr>
              <w:t>Onderwerp/Activiteit</w:t>
            </w:r>
          </w:p>
        </w:tc>
        <w:tc>
          <w:tcPr>
            <w:tcW w:type="dxa" w:w="3685"/>
            <w:shd w:fill="F3F4F6" w:val="clear"/>
            <w:tcMar>
              <w:top w:w="80" w:type="dxa"/>
              <w:bottom w:w="80" w:type="dxa"/>
              <w:left w:w="120" w:type="dxa"/>
              <w:right w:w="120" w:type="dxa"/>
            </w:tcMar>
          </w:tcPr>
          <w:p>
            <w:pPr>
              <w:spacing w:after="0" w:before="0"/>
            </w:pPr>
            <w:r/>
            <w:r>
              <w:rPr>
                <w:rFonts w:ascii="Calibri" w:hAnsi="Calibri"/>
                <w:b w:val="0"/>
                <w:i w:val="0"/>
                <w:color w:val="1F2937"/>
                <w:sz w:val="20"/>
              </w:rPr>
              <w:t>Korte, beschrijvende titel van het item. Eén rij per onderwerp of activiteit.</w:t>
            </w:r>
          </w:p>
        </w:tc>
        <w:tc>
          <w:tcPr>
            <w:tcW w:type="dxa" w:w="2551"/>
            <w:shd w:fill="F3F4F6" w:val="clear"/>
            <w:tcMar>
              <w:top w:w="80" w:type="dxa"/>
              <w:bottom w:w="80" w:type="dxa"/>
              <w:left w:w="120" w:type="dxa"/>
              <w:right w:w="120" w:type="dxa"/>
            </w:tcMar>
          </w:tcPr>
          <w:p>
            <w:pPr>
              <w:spacing w:after="0" w:before="0"/>
            </w:pPr>
            <w:r/>
            <w:r>
              <w:rPr>
                <w:rFonts w:ascii="Calibri" w:hAnsi="Calibri"/>
                <w:b w:val="0"/>
                <w:i w:val="0"/>
                <w:color w:val="1F2937"/>
                <w:sz w:val="20"/>
              </w:rPr>
              <w:t>"Nieuwe ledenwerving Q3"</w:t>
            </w:r>
          </w:p>
        </w:tc>
      </w:tr>
      <w:tr>
        <w:tc>
          <w:tcPr>
            <w:tcW w:type="dxa" w:w="850"/>
            <w:tcMar>
              <w:top w:w="80" w:type="dxa"/>
              <w:bottom w:w="80" w:type="dxa"/>
              <w:left w:w="120" w:type="dxa"/>
              <w:right w:w="120" w:type="dxa"/>
            </w:tcMar>
          </w:tcPr>
          <w:p>
            <w:pPr>
              <w:spacing w:after="0" w:before="0"/>
            </w:pPr>
            <w:r/>
            <w:r>
              <w:rPr>
                <w:rFonts w:ascii="Calibri" w:hAnsi="Calibri"/>
                <w:b/>
                <w:i w:val="0"/>
                <w:color w:val="1F2937"/>
                <w:sz w:val="20"/>
              </w:rPr>
              <w:t>C</w:t>
            </w:r>
          </w:p>
        </w:tc>
        <w:tc>
          <w:tcPr>
            <w:tcW w:type="dxa" w:w="2268"/>
            <w:tcMar>
              <w:top w:w="80" w:type="dxa"/>
              <w:bottom w:w="80" w:type="dxa"/>
              <w:left w:w="120" w:type="dxa"/>
              <w:right w:w="120" w:type="dxa"/>
            </w:tcMar>
          </w:tcPr>
          <w:p>
            <w:pPr>
              <w:spacing w:after="0" w:before="0"/>
            </w:pPr>
            <w:r/>
            <w:r>
              <w:rPr>
                <w:rFonts w:ascii="Calibri" w:hAnsi="Calibri"/>
                <w:b/>
                <w:i w:val="0"/>
                <w:color w:val="1F2937"/>
                <w:sz w:val="20"/>
              </w:rPr>
              <w:t>Status</w:t>
            </w:r>
          </w:p>
        </w:tc>
        <w:tc>
          <w:tcPr>
            <w:tcW w:type="dxa" w:w="3685"/>
            <w:tcMar>
              <w:top w:w="80" w:type="dxa"/>
              <w:bottom w:w="80" w:type="dxa"/>
              <w:left w:w="120" w:type="dxa"/>
              <w:right w:w="120" w:type="dxa"/>
            </w:tcMar>
          </w:tcPr>
          <w:p>
            <w:pPr>
              <w:spacing w:after="0" w:before="0"/>
            </w:pPr>
            <w:r/>
            <w:r>
              <w:rPr>
                <w:rFonts w:ascii="Calibri" w:hAnsi="Calibri"/>
                <w:b w:val="0"/>
                <w:i w:val="0"/>
                <w:color w:val="1F2937"/>
                <w:sz w:val="20"/>
              </w:rPr>
              <w:t>Objectieve beoordeling: Groen (op schema), Geel (aandacht nodig), Rood (kritiek/blokkade).</w:t>
            </w:r>
          </w:p>
        </w:tc>
        <w:tc>
          <w:tcPr>
            <w:tcW w:type="dxa" w:w="2551"/>
            <w:tcMar>
              <w:top w:w="80" w:type="dxa"/>
              <w:bottom w:w="80" w:type="dxa"/>
              <w:left w:w="120" w:type="dxa"/>
              <w:right w:w="120" w:type="dxa"/>
            </w:tcMar>
          </w:tcPr>
          <w:p>
            <w:pPr>
              <w:spacing w:after="0" w:before="0"/>
            </w:pPr>
            <w:r/>
            <w:r>
              <w:rPr>
                <w:rFonts w:ascii="Calibri" w:hAnsi="Calibri"/>
                <w:b w:val="0"/>
                <w:i w:val="0"/>
                <w:color w:val="1F2937"/>
                <w:sz w:val="20"/>
              </w:rPr>
              <w:t>"Geel"</w:t>
            </w:r>
          </w:p>
        </w:tc>
      </w:tr>
      <w:tr>
        <w:tc>
          <w:tcPr>
            <w:tcW w:type="dxa" w:w="850"/>
            <w:shd w:fill="F3F4F6" w:val="clear"/>
            <w:tcMar>
              <w:top w:w="80" w:type="dxa"/>
              <w:bottom w:w="80" w:type="dxa"/>
              <w:left w:w="120" w:type="dxa"/>
              <w:right w:w="120" w:type="dxa"/>
            </w:tcMar>
          </w:tcPr>
          <w:p>
            <w:pPr>
              <w:spacing w:after="0" w:before="0"/>
            </w:pPr>
            <w:r/>
            <w:r>
              <w:rPr>
                <w:rFonts w:ascii="Calibri" w:hAnsi="Calibri"/>
                <w:b/>
                <w:i w:val="0"/>
                <w:color w:val="1F2937"/>
                <w:sz w:val="20"/>
              </w:rPr>
              <w:t>D</w:t>
            </w:r>
          </w:p>
        </w:tc>
        <w:tc>
          <w:tcPr>
            <w:tcW w:type="dxa" w:w="2268"/>
            <w:shd w:fill="F3F4F6" w:val="clear"/>
            <w:tcMar>
              <w:top w:w="80" w:type="dxa"/>
              <w:bottom w:w="80" w:type="dxa"/>
              <w:left w:w="120" w:type="dxa"/>
              <w:right w:w="120" w:type="dxa"/>
            </w:tcMar>
          </w:tcPr>
          <w:p>
            <w:pPr>
              <w:spacing w:after="0" w:before="0"/>
            </w:pPr>
            <w:r/>
            <w:r>
              <w:rPr>
                <w:rFonts w:ascii="Calibri" w:hAnsi="Calibri"/>
                <w:b/>
                <w:i w:val="0"/>
                <w:color w:val="1F2937"/>
                <w:sz w:val="20"/>
              </w:rPr>
              <w:t>Wat gaat goed</w:t>
            </w:r>
          </w:p>
        </w:tc>
        <w:tc>
          <w:tcPr>
            <w:tcW w:type="dxa" w:w="3685"/>
            <w:shd w:fill="F3F4F6" w:val="clear"/>
            <w:tcMar>
              <w:top w:w="80" w:type="dxa"/>
              <w:bottom w:w="80" w:type="dxa"/>
              <w:left w:w="120" w:type="dxa"/>
              <w:right w:w="120" w:type="dxa"/>
            </w:tcMar>
          </w:tcPr>
          <w:p>
            <w:pPr>
              <w:spacing w:after="0" w:before="0"/>
            </w:pPr>
            <w:r/>
            <w:r>
              <w:rPr>
                <w:rFonts w:ascii="Calibri" w:hAnsi="Calibri"/>
                <w:b w:val="0"/>
                <w:i w:val="0"/>
                <w:color w:val="1F2937"/>
                <w:sz w:val="20"/>
              </w:rPr>
              <w:t>Successen en positieve ontwikkelingen met betrekking tot dit onderwerp.</w:t>
            </w:r>
          </w:p>
        </w:tc>
        <w:tc>
          <w:tcPr>
            <w:tcW w:type="dxa" w:w="2551"/>
            <w:shd w:fill="F3F4F6" w:val="clear"/>
            <w:tcMar>
              <w:top w:w="80" w:type="dxa"/>
              <w:bottom w:w="80" w:type="dxa"/>
              <w:left w:w="120" w:type="dxa"/>
              <w:right w:w="120" w:type="dxa"/>
            </w:tcMar>
          </w:tcPr>
          <w:p>
            <w:pPr>
              <w:spacing w:after="0" w:before="0"/>
            </w:pPr>
            <w:r/>
            <w:r>
              <w:rPr>
                <w:rFonts w:ascii="Calibri" w:hAnsi="Calibri"/>
                <w:b w:val="0"/>
                <w:i w:val="0"/>
                <w:color w:val="1F2937"/>
                <w:sz w:val="20"/>
              </w:rPr>
              <w:t>"20 nieuwe aanmeldingen ontvangen"</w:t>
            </w:r>
          </w:p>
        </w:tc>
      </w:tr>
      <w:tr>
        <w:tc>
          <w:tcPr>
            <w:tcW w:type="dxa" w:w="850"/>
            <w:tcMar>
              <w:top w:w="80" w:type="dxa"/>
              <w:bottom w:w="80" w:type="dxa"/>
              <w:left w:w="120" w:type="dxa"/>
              <w:right w:w="120" w:type="dxa"/>
            </w:tcMar>
          </w:tcPr>
          <w:p>
            <w:pPr>
              <w:spacing w:after="0" w:before="0"/>
            </w:pPr>
            <w:r/>
            <w:r>
              <w:rPr>
                <w:rFonts w:ascii="Calibri" w:hAnsi="Calibri"/>
                <w:b/>
                <w:i w:val="0"/>
                <w:color w:val="1F2937"/>
                <w:sz w:val="20"/>
              </w:rPr>
              <w:t>E</w:t>
            </w:r>
          </w:p>
        </w:tc>
        <w:tc>
          <w:tcPr>
            <w:tcW w:type="dxa" w:w="2268"/>
            <w:tcMar>
              <w:top w:w="80" w:type="dxa"/>
              <w:bottom w:w="80" w:type="dxa"/>
              <w:left w:w="120" w:type="dxa"/>
              <w:right w:w="120" w:type="dxa"/>
            </w:tcMar>
          </w:tcPr>
          <w:p>
            <w:pPr>
              <w:spacing w:after="0" w:before="0"/>
            </w:pPr>
            <w:r/>
            <w:r>
              <w:rPr>
                <w:rFonts w:ascii="Calibri" w:hAnsi="Calibri"/>
                <w:b/>
                <w:i w:val="0"/>
                <w:color w:val="1F2937"/>
                <w:sz w:val="20"/>
              </w:rPr>
              <w:t>Aandacht nodig</w:t>
            </w:r>
          </w:p>
        </w:tc>
        <w:tc>
          <w:tcPr>
            <w:tcW w:type="dxa" w:w="3685"/>
            <w:tcMar>
              <w:top w:w="80" w:type="dxa"/>
              <w:bottom w:w="80" w:type="dxa"/>
              <w:left w:w="120" w:type="dxa"/>
              <w:right w:w="120" w:type="dxa"/>
            </w:tcMar>
          </w:tcPr>
          <w:p>
            <w:pPr>
              <w:spacing w:after="0" w:before="0"/>
            </w:pPr>
            <w:r/>
            <w:r>
              <w:rPr>
                <w:rFonts w:ascii="Calibri" w:hAnsi="Calibri"/>
                <w:b w:val="0"/>
                <w:i w:val="0"/>
                <w:color w:val="1F2937"/>
                <w:sz w:val="20"/>
              </w:rPr>
              <w:t>Punten die aandacht verdienen maar nog niet kritiek zijn. Risico's die kunnen escaleren.</w:t>
            </w:r>
          </w:p>
        </w:tc>
        <w:tc>
          <w:tcPr>
            <w:tcW w:type="dxa" w:w="2551"/>
            <w:tcMar>
              <w:top w:w="80" w:type="dxa"/>
              <w:bottom w:w="80" w:type="dxa"/>
              <w:left w:w="120" w:type="dxa"/>
              <w:right w:w="120" w:type="dxa"/>
            </w:tcMar>
          </w:tcPr>
          <w:p>
            <w:pPr>
              <w:spacing w:after="0" w:before="0"/>
            </w:pPr>
            <w:r/>
            <w:r>
              <w:rPr>
                <w:rFonts w:ascii="Calibri" w:hAnsi="Calibri"/>
                <w:b w:val="0"/>
                <w:i w:val="0"/>
                <w:color w:val="1F2937"/>
                <w:sz w:val="20"/>
              </w:rPr>
              <w:t>"Onboarding nog niet gepland"</w:t>
            </w:r>
          </w:p>
        </w:tc>
      </w:tr>
      <w:tr>
        <w:tc>
          <w:tcPr>
            <w:tcW w:type="dxa" w:w="850"/>
            <w:shd w:fill="F3F4F6" w:val="clear"/>
            <w:tcMar>
              <w:top w:w="80" w:type="dxa"/>
              <w:bottom w:w="80" w:type="dxa"/>
              <w:left w:w="120" w:type="dxa"/>
              <w:right w:w="120" w:type="dxa"/>
            </w:tcMar>
          </w:tcPr>
          <w:p>
            <w:pPr>
              <w:spacing w:after="0" w:before="0"/>
            </w:pPr>
            <w:r/>
            <w:r>
              <w:rPr>
                <w:rFonts w:ascii="Calibri" w:hAnsi="Calibri"/>
                <w:b/>
                <w:i w:val="0"/>
                <w:color w:val="1F2937"/>
                <w:sz w:val="20"/>
              </w:rPr>
              <w:t>F</w:t>
            </w:r>
          </w:p>
        </w:tc>
        <w:tc>
          <w:tcPr>
            <w:tcW w:type="dxa" w:w="2268"/>
            <w:shd w:fill="F3F4F6" w:val="clear"/>
            <w:tcMar>
              <w:top w:w="80" w:type="dxa"/>
              <w:bottom w:w="80" w:type="dxa"/>
              <w:left w:w="120" w:type="dxa"/>
              <w:right w:w="120" w:type="dxa"/>
            </w:tcMar>
          </w:tcPr>
          <w:p>
            <w:pPr>
              <w:spacing w:after="0" w:before="0"/>
            </w:pPr>
            <w:r/>
            <w:r>
              <w:rPr>
                <w:rFonts w:ascii="Calibri" w:hAnsi="Calibri"/>
                <w:b/>
                <w:i w:val="0"/>
                <w:color w:val="1F2937"/>
                <w:sz w:val="20"/>
              </w:rPr>
              <w:t>Kritieke punten</w:t>
            </w:r>
          </w:p>
        </w:tc>
        <w:tc>
          <w:tcPr>
            <w:tcW w:type="dxa" w:w="3685"/>
            <w:shd w:fill="F3F4F6" w:val="clear"/>
            <w:tcMar>
              <w:top w:w="80" w:type="dxa"/>
              <w:bottom w:w="80" w:type="dxa"/>
              <w:left w:w="120" w:type="dxa"/>
              <w:right w:w="120" w:type="dxa"/>
            </w:tcMar>
          </w:tcPr>
          <w:p>
            <w:pPr>
              <w:spacing w:after="0" w:before="0"/>
            </w:pPr>
            <w:r/>
            <w:r>
              <w:rPr>
                <w:rFonts w:ascii="Calibri" w:hAnsi="Calibri"/>
                <w:b w:val="0"/>
                <w:i w:val="0"/>
                <w:color w:val="1F2937"/>
                <w:sz w:val="20"/>
              </w:rPr>
              <w:t>Blokkades, urgente risico's en problemen die directe aandacht vereisen.</w:t>
            </w:r>
          </w:p>
        </w:tc>
        <w:tc>
          <w:tcPr>
            <w:tcW w:type="dxa" w:w="2551"/>
            <w:shd w:fill="F3F4F6" w:val="clear"/>
            <w:tcMar>
              <w:top w:w="80" w:type="dxa"/>
              <w:bottom w:w="80" w:type="dxa"/>
              <w:left w:w="120" w:type="dxa"/>
              <w:right w:w="120" w:type="dxa"/>
            </w:tcMar>
          </w:tcPr>
          <w:p>
            <w:pPr>
              <w:spacing w:after="0" w:before="0"/>
            </w:pPr>
            <w:r/>
            <w:r>
              <w:rPr>
                <w:rFonts w:ascii="Calibri" w:hAnsi="Calibri"/>
                <w:b w:val="0"/>
                <w:i w:val="0"/>
                <w:color w:val="1F2937"/>
                <w:sz w:val="20"/>
              </w:rPr>
              <w:t>"Budget voor welkomstpakket nog niet goedgekeurd"</w:t>
            </w:r>
          </w:p>
        </w:tc>
      </w:tr>
      <w:tr>
        <w:tc>
          <w:tcPr>
            <w:tcW w:type="dxa" w:w="850"/>
            <w:tcMar>
              <w:top w:w="80" w:type="dxa"/>
              <w:bottom w:w="80" w:type="dxa"/>
              <w:left w:w="120" w:type="dxa"/>
              <w:right w:w="120" w:type="dxa"/>
            </w:tcMar>
          </w:tcPr>
          <w:p>
            <w:pPr>
              <w:spacing w:after="0" w:before="0"/>
            </w:pPr>
            <w:r/>
            <w:r>
              <w:rPr>
                <w:rFonts w:ascii="Calibri" w:hAnsi="Calibri"/>
                <w:b/>
                <w:i w:val="0"/>
                <w:color w:val="1F2937"/>
                <w:sz w:val="20"/>
              </w:rPr>
              <w:t>G</w:t>
            </w:r>
          </w:p>
        </w:tc>
        <w:tc>
          <w:tcPr>
            <w:tcW w:type="dxa" w:w="2268"/>
            <w:tcMar>
              <w:top w:w="80" w:type="dxa"/>
              <w:bottom w:w="80" w:type="dxa"/>
              <w:left w:w="120" w:type="dxa"/>
              <w:right w:w="120" w:type="dxa"/>
            </w:tcMar>
          </w:tcPr>
          <w:p>
            <w:pPr>
              <w:spacing w:after="0" w:before="0"/>
            </w:pPr>
            <w:r/>
            <w:r>
              <w:rPr>
                <w:rFonts w:ascii="Calibri" w:hAnsi="Calibri"/>
                <w:b/>
                <w:i w:val="0"/>
                <w:color w:val="1F2937"/>
                <w:sz w:val="20"/>
              </w:rPr>
              <w:t>Actie/Beslissing gevraagd</w:t>
            </w:r>
          </w:p>
        </w:tc>
        <w:tc>
          <w:tcPr>
            <w:tcW w:type="dxa" w:w="3685"/>
            <w:tcMar>
              <w:top w:w="80" w:type="dxa"/>
              <w:bottom w:w="80" w:type="dxa"/>
              <w:left w:w="120" w:type="dxa"/>
              <w:right w:w="120" w:type="dxa"/>
            </w:tcMar>
          </w:tcPr>
          <w:p>
            <w:pPr>
              <w:spacing w:after="0" w:before="0"/>
            </w:pPr>
            <w:r/>
            <w:r>
              <w:rPr>
                <w:rFonts w:ascii="Calibri" w:hAnsi="Calibri"/>
                <w:b w:val="0"/>
                <w:i w:val="0"/>
                <w:color w:val="1F2937"/>
                <w:sz w:val="20"/>
              </w:rPr>
              <w:t>Expliciete formulering van wat je vraagt: een goedkeuring, beslissing, of actie.</w:t>
            </w:r>
          </w:p>
        </w:tc>
        <w:tc>
          <w:tcPr>
            <w:tcW w:type="dxa" w:w="2551"/>
            <w:tcMar>
              <w:top w:w="80" w:type="dxa"/>
              <w:bottom w:w="80" w:type="dxa"/>
              <w:left w:w="120" w:type="dxa"/>
              <w:right w:w="120" w:type="dxa"/>
            </w:tcMar>
          </w:tcPr>
          <w:p>
            <w:pPr>
              <w:spacing w:after="0" w:before="0"/>
            </w:pPr>
            <w:r/>
            <w:r>
              <w:rPr>
                <w:rFonts w:ascii="Calibri" w:hAnsi="Calibri"/>
                <w:b w:val="0"/>
                <w:i w:val="0"/>
                <w:color w:val="1F2937"/>
                <w:sz w:val="20"/>
              </w:rPr>
              <w:t>"Goedkeuring budget €500"</w:t>
            </w:r>
          </w:p>
        </w:tc>
      </w:tr>
      <w:tr>
        <w:tc>
          <w:tcPr>
            <w:tcW w:type="dxa" w:w="850"/>
            <w:shd w:fill="F3F4F6" w:val="clear"/>
            <w:tcMar>
              <w:top w:w="80" w:type="dxa"/>
              <w:bottom w:w="80" w:type="dxa"/>
              <w:left w:w="120" w:type="dxa"/>
              <w:right w:w="120" w:type="dxa"/>
            </w:tcMar>
          </w:tcPr>
          <w:p>
            <w:pPr>
              <w:spacing w:after="0" w:before="0"/>
            </w:pPr>
            <w:r/>
            <w:r>
              <w:rPr>
                <w:rFonts w:ascii="Calibri" w:hAnsi="Calibri"/>
                <w:b/>
                <w:i w:val="0"/>
                <w:color w:val="1F2937"/>
                <w:sz w:val="20"/>
              </w:rPr>
              <w:t>H</w:t>
            </w:r>
          </w:p>
        </w:tc>
        <w:tc>
          <w:tcPr>
            <w:tcW w:type="dxa" w:w="2268"/>
            <w:shd w:fill="F3F4F6" w:val="clear"/>
            <w:tcMar>
              <w:top w:w="80" w:type="dxa"/>
              <w:bottom w:w="80" w:type="dxa"/>
              <w:left w:w="120" w:type="dxa"/>
              <w:right w:w="120" w:type="dxa"/>
            </w:tcMar>
          </w:tcPr>
          <w:p>
            <w:pPr>
              <w:spacing w:after="0" w:before="0"/>
            </w:pPr>
            <w:r/>
            <w:r>
              <w:rPr>
                <w:rFonts w:ascii="Calibri" w:hAnsi="Calibri"/>
                <w:b/>
                <w:i w:val="0"/>
                <w:color w:val="1F2937"/>
                <w:sz w:val="20"/>
              </w:rPr>
              <w:t>Actie-eigenaar</w:t>
            </w:r>
          </w:p>
        </w:tc>
        <w:tc>
          <w:tcPr>
            <w:tcW w:type="dxa" w:w="3685"/>
            <w:shd w:fill="F3F4F6" w:val="clear"/>
            <w:tcMar>
              <w:top w:w="80" w:type="dxa"/>
              <w:bottom w:w="80" w:type="dxa"/>
              <w:left w:w="120" w:type="dxa"/>
              <w:right w:w="120" w:type="dxa"/>
            </w:tcMar>
          </w:tcPr>
          <w:p>
            <w:pPr>
              <w:spacing w:after="0" w:before="0"/>
            </w:pPr>
            <w:r/>
            <w:r>
              <w:rPr>
                <w:rFonts w:ascii="Calibri" w:hAnsi="Calibri"/>
                <w:b w:val="0"/>
                <w:i w:val="0"/>
                <w:color w:val="1F2937"/>
                <w:sz w:val="20"/>
              </w:rPr>
              <w:t>De persoon die de actie uitvoert. Eén eigenaar per actiepunt — geen teams of groepen.</w:t>
            </w:r>
          </w:p>
        </w:tc>
        <w:tc>
          <w:tcPr>
            <w:tcW w:type="dxa" w:w="2551"/>
            <w:shd w:fill="F3F4F6" w:val="clear"/>
            <w:tcMar>
              <w:top w:w="80" w:type="dxa"/>
              <w:bottom w:w="80" w:type="dxa"/>
              <w:left w:w="120" w:type="dxa"/>
              <w:right w:w="120" w:type="dxa"/>
            </w:tcMar>
          </w:tcPr>
          <w:p>
            <w:pPr>
              <w:spacing w:after="0" w:before="0"/>
            </w:pPr>
            <w:r/>
            <w:r>
              <w:rPr>
                <w:rFonts w:ascii="Calibri" w:hAnsi="Calibri"/>
                <w:b w:val="0"/>
                <w:i w:val="0"/>
                <w:color w:val="1F2937"/>
                <w:sz w:val="20"/>
              </w:rPr>
              <w:t>"J. de Vries"</w:t>
            </w:r>
          </w:p>
        </w:tc>
      </w:tr>
      <w:tr>
        <w:tc>
          <w:tcPr>
            <w:tcW w:type="dxa" w:w="850"/>
            <w:tcMar>
              <w:top w:w="80" w:type="dxa"/>
              <w:bottom w:w="80" w:type="dxa"/>
              <w:left w:w="120" w:type="dxa"/>
              <w:right w:w="120" w:type="dxa"/>
            </w:tcMar>
          </w:tcPr>
          <w:p>
            <w:pPr>
              <w:spacing w:after="0" w:before="0"/>
            </w:pPr>
            <w:r/>
            <w:r>
              <w:rPr>
                <w:rFonts w:ascii="Calibri" w:hAnsi="Calibri"/>
                <w:b/>
                <w:i w:val="0"/>
                <w:color w:val="1F2937"/>
                <w:sz w:val="20"/>
              </w:rPr>
              <w:t>I</w:t>
            </w:r>
          </w:p>
        </w:tc>
        <w:tc>
          <w:tcPr>
            <w:tcW w:type="dxa" w:w="2268"/>
            <w:tcMar>
              <w:top w:w="80" w:type="dxa"/>
              <w:bottom w:w="80" w:type="dxa"/>
              <w:left w:w="120" w:type="dxa"/>
              <w:right w:w="120" w:type="dxa"/>
            </w:tcMar>
          </w:tcPr>
          <w:p>
            <w:pPr>
              <w:spacing w:after="0" w:before="0"/>
            </w:pPr>
            <w:r/>
            <w:r>
              <w:rPr>
                <w:rFonts w:ascii="Calibri" w:hAnsi="Calibri"/>
                <w:b/>
                <w:i w:val="0"/>
                <w:color w:val="1F2937"/>
                <w:sz w:val="20"/>
              </w:rPr>
              <w:t>Deadline</w:t>
            </w:r>
          </w:p>
        </w:tc>
        <w:tc>
          <w:tcPr>
            <w:tcW w:type="dxa" w:w="3685"/>
            <w:tcMar>
              <w:top w:w="80" w:type="dxa"/>
              <w:bottom w:w="80" w:type="dxa"/>
              <w:left w:w="120" w:type="dxa"/>
              <w:right w:w="120" w:type="dxa"/>
            </w:tcMar>
          </w:tcPr>
          <w:p>
            <w:pPr>
              <w:spacing w:after="0" w:before="0"/>
            </w:pPr>
            <w:r/>
            <w:r>
              <w:rPr>
                <w:rFonts w:ascii="Calibri" w:hAnsi="Calibri"/>
                <w:b w:val="0"/>
                <w:i w:val="0"/>
                <w:color w:val="1F2937"/>
                <w:sz w:val="20"/>
              </w:rPr>
              <w:t>Realistische datum waarop de actie voltooid moet zijn. Formaat: dd-mm-jjjj.</w:t>
            </w:r>
          </w:p>
        </w:tc>
        <w:tc>
          <w:tcPr>
            <w:tcW w:type="dxa" w:w="2551"/>
            <w:tcMar>
              <w:top w:w="80" w:type="dxa"/>
              <w:bottom w:w="80" w:type="dxa"/>
              <w:left w:w="120" w:type="dxa"/>
              <w:right w:w="120" w:type="dxa"/>
            </w:tcMar>
          </w:tcPr>
          <w:p>
            <w:pPr>
              <w:spacing w:after="0" w:before="0"/>
            </w:pPr>
            <w:r/>
            <w:r>
              <w:rPr>
                <w:rFonts w:ascii="Calibri" w:hAnsi="Calibri"/>
                <w:b w:val="0"/>
                <w:i w:val="0"/>
                <w:color w:val="1F2937"/>
                <w:sz w:val="20"/>
              </w:rPr>
              <w:t>"15-09-2026"</w:t>
            </w:r>
          </w:p>
        </w:tc>
      </w:tr>
    </w:tbl>
    <w:p>
      <w:pPr>
        <w:spacing w:after="320"/>
      </w:pPr>
    </w:p>
    <w:p>
      <w:pPr>
        <w:keepNext/>
        <w:spacing w:before="200" w:after="80"/>
      </w:pPr>
      <w:r>
        <w:rPr>
          <w:rFonts w:ascii="Calibri" w:hAnsi="Calibri"/>
          <w:b/>
          <w:i w:val="0"/>
          <w:color w:val="1F2937"/>
          <w:sz w:val="24"/>
        </w:rPr>
        <w:t>Status Legenda</w:t>
      </w:r>
    </w:p>
    <w:tbl>
      <w:tblPr>
        <w:tblW w:type="auto" w:w="0"/>
        <w:jc w:val="center"/>
        <w:tblLook w:firstColumn="1" w:firstRow="1" w:lastColumn="0" w:lastRow="0" w:noHBand="0" w:noVBand="1" w:val="04A0"/>
      </w:tblPr>
      <w:tblGrid>
        <w:gridCol w:w="3135"/>
        <w:gridCol w:w="3135"/>
        <w:gridCol w:w="3135"/>
      </w:tblGrid>
      <w:tr>
        <w:tc>
          <w:tcPr>
            <w:tcW w:type="dxa" w:w="1701"/>
            <w:shd w:fill="003366" w:val="clear"/>
            <w:tcMar>
              <w:top w:w="80" w:type="dxa"/>
              <w:bottom w:w="80" w:type="dxa"/>
              <w:left w:w="120" w:type="dxa"/>
              <w:right w:w="120" w:type="dxa"/>
            </w:tcMar>
          </w:tcPr>
          <w:p>
            <w:r/>
            <w:r>
              <w:rPr>
                <w:rFonts w:ascii="Calibri" w:hAnsi="Calibri"/>
                <w:b/>
                <w:i w:val="0"/>
                <w:color w:val="FFFFFF"/>
                <w:sz w:val="22"/>
              </w:rPr>
              <w:t>Status</w:t>
            </w:r>
          </w:p>
        </w:tc>
        <w:tc>
          <w:tcPr>
            <w:tcW w:type="dxa" w:w="2268"/>
            <w:shd w:fill="003366" w:val="clear"/>
            <w:tcMar>
              <w:top w:w="80" w:type="dxa"/>
              <w:bottom w:w="80" w:type="dxa"/>
              <w:left w:w="120" w:type="dxa"/>
              <w:right w:w="120" w:type="dxa"/>
            </w:tcMar>
          </w:tcPr>
          <w:p>
            <w:r/>
            <w:r>
              <w:rPr>
                <w:rFonts w:ascii="Calibri" w:hAnsi="Calibri"/>
                <w:b/>
                <w:i w:val="0"/>
                <w:color w:val="FFFFFF"/>
                <w:sz w:val="22"/>
              </w:rPr>
              <w:t>Betekenis</w:t>
            </w:r>
          </w:p>
        </w:tc>
        <w:tc>
          <w:tcPr>
            <w:tcW w:type="dxa" w:w="5386"/>
            <w:shd w:fill="003366" w:val="clear"/>
            <w:tcMar>
              <w:top w:w="80" w:type="dxa"/>
              <w:bottom w:w="80" w:type="dxa"/>
              <w:left w:w="120" w:type="dxa"/>
              <w:right w:w="120" w:type="dxa"/>
            </w:tcMar>
          </w:tcPr>
          <w:p>
            <w:r/>
            <w:r>
              <w:rPr>
                <w:rFonts w:ascii="Calibri" w:hAnsi="Calibri"/>
                <w:b/>
                <w:i w:val="0"/>
                <w:color w:val="FFFFFF"/>
                <w:sz w:val="22"/>
              </w:rPr>
              <w:t>Wanneer te gebruiken</w:t>
            </w:r>
          </w:p>
        </w:tc>
      </w:tr>
      <w:tr>
        <w:tc>
          <w:tcPr>
            <w:tcW w:type="dxa" w:w="1701"/>
            <w:tcMar>
              <w:top w:w="80" w:type="dxa"/>
              <w:bottom w:w="80" w:type="dxa"/>
              <w:left w:w="120" w:type="dxa"/>
              <w:right w:w="120" w:type="dxa"/>
            </w:tcMar>
          </w:tcPr>
          <w:p>
            <w:r/>
            <w:r>
              <w:rPr>
                <w:rFonts w:ascii="Calibri" w:hAnsi="Calibri"/>
                <w:b/>
                <w:i w:val="0"/>
                <w:color w:val="1F2937"/>
                <w:sz w:val="20"/>
              </w:rPr>
              <w:t>Groen</w:t>
            </w:r>
          </w:p>
        </w:tc>
        <w:tc>
          <w:tcPr>
            <w:tcW w:type="dxa" w:w="2268"/>
            <w:tcMar>
              <w:top w:w="80" w:type="dxa"/>
              <w:bottom w:w="80" w:type="dxa"/>
              <w:left w:w="120" w:type="dxa"/>
              <w:right w:w="120" w:type="dxa"/>
            </w:tcMar>
          </w:tcPr>
          <w:p>
            <w:r/>
            <w:r>
              <w:rPr>
                <w:rFonts w:ascii="Calibri" w:hAnsi="Calibri"/>
                <w:b w:val="0"/>
                <w:i w:val="0"/>
                <w:color w:val="1F2937"/>
                <w:sz w:val="20"/>
              </w:rPr>
              <w:t>Op schema</w:t>
            </w:r>
          </w:p>
        </w:tc>
        <w:tc>
          <w:tcPr>
            <w:tcW w:type="dxa" w:w="5386"/>
            <w:tcMar>
              <w:top w:w="80" w:type="dxa"/>
              <w:bottom w:w="80" w:type="dxa"/>
              <w:left w:w="120" w:type="dxa"/>
              <w:right w:w="120" w:type="dxa"/>
            </w:tcMar>
          </w:tcPr>
          <w:p>
            <w:r/>
            <w:r>
              <w:rPr>
                <w:rFonts w:ascii="Calibri" w:hAnsi="Calibri"/>
                <w:b w:val="0"/>
                <w:i w:val="0"/>
                <w:color w:val="1F2937"/>
                <w:sz w:val="20"/>
              </w:rPr>
              <w:t>Alles gaat zoals gepland. Geen problemen of risico's.</w:t>
            </w:r>
          </w:p>
        </w:tc>
      </w:tr>
      <w:tr>
        <w:tc>
          <w:tcPr>
            <w:tcW w:type="dxa" w:w="1701"/>
            <w:tcMar>
              <w:top w:w="80" w:type="dxa"/>
              <w:bottom w:w="80" w:type="dxa"/>
              <w:left w:w="120" w:type="dxa"/>
              <w:right w:w="120" w:type="dxa"/>
            </w:tcMar>
          </w:tcPr>
          <w:p>
            <w:r/>
            <w:r>
              <w:rPr>
                <w:rFonts w:ascii="Calibri" w:hAnsi="Calibri"/>
                <w:b/>
                <w:i w:val="0"/>
                <w:color w:val="1F2937"/>
                <w:sz w:val="20"/>
              </w:rPr>
              <w:t>Geel</w:t>
            </w:r>
          </w:p>
        </w:tc>
        <w:tc>
          <w:tcPr>
            <w:tcW w:type="dxa" w:w="2268"/>
            <w:tcMar>
              <w:top w:w="80" w:type="dxa"/>
              <w:bottom w:w="80" w:type="dxa"/>
              <w:left w:w="120" w:type="dxa"/>
              <w:right w:w="120" w:type="dxa"/>
            </w:tcMar>
          </w:tcPr>
          <w:p>
            <w:r/>
            <w:r>
              <w:rPr>
                <w:rFonts w:ascii="Calibri" w:hAnsi="Calibri"/>
                <w:b w:val="0"/>
                <w:i w:val="0"/>
                <w:color w:val="1F2937"/>
                <w:sz w:val="20"/>
              </w:rPr>
              <w:t>Aandacht nodig</w:t>
            </w:r>
          </w:p>
        </w:tc>
        <w:tc>
          <w:tcPr>
            <w:tcW w:type="dxa" w:w="5386"/>
            <w:tcMar>
              <w:top w:w="80" w:type="dxa"/>
              <w:bottom w:w="80" w:type="dxa"/>
              <w:left w:w="120" w:type="dxa"/>
              <w:right w:w="120" w:type="dxa"/>
            </w:tcMar>
          </w:tcPr>
          <w:p>
            <w:r/>
            <w:r>
              <w:rPr>
                <w:rFonts w:ascii="Calibri" w:hAnsi="Calibri"/>
                <w:b w:val="0"/>
                <w:i w:val="0"/>
                <w:color w:val="1F2937"/>
                <w:sz w:val="20"/>
              </w:rPr>
              <w:t>Er is een risico op vertraging. Ingrijpen kan nodig zijn om problemen te voorkomen.</w:t>
            </w:r>
          </w:p>
        </w:tc>
      </w:tr>
      <w:tr>
        <w:tc>
          <w:tcPr>
            <w:tcW w:type="dxa" w:w="1701"/>
            <w:tcMar>
              <w:top w:w="80" w:type="dxa"/>
              <w:bottom w:w="80" w:type="dxa"/>
              <w:left w:w="120" w:type="dxa"/>
              <w:right w:w="120" w:type="dxa"/>
            </w:tcMar>
          </w:tcPr>
          <w:p>
            <w:r/>
            <w:r>
              <w:rPr>
                <w:rFonts w:ascii="Calibri" w:hAnsi="Calibri"/>
                <w:b/>
                <w:i w:val="0"/>
                <w:color w:val="1F2937"/>
                <w:sz w:val="20"/>
              </w:rPr>
              <w:t>Rood</w:t>
            </w:r>
          </w:p>
        </w:tc>
        <w:tc>
          <w:tcPr>
            <w:tcW w:type="dxa" w:w="2268"/>
            <w:tcMar>
              <w:top w:w="80" w:type="dxa"/>
              <w:bottom w:w="80" w:type="dxa"/>
              <w:left w:w="120" w:type="dxa"/>
              <w:right w:w="120" w:type="dxa"/>
            </w:tcMar>
          </w:tcPr>
          <w:p>
            <w:r/>
            <w:r>
              <w:rPr>
                <w:rFonts w:ascii="Calibri" w:hAnsi="Calibri"/>
                <w:b w:val="0"/>
                <w:i w:val="0"/>
                <w:color w:val="1F2937"/>
                <w:sz w:val="20"/>
              </w:rPr>
              <w:t>Kritiek</w:t>
            </w:r>
          </w:p>
        </w:tc>
        <w:tc>
          <w:tcPr>
            <w:tcW w:type="dxa" w:w="5386"/>
            <w:tcMar>
              <w:top w:w="80" w:type="dxa"/>
              <w:bottom w:w="80" w:type="dxa"/>
              <w:left w:w="120" w:type="dxa"/>
              <w:right w:w="120" w:type="dxa"/>
            </w:tcMar>
          </w:tcPr>
          <w:p>
            <w:r/>
            <w:r>
              <w:rPr>
                <w:rFonts w:ascii="Calibri" w:hAnsi="Calibri"/>
                <w:b w:val="0"/>
                <w:i w:val="0"/>
                <w:color w:val="1F2937"/>
                <w:sz w:val="20"/>
              </w:rPr>
              <w:t>Er is sprake van een blokkade of urgent probleem. Directe aandacht of beslissing vereist.</w:t>
            </w:r>
          </w:p>
        </w:tc>
      </w:tr>
    </w:tbl>
    <w:p>
      <w:r>
        <w:br w:type="page"/>
      </w:r>
    </w:p>
    <w:p>
      <w:pPr>
        <w:keepNext/>
        <w:spacing w:before="480" w:after="200"/>
        <w:pBdr>
          <w:bottom w:val="single" w:sz="6" w:space="4" w:color="003366"/>
        </w:pBdr>
      </w:pPr>
      <w:r>
        <w:rPr>
          <w:rFonts w:ascii="Calibri" w:hAnsi="Calibri"/>
          <w:b/>
          <w:i w:val="0"/>
          <w:color w:val="003366"/>
          <w:sz w:val="36"/>
        </w:rPr>
        <w:t>6. Tips &amp; Best Practices</w:t>
      </w:r>
    </w:p>
    <w:p>
      <w:pPr>
        <w:spacing w:before="160" w:after="60"/>
      </w:pPr>
      <w:r>
        <w:rPr>
          <w:rFonts w:ascii="Calibri" w:hAnsi="Calibri"/>
          <w:b/>
          <w:i w:val="0"/>
          <w:color w:val="003366"/>
          <w:sz w:val="24"/>
        </w:rPr>
        <w:t xml:space="preserve">Wees beknopt  </w:t>
      </w:r>
    </w:p>
    <w:p>
      <w:pPr>
        <w:spacing w:after="120"/>
        <w:ind w:left="283"/>
      </w:pPr>
      <w:r>
        <w:rPr>
          <w:rFonts w:ascii="Calibri" w:hAnsi="Calibri"/>
          <w:b w:val="0"/>
          <w:i w:val="0"/>
          <w:color w:val="1F2937"/>
          <w:sz w:val="22"/>
        </w:rPr>
        <w:t>Houd maximaal 2-3 zinnen per veld. Het formulier is een update, geen uitgebreid rapport. Lange teksten worden niet gelezen en vertragen de vergadering.</w:t>
      </w:r>
    </w:p>
    <w:p>
      <w:pPr>
        <w:spacing w:before="160" w:after="60"/>
      </w:pPr>
      <w:r>
        <w:rPr>
          <w:rFonts w:ascii="Calibri" w:hAnsi="Calibri"/>
          <w:b/>
          <w:i w:val="0"/>
          <w:color w:val="003366"/>
          <w:sz w:val="24"/>
        </w:rPr>
        <w:t xml:space="preserve">Status is een objectieve beoordeling  </w:t>
      </w:r>
    </w:p>
    <w:p>
      <w:pPr>
        <w:spacing w:after="120"/>
        <w:ind w:left="283"/>
      </w:pPr>
      <w:r>
        <w:rPr>
          <w:rFonts w:ascii="Calibri" w:hAnsi="Calibri"/>
          <w:b w:val="0"/>
          <w:i w:val="0"/>
          <w:color w:val="1F2937"/>
          <w:sz w:val="22"/>
        </w:rPr>
        <w:t>De status (Groen/Geel/Rood) moet de werkelijke situatie weerspiegelen, niet een wens. Wees eerlijk — een Rood-status leidt tot snellere actie, wat positief is.</w:t>
      </w:r>
    </w:p>
    <w:p>
      <w:pPr>
        <w:spacing w:before="160" w:after="60"/>
      </w:pPr>
      <w:r>
        <w:rPr>
          <w:rFonts w:ascii="Calibri" w:hAnsi="Calibri"/>
          <w:b/>
          <w:i w:val="0"/>
          <w:color w:val="003366"/>
          <w:sz w:val="24"/>
        </w:rPr>
        <w:t xml:space="preserve">Formuleer actiepunten SMART  </w:t>
      </w:r>
    </w:p>
    <w:p>
      <w:pPr>
        <w:spacing w:after="120"/>
        <w:ind w:left="283"/>
      </w:pPr>
      <w:r>
        <w:rPr>
          <w:rFonts w:ascii="Calibri" w:hAnsi="Calibri"/>
          <w:b w:val="0"/>
          <w:i w:val="0"/>
          <w:color w:val="1F2937"/>
          <w:sz w:val="22"/>
        </w:rPr>
        <w:t>Specifiek, Meetbaar, Acceptabel, Realistisch, Tijdgebonden. Een goed actiepunt answer de vraag: wie doet wat, wanneer, en hoe weten we dat het klaar is?</w:t>
      </w:r>
    </w:p>
    <w:p>
      <w:pPr>
        <w:spacing w:before="160" w:after="60"/>
      </w:pPr>
      <w:r>
        <w:rPr>
          <w:rFonts w:ascii="Calibri" w:hAnsi="Calibri"/>
          <w:b/>
          <w:i w:val="0"/>
          <w:color w:val="003366"/>
          <w:sz w:val="24"/>
        </w:rPr>
        <w:t xml:space="preserve">Eén eigenaar per actiepunt  </w:t>
      </w:r>
    </w:p>
    <w:p>
      <w:pPr>
        <w:spacing w:after="120"/>
        <w:ind w:left="283"/>
      </w:pPr>
      <w:r>
        <w:rPr>
          <w:rFonts w:ascii="Calibri" w:hAnsi="Calibri"/>
          <w:b w:val="0"/>
          <w:i w:val="0"/>
          <w:color w:val="1F2937"/>
          <w:sz w:val="22"/>
        </w:rPr>
        <w:t>Wijs altijd precies één persoon aan als eigenaar. Niet een team, niet "iedereen". Dit is een best practice van bar-beton.nl/effectief-vergaderen (Tip #9) en voorkomt dat actiepunten tussen wal en schip belanden.</w:t>
      </w:r>
    </w:p>
    <w:p>
      <w:pPr>
        <w:spacing w:before="160" w:after="60"/>
      </w:pPr>
      <w:r>
        <w:rPr>
          <w:rFonts w:ascii="Calibri" w:hAnsi="Calibri"/>
          <w:b/>
          <w:i w:val="0"/>
          <w:color w:val="003366"/>
          <w:sz w:val="24"/>
        </w:rPr>
        <w:t xml:space="preserve">Bereid goed voor  </w:t>
      </w:r>
    </w:p>
    <w:p>
      <w:pPr>
        <w:spacing w:after="120"/>
        <w:ind w:left="283"/>
      </w:pPr>
      <w:r>
        <w:rPr>
          <w:rFonts w:ascii="Calibri" w:hAnsi="Calibri"/>
          <w:b w:val="0"/>
          <w:i w:val="0"/>
          <w:color w:val="1F2937"/>
          <w:sz w:val="22"/>
        </w:rPr>
        <w:t>Goede voorbereiding is de sleutel tot effectief vergaderen (Tip #1, bar-beton.nl). Vul het formulier rustig in, neem de tijd om na te denken over status en actiepunten, en verzamel benodigde informatie vooraf.</w:t>
      </w:r>
    </w:p>
    <w:p>
      <w:pPr>
        <w:spacing w:before="160" w:after="60"/>
      </w:pPr>
      <w:r>
        <w:rPr>
          <w:rFonts w:ascii="Calibri" w:hAnsi="Calibri"/>
          <w:b/>
          <w:i w:val="0"/>
          <w:color w:val="003366"/>
          <w:sz w:val="24"/>
        </w:rPr>
        <w:t xml:space="preserve">Vermijd verrassingen  </w:t>
      </w:r>
    </w:p>
    <w:p>
      <w:pPr>
        <w:spacing w:after="120"/>
        <w:ind w:left="283"/>
      </w:pPr>
      <w:r>
        <w:rPr>
          <w:rFonts w:ascii="Calibri" w:hAnsi="Calibri"/>
          <w:b w:val="0"/>
          <w:i w:val="0"/>
          <w:color w:val="1F2937"/>
          <w:sz w:val="22"/>
        </w:rPr>
        <w:t>Bespreek kritieke punten (status Rood) vóór de vergadering met de voorzitter. Dit geeft de voorzitter de kans om het probleem te kaderen en voorkomt dat de vergadering vastloopt op onverwachte crises.</w:t>
      </w:r>
    </w:p>
    <w:p>
      <w:r>
        <w:br w:type="page"/>
      </w:r>
    </w:p>
    <w:p>
      <w:pPr>
        <w:keepNext/>
        <w:spacing w:before="480" w:after="200"/>
        <w:pBdr>
          <w:bottom w:val="single" w:sz="6" w:space="4" w:color="003366"/>
        </w:pBdr>
      </w:pPr>
      <w:r>
        <w:rPr>
          <w:rFonts w:ascii="Calibri" w:hAnsi="Calibri"/>
          <w:b/>
          <w:i w:val="0"/>
          <w:color w:val="003366"/>
          <w:sz w:val="36"/>
        </w:rPr>
        <w:t>7. Veelgemaakte Fouten</w:t>
      </w:r>
    </w:p>
    <w:p>
      <w:pPr>
        <w:spacing w:after="200" w:before="0"/>
      </w:pPr>
      <w:r>
        <w:rPr>
          <w:rFonts w:ascii="Calibri" w:hAnsi="Calibri"/>
          <w:b w:val="0"/>
          <w:i w:val="0"/>
          <w:color w:val="1F2937"/>
          <w:sz w:val="22"/>
        </w:rPr>
        <w:t>De volgende fouten komen regelmatig voor bij het invullen van het Stavaza-formulier. Houd ze in gedachten om de kwaliteit van je rapportage te verhogen.</w:t>
      </w:r>
    </w:p>
    <w:p>
      <w:pPr>
        <w:spacing w:before="120" w:after="40"/>
      </w:pPr>
      <w:r>
        <w:rPr>
          <w:rFonts w:ascii="Calibri" w:hAnsi="Calibri"/>
          <w:b/>
          <w:i w:val="0"/>
          <w:color w:val="CC0000"/>
          <w:sz w:val="24"/>
        </w:rPr>
        <w:t>✗  Te veel detail</w:t>
      </w:r>
    </w:p>
    <w:p>
      <w:pPr>
        <w:spacing w:after="160"/>
        <w:ind w:left="454"/>
      </w:pPr>
      <w:r>
        <w:rPr>
          <w:rFonts w:ascii="Calibri" w:hAnsi="Calibri"/>
          <w:b w:val="0"/>
          <w:i w:val="0"/>
          <w:color w:val="1F2937"/>
          <w:sz w:val="22"/>
        </w:rPr>
        <w:t>Het formulier is een update, geen rapport. Houd het beknopt: 2-3 zinnen per veld is voldoende. Gedetailleerde rapportage kan in een bijlage worden opgenomen.</w:t>
      </w:r>
    </w:p>
    <w:p>
      <w:pPr>
        <w:spacing w:before="120" w:after="40"/>
      </w:pPr>
      <w:r>
        <w:rPr>
          <w:rFonts w:ascii="Calibri" w:hAnsi="Calibri"/>
          <w:b/>
          <w:i w:val="0"/>
          <w:color w:val="CC0000"/>
          <w:sz w:val="24"/>
        </w:rPr>
        <w:t>✗  Vaag blijven</w:t>
      </w:r>
    </w:p>
    <w:p>
      <w:pPr>
        <w:spacing w:after="160"/>
        <w:ind w:left="454"/>
      </w:pPr>
      <w:r>
        <w:rPr>
          <w:rFonts w:ascii="Calibri" w:hAnsi="Calibri"/>
          <w:b w:val="0"/>
          <w:i w:val="0"/>
          <w:color w:val="1F2937"/>
          <w:sz w:val="22"/>
        </w:rPr>
        <w:t>"Gaat wel" of "loopt op rolletjes" zegt niets. Wees specifiek over wat er aan de hand is, zodat andere teamleden de situatie kunnen inschatten.</w:t>
      </w:r>
    </w:p>
    <w:p>
      <w:pPr>
        <w:spacing w:before="120" w:after="40"/>
      </w:pPr>
      <w:r>
        <w:rPr>
          <w:rFonts w:ascii="Calibri" w:hAnsi="Calibri"/>
          <w:b/>
          <w:i w:val="0"/>
          <w:color w:val="CC0000"/>
          <w:sz w:val="24"/>
        </w:rPr>
        <w:t>✗  Geen actie-eigenaar toewijzen</w:t>
      </w:r>
    </w:p>
    <w:p>
      <w:pPr>
        <w:spacing w:after="160"/>
        <w:ind w:left="454"/>
      </w:pPr>
      <w:r>
        <w:rPr>
          <w:rFonts w:ascii="Calibri" w:hAnsi="Calibri"/>
          <w:b w:val="0"/>
          <w:i w:val="0"/>
          <w:color w:val="1F2937"/>
          <w:sz w:val="22"/>
        </w:rPr>
        <w:t>Een actiepunt zonder eigenaar is een actiepunt dat niet uitgevoerd wordt. Wijs altijd precies één persoon aan als verantwoordelijke.</w:t>
      </w:r>
    </w:p>
    <w:p>
      <w:pPr>
        <w:spacing w:before="120" w:after="40"/>
      </w:pPr>
      <w:r>
        <w:rPr>
          <w:rFonts w:ascii="Calibri" w:hAnsi="Calibri"/>
          <w:b/>
          <w:i w:val="0"/>
          <w:color w:val="CC0000"/>
          <w:sz w:val="24"/>
        </w:rPr>
        <w:t>✗  Te laat indienen</w:t>
      </w:r>
    </w:p>
    <w:p>
      <w:pPr>
        <w:spacing w:after="160"/>
        <w:ind w:left="454"/>
      </w:pPr>
      <w:r>
        <w:rPr>
          <w:rFonts w:ascii="Calibri" w:hAnsi="Calibri"/>
          <w:b w:val="0"/>
          <w:i w:val="0"/>
          <w:color w:val="1F2937"/>
          <w:sz w:val="22"/>
        </w:rPr>
        <w:t>Als het formulier niet 24 uur voor de vergadering is ingediend, kunnen andere teamleden zich niet voorbereiden. Dit vermindert de effectiviteit van de vergadering en leidt tot frustratie.</w:t>
      </w:r>
    </w:p>
    <w:p>
      <w:r>
        <w:br w:type="page"/>
      </w:r>
    </w:p>
    <w:p>
      <w:pPr>
        <w:keepNext/>
        <w:spacing w:before="480" w:after="200"/>
        <w:pBdr>
          <w:bottom w:val="single" w:sz="6" w:space="4" w:color="003366"/>
        </w:pBdr>
      </w:pPr>
      <w:r>
        <w:rPr>
          <w:rFonts w:ascii="Calibri" w:hAnsi="Calibri"/>
          <w:b/>
          <w:i w:val="0"/>
          <w:color w:val="003366"/>
          <w:sz w:val="36"/>
        </w:rPr>
        <w:t>8. Versiebeheer</w:t>
      </w:r>
    </w:p>
    <w:p>
      <w:pPr>
        <w:spacing w:after="240" w:before="0"/>
      </w:pPr>
      <w:r>
        <w:rPr>
          <w:rFonts w:ascii="Calibri" w:hAnsi="Calibri"/>
          <w:b w:val="0"/>
          <w:i w:val="0"/>
          <w:color w:val="1F2937"/>
          <w:sz w:val="22"/>
        </w:rPr>
        <w:t>Deze handleiding wordt onderhouden door JvG Consultancy. Onderstaand overzicht toont de releasegeschiedenis en toekomstige ontwikkelingen.</w:t>
      </w:r>
    </w:p>
    <w:p>
      <w:pPr>
        <w:keepNext/>
        <w:spacing w:before="200" w:after="80"/>
      </w:pPr>
      <w:r>
        <w:rPr>
          <w:rFonts w:ascii="Calibri" w:hAnsi="Calibri"/>
          <w:b/>
          <w:i w:val="0"/>
          <w:color w:val="1F2937"/>
          <w:sz w:val="24"/>
        </w:rPr>
        <w:t>Releasegeschiedenis</w:t>
      </w:r>
    </w:p>
    <w:tbl>
      <w:tblPr>
        <w:tblW w:type="auto" w:w="0"/>
        <w:jc w:val="center"/>
        <w:tblLook w:firstColumn="1" w:firstRow="1" w:lastColumn="0" w:lastRow="0" w:noHBand="0" w:noVBand="1" w:val="04A0"/>
      </w:tblPr>
      <w:tblGrid>
        <w:gridCol w:w="3135"/>
        <w:gridCol w:w="3135"/>
        <w:gridCol w:w="3135"/>
      </w:tblGrid>
      <w:tr>
        <w:tc>
          <w:tcPr>
            <w:tcW w:type="dxa" w:w="1417"/>
            <w:shd w:fill="003366" w:val="clear"/>
            <w:tcMar>
              <w:top w:w="80" w:type="dxa"/>
              <w:bottom w:w="80" w:type="dxa"/>
              <w:left w:w="120" w:type="dxa"/>
              <w:right w:w="120" w:type="dxa"/>
            </w:tcMar>
          </w:tcPr>
          <w:p>
            <w:r/>
            <w:r>
              <w:rPr>
                <w:rFonts w:ascii="Calibri" w:hAnsi="Calibri"/>
                <w:b/>
                <w:i w:val="0"/>
                <w:color w:val="FFFFFF"/>
                <w:sz w:val="22"/>
              </w:rPr>
              <w:t>Versie</w:t>
            </w:r>
          </w:p>
        </w:tc>
        <w:tc>
          <w:tcPr>
            <w:tcW w:type="dxa" w:w="2268"/>
            <w:shd w:fill="003366" w:val="clear"/>
            <w:tcMar>
              <w:top w:w="80" w:type="dxa"/>
              <w:bottom w:w="80" w:type="dxa"/>
              <w:left w:w="120" w:type="dxa"/>
              <w:right w:w="120" w:type="dxa"/>
            </w:tcMar>
          </w:tcPr>
          <w:p>
            <w:r/>
            <w:r>
              <w:rPr>
                <w:rFonts w:ascii="Calibri" w:hAnsi="Calibri"/>
                <w:b/>
                <w:i w:val="0"/>
                <w:color w:val="FFFFFF"/>
                <w:sz w:val="22"/>
              </w:rPr>
              <w:t>Datum</w:t>
            </w:r>
          </w:p>
        </w:tc>
        <w:tc>
          <w:tcPr>
            <w:tcW w:type="dxa" w:w="5669"/>
            <w:shd w:fill="003366" w:val="clear"/>
            <w:tcMar>
              <w:top w:w="80" w:type="dxa"/>
              <w:bottom w:w="80" w:type="dxa"/>
              <w:left w:w="120" w:type="dxa"/>
              <w:right w:w="120" w:type="dxa"/>
            </w:tcMar>
          </w:tcPr>
          <w:p>
            <w:r/>
            <w:r>
              <w:rPr>
                <w:rFonts w:ascii="Calibri" w:hAnsi="Calibri"/>
                <w:b/>
                <w:i w:val="0"/>
                <w:color w:val="FFFFFF"/>
                <w:sz w:val="22"/>
              </w:rPr>
              <w:t>Beschrijving</w:t>
            </w:r>
          </w:p>
        </w:tc>
      </w:tr>
      <w:tr>
        <w:tc>
          <w:tcPr>
            <w:tcW w:type="dxa" w:w="1417"/>
            <w:tcMar>
              <w:top w:w="80" w:type="dxa"/>
              <w:bottom w:w="80" w:type="dxa"/>
              <w:left w:w="120" w:type="dxa"/>
              <w:right w:w="120" w:type="dxa"/>
            </w:tcMar>
          </w:tcPr>
          <w:p>
            <w:r/>
            <w:r>
              <w:rPr>
                <w:rFonts w:ascii="Calibri" w:hAnsi="Calibri"/>
                <w:b w:val="0"/>
                <w:i w:val="0"/>
                <w:color w:val="1F2937"/>
                <w:sz w:val="20"/>
              </w:rPr>
              <w:t>1.0</w:t>
            </w:r>
          </w:p>
        </w:tc>
        <w:tc>
          <w:tcPr>
            <w:tcW w:type="dxa" w:w="2268"/>
            <w:tcMar>
              <w:top w:w="80" w:type="dxa"/>
              <w:bottom w:w="80" w:type="dxa"/>
              <w:left w:w="120" w:type="dxa"/>
              <w:right w:w="120" w:type="dxa"/>
            </w:tcMar>
          </w:tcPr>
          <w:p>
            <w:r/>
            <w:r>
              <w:rPr>
                <w:rFonts w:ascii="Calibri" w:hAnsi="Calibri"/>
                <w:b w:val="0"/>
                <w:i w:val="0"/>
                <w:color w:val="1F2937"/>
                <w:sz w:val="20"/>
              </w:rPr>
              <w:t>Augustus 2026</w:t>
            </w:r>
          </w:p>
        </w:tc>
        <w:tc>
          <w:tcPr>
            <w:tcW w:type="dxa" w:w="5669"/>
            <w:tcMar>
              <w:top w:w="80" w:type="dxa"/>
              <w:bottom w:w="80" w:type="dxa"/>
              <w:left w:w="120" w:type="dxa"/>
              <w:right w:w="120" w:type="dxa"/>
            </w:tcMar>
          </w:tcPr>
          <w:p>
            <w:r/>
            <w:r>
              <w:rPr>
                <w:rFonts w:ascii="Calibri" w:hAnsi="Calibri"/>
                <w:b w:val="0"/>
                <w:i w:val="0"/>
                <w:color w:val="1F2937"/>
                <w:sz w:val="20"/>
              </w:rPr>
              <w:t>Initiële release van de Stavaza Portefeuille Update handleiding.</w:t>
            </w:r>
          </w:p>
        </w:tc>
      </w:tr>
    </w:tbl>
    <w:p>
      <w:pPr>
        <w:spacing w:after="320"/>
      </w:pPr>
    </w:p>
    <w:p>
      <w:pPr>
        <w:keepNext/>
        <w:spacing w:before="200" w:after="80"/>
      </w:pPr>
      <w:r>
        <w:rPr>
          <w:rFonts w:ascii="Calibri" w:hAnsi="Calibri"/>
          <w:b/>
          <w:i w:val="0"/>
          <w:color w:val="1F2937"/>
          <w:sz w:val="24"/>
        </w:rPr>
        <w:t>Toekomstige ontwikkelingen</w:t>
      </w:r>
    </w:p>
    <w:p>
      <w:pPr>
        <w:pStyle w:val="ListBullet"/>
        <w:spacing w:after="60"/>
        <w:ind w:left="567"/>
      </w:pPr>
      <w:r>
        <w:rPr>
          <w:rFonts w:ascii="Calibri" w:hAnsi="Calibri"/>
          <w:b w:val="0"/>
          <w:i w:val="0"/>
          <w:color w:val="1F2937"/>
          <w:sz w:val="22"/>
        </w:rPr>
        <w:t>Dropdown-menu's voor status en portefeuille-namen ter bevordering van consistentie.</w:t>
      </w:r>
    </w:p>
    <w:p>
      <w:pPr>
        <w:pStyle w:val="ListBullet"/>
        <w:spacing w:after="60"/>
        <w:ind w:left="567"/>
      </w:pPr>
      <w:r>
        <w:rPr>
          <w:rFonts w:ascii="Calibri" w:hAnsi="Calibri"/>
          <w:b w:val="0"/>
          <w:i w:val="0"/>
          <w:color w:val="1F2937"/>
          <w:sz w:val="22"/>
        </w:rPr>
        <w:t>Geautomatiseerde kleurcodering op basis van de geselecteerde status.</w:t>
      </w:r>
    </w:p>
    <w:p>
      <w:pPr>
        <w:pStyle w:val="ListBullet"/>
        <w:spacing w:after="60"/>
        <w:ind w:left="567"/>
      </w:pPr>
      <w:r>
        <w:rPr>
          <w:rFonts w:ascii="Calibri" w:hAnsi="Calibri"/>
          <w:b w:val="0"/>
          <w:i w:val="0"/>
          <w:color w:val="1F2937"/>
          <w:sz w:val="22"/>
        </w:rPr>
        <w:t>Geïntegreerde actiepunt-tracker voor opvolging tussen vergaderingen.</w:t>
      </w:r>
    </w:p>
    <w:p>
      <w:pPr>
        <w:pStyle w:val="ListBullet"/>
        <w:spacing w:after="60"/>
        <w:ind w:left="567"/>
      </w:pPr>
      <w:r>
        <w:rPr>
          <w:rFonts w:ascii="Calibri" w:hAnsi="Calibri"/>
          <w:b w:val="0"/>
          <w:i w:val="0"/>
          <w:color w:val="1F2937"/>
          <w:sz w:val="22"/>
        </w:rPr>
        <w:t>Digitale invulmogelijkheid via gedeeld platform (bijv. Microsoft Teams of Google Workspace).</w:t>
      </w:r>
    </w:p>
    <w:p>
      <w:pPr>
        <w:spacing w:after="480"/>
      </w:pPr>
    </w:p>
    <w:p>
      <w:pPr>
        <w:jc w:val="center"/>
      </w:pPr>
      <w:r>
        <w:rPr>
          <w:rFonts w:ascii="Calibri" w:hAnsi="Calibri"/>
          <w:b w:val="0"/>
          <w:i w:val="0"/>
          <w:color w:val="003366"/>
          <w:sz w:val="24"/>
        </w:rPr>
        <w:t>━━━━━━━━━━━━━━━━━━━━</w:t>
      </w:r>
    </w:p>
    <w:p>
      <w:pPr>
        <w:jc w:val="center"/>
      </w:pPr>
      <w:r>
        <w:rPr>
          <w:rFonts w:ascii="Calibri" w:hAnsi="Calibri"/>
          <w:b w:val="0"/>
          <w:i/>
          <w:color w:val="1F2937"/>
          <w:sz w:val="22"/>
        </w:rPr>
        <w:t>Vragen of opmerkingen over deze handleiding?</w:t>
        <w:br/>
        <w:t>Neem contact op met JvG Consultancy.</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535" w:val="center"/>
        <w:tab w:pos="9071" w:val="right"/>
      </w:tabs>
      <w:jc w:val="center"/>
    </w:pPr>
    <w:r>
      <w:rPr>
        <w:rFonts w:ascii="Calibri" w:hAnsi="Calibri"/>
        <w:b w:val="0"/>
        <w:i w:val="0"/>
        <w:color w:val="003366"/>
        <w:sz w:val="18"/>
      </w:rPr>
      <w:t>JvG Consultancy — Stavaza Handleiding v1.0</w:t>
    </w:r>
    <w:r>
      <w:rPr>
        <w:rFonts w:ascii="Calibri" w:hAnsi="Calibri"/>
        <w:b w:val="0"/>
        <w:i w:val="0"/>
        <w:color w:val="1F2937"/>
        <w:sz w:val="18"/>
      </w:rPr>
      <w:tab/>
      <w:t xml:space="preserve">Pagina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