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003366"/>
          <w:sz w:val="48"/>
        </w:rPr>
        <w:t>JvG Consultancy</w:t>
      </w:r>
    </w:p>
    <w:p>
      <w:pPr>
        <w:jc w:val="center"/>
      </w:pPr>
      <w:r>
        <w:rPr>
          <w:color w:val="666666"/>
          <w:sz w:val="24"/>
        </w:rPr>
        <w:t>Safety • Governance • Advisory</w:t>
      </w:r>
    </w:p>
    <w:p/>
    <w:p>
      <w:pPr>
        <w:pStyle w:val="Heading1"/>
      </w:pPr>
      <w:r>
        <w:rPr>
          <w:color w:val="003366"/>
        </w:rPr>
        <w:t>Vergaderverslag STAVAZA — Phoenix Metals</w:t>
      </w:r>
    </w:p>
    <w:tbl>
      <w:tblPr>
        <w:tblStyle w:val="TableGrid"/>
        <w:tblW w:type="auto" w:w="0"/>
        <w:tblLook w:firstColumn="1" w:firstRow="1" w:lastColumn="0" w:lastRow="0" w:noHBand="0" w:noVBand="1" w:val="04A0"/>
      </w:tblPr>
      <w:tblGrid>
        <w:gridCol w:w="4320"/>
        <w:gridCol w:w="4320"/>
      </w:tblGrid>
      <w:tr>
        <w:tc>
          <w:tcPr>
            <w:tcW w:type="dxa" w:w="2835"/>
            <w:shd w:fill="E8F0FE" w:val="clear"/>
          </w:tcPr>
          <w:p>
            <w:r>
              <w:rPr>
                <w:b/>
                <w:color w:val="003366"/>
                <w:sz w:val="20"/>
              </w:rPr>
              <w:t>Datum vergadering</w:t>
            </w:r>
          </w:p>
        </w:tc>
        <w:tc>
          <w:tcPr>
            <w:tcW w:type="dxa" w:w="6803"/>
          </w:tcPr>
          <w:p>
            <w:r>
              <w:rPr>
                <w:sz w:val="20"/>
              </w:rPr>
              <w:t>26 augustus 2026</w:t>
            </w:r>
          </w:p>
        </w:tc>
      </w:tr>
      <w:tr>
        <w:tc>
          <w:tcPr>
            <w:tcW w:type="dxa" w:w="2835"/>
            <w:shd w:fill="E8F0FE" w:val="clear"/>
          </w:tcPr>
          <w:p>
            <w:r>
              <w:rPr>
                <w:b/>
                <w:color w:val="003366"/>
                <w:sz w:val="20"/>
              </w:rPr>
              <w:t>Tijd</w:t>
            </w:r>
          </w:p>
        </w:tc>
        <w:tc>
          <w:tcPr>
            <w:tcW w:type="dxa" w:w="6803"/>
          </w:tcPr>
          <w:p>
            <w:r>
              <w:rPr>
                <w:sz w:val="20"/>
              </w:rPr>
              <w:t>13:59 – 15:15 (ca. 1u16m)</w:t>
            </w:r>
          </w:p>
        </w:tc>
      </w:tr>
      <w:tr>
        <w:tc>
          <w:tcPr>
            <w:tcW w:type="dxa" w:w="2835"/>
            <w:shd w:fill="E8F0FE" w:val="clear"/>
          </w:tcPr>
          <w:p>
            <w:r>
              <w:rPr>
                <w:b/>
                <w:color w:val="003366"/>
                <w:sz w:val="20"/>
              </w:rPr>
              <w:t>Locatie</w:t>
            </w:r>
          </w:p>
        </w:tc>
        <w:tc>
          <w:tcPr>
            <w:tcW w:type="dxa" w:w="6803"/>
          </w:tcPr>
          <w:p>
            <w:r>
              <w:rPr>
                <w:sz w:val="20"/>
              </w:rPr>
              <w:t>Teams call</w:t>
            </w:r>
          </w:p>
        </w:tc>
      </w:tr>
      <w:tr>
        <w:tc>
          <w:tcPr>
            <w:tcW w:type="dxa" w:w="2835"/>
            <w:shd w:fill="E8F0FE" w:val="clear"/>
          </w:tcPr>
          <w:p>
            <w:r>
              <w:rPr>
                <w:b/>
                <w:color w:val="003366"/>
                <w:sz w:val="20"/>
              </w:rPr>
              <w:t>Verslagdatum</w:t>
            </w:r>
          </w:p>
        </w:tc>
        <w:tc>
          <w:tcPr>
            <w:tcW w:type="dxa" w:w="6803"/>
          </w:tcPr>
          <w:p>
            <w:r>
              <w:rPr>
                <w:sz w:val="20"/>
              </w:rPr>
              <w:t>26 augustus 2026</w:t>
            </w:r>
          </w:p>
        </w:tc>
      </w:tr>
      <w:tr>
        <w:tc>
          <w:tcPr>
            <w:tcW w:type="dxa" w:w="2835"/>
            <w:shd w:fill="E8F0FE" w:val="clear"/>
          </w:tcPr>
          <w:p>
            <w:r>
              <w:rPr>
                <w:b/>
                <w:color w:val="003366"/>
                <w:sz w:val="20"/>
              </w:rPr>
              <w:t>Verslaggever</w:t>
            </w:r>
          </w:p>
        </w:tc>
        <w:tc>
          <w:tcPr>
            <w:tcW w:type="dxa" w:w="6803"/>
          </w:tcPr>
          <w:p>
            <w:r>
              <w:rPr>
                <w:sz w:val="20"/>
              </w:rPr>
              <w:t>Jorick van Gemert (HSEQ Manager Phoenix Metals)</w:t>
            </w:r>
          </w:p>
        </w:tc>
      </w:tr>
      <w:tr>
        <w:tc>
          <w:tcPr>
            <w:tcW w:type="dxa" w:w="2835"/>
            <w:shd w:fill="E8F0FE" w:val="clear"/>
          </w:tcPr>
          <w:p>
            <w:r>
              <w:rPr>
                <w:b/>
                <w:color w:val="003366"/>
                <w:sz w:val="20"/>
              </w:rPr>
              <w:t>Classificatie</w:t>
            </w:r>
          </w:p>
        </w:tc>
        <w:tc>
          <w:tcPr>
            <w:tcW w:type="dxa" w:w="6803"/>
          </w:tcPr>
          <w:p>
            <w:r>
              <w:rPr>
                <w:sz w:val="20"/>
              </w:rPr>
              <w:t>Intern — Vertrouwelijk</w:t>
            </w:r>
          </w:p>
        </w:tc>
      </w:tr>
      <w:tr>
        <w:tc>
          <w:tcPr>
            <w:tcW w:type="dxa" w:w="2835"/>
            <w:shd w:fill="E8F0FE" w:val="clear"/>
          </w:tcPr>
          <w:p>
            <w:r>
              <w:rPr>
                <w:b/>
                <w:color w:val="003366"/>
                <w:sz w:val="20"/>
              </w:rPr>
              <w:t>Project</w:t>
            </w:r>
          </w:p>
        </w:tc>
        <w:tc>
          <w:tcPr>
            <w:tcW w:type="dxa" w:w="6803"/>
          </w:tcPr>
          <w:p>
            <w:r>
              <w:rPr>
                <w:sz w:val="20"/>
              </w:rPr>
              <w:t>STAVAZA vergunningstraject Phoenix Metals</w:t>
            </w:r>
          </w:p>
        </w:tc>
      </w:tr>
    </w:tbl>
    <w:p/>
    <w:p>
      <w:pPr>
        <w:pStyle w:val="Heading2"/>
      </w:pPr>
      <w:r>
        <w:rPr>
          <w:color w:val="003366"/>
        </w:rPr>
        <w:t>1. Deelnemers</w:t>
      </w:r>
    </w:p>
    <w:tbl>
      <w:tblPr>
        <w:tblStyle w:val="TableGrid"/>
        <w:tblW w:type="auto" w:w="0"/>
        <w:jc w:val="center"/>
        <w:tblLook w:firstColumn="1" w:firstRow="1" w:lastColumn="0" w:lastRow="0" w:noHBand="0" w:noVBand="1" w:val="04A0"/>
      </w:tblPr>
      <w:tblGrid>
        <w:gridCol w:w="2160"/>
        <w:gridCol w:w="2160"/>
        <w:gridCol w:w="2160"/>
        <w:gridCol w:w="2160"/>
      </w:tblGrid>
      <w:tr>
        <w:tc>
          <w:tcPr>
            <w:tcW w:type="dxa" w:w="2268"/>
            <w:shd w:fill="003366" w:val="clear"/>
          </w:tcPr>
          <w:p>
            <w:pPr>
              <w:jc w:val="center"/>
            </w:pPr>
            <w:r>
              <w:rPr>
                <w:b/>
                <w:color w:val="FFFFFF"/>
                <w:sz w:val="20"/>
              </w:rPr>
              <w:t>Naam</w:t>
            </w:r>
          </w:p>
        </w:tc>
        <w:tc>
          <w:tcPr>
            <w:tcW w:type="dxa" w:w="1984"/>
            <w:shd w:fill="003366" w:val="clear"/>
          </w:tcPr>
          <w:p>
            <w:pPr>
              <w:jc w:val="center"/>
            </w:pPr>
            <w:r>
              <w:rPr>
                <w:b/>
                <w:color w:val="FFFFFF"/>
                <w:sz w:val="20"/>
              </w:rPr>
              <w:t>Functie</w:t>
            </w:r>
          </w:p>
        </w:tc>
        <w:tc>
          <w:tcPr>
            <w:tcW w:type="dxa" w:w="1701"/>
            <w:shd w:fill="003366" w:val="clear"/>
          </w:tcPr>
          <w:p>
            <w:pPr>
              <w:jc w:val="center"/>
            </w:pPr>
            <w:r>
              <w:rPr>
                <w:b/>
                <w:color w:val="FFFFFF"/>
                <w:sz w:val="20"/>
              </w:rPr>
              <w:t>Organisatie</w:t>
            </w:r>
          </w:p>
        </w:tc>
        <w:tc>
          <w:tcPr>
            <w:tcW w:type="dxa" w:w="3118"/>
            <w:shd w:fill="003366" w:val="clear"/>
          </w:tcPr>
          <w:p>
            <w:pPr>
              <w:jc w:val="center"/>
            </w:pPr>
            <w:r>
              <w:rPr>
                <w:b/>
                <w:color w:val="FFFFFF"/>
                <w:sz w:val="20"/>
              </w:rPr>
              <w:t>Rol in vergadering</w:t>
            </w:r>
          </w:p>
        </w:tc>
      </w:tr>
      <w:tr>
        <w:tc>
          <w:tcPr>
            <w:tcW w:type="dxa" w:w="2268"/>
          </w:tcPr>
          <w:p>
            <w:r>
              <w:rPr>
                <w:sz w:val="20"/>
              </w:rPr>
              <w:t>Jorick van Gemert</w:t>
            </w:r>
          </w:p>
        </w:tc>
        <w:tc>
          <w:tcPr>
            <w:tcW w:type="dxa" w:w="1984"/>
          </w:tcPr>
          <w:p>
            <w:r>
              <w:rPr>
                <w:sz w:val="20"/>
              </w:rPr>
              <w:t>HSEQ Manager</w:t>
            </w:r>
          </w:p>
        </w:tc>
        <w:tc>
          <w:tcPr>
            <w:tcW w:type="dxa" w:w="1701"/>
          </w:tcPr>
          <w:p>
            <w:r>
              <w:rPr>
                <w:sz w:val="20"/>
              </w:rPr>
              <w:t>Phoenix Metals</w:t>
            </w:r>
          </w:p>
        </w:tc>
        <w:tc>
          <w:tcPr>
            <w:tcW w:type="dxa" w:w="3118"/>
          </w:tcPr>
          <w:p>
            <w:r>
              <w:rPr>
                <w:sz w:val="20"/>
              </w:rPr>
              <w:t>Voorzitter / Projectleider vergunningstraject</w:t>
            </w:r>
          </w:p>
        </w:tc>
      </w:tr>
      <w:tr>
        <w:tc>
          <w:tcPr>
            <w:tcW w:type="dxa" w:w="2268"/>
            <w:shd w:fill="F2F2F2" w:val="clear"/>
          </w:tcPr>
          <w:p>
            <w:r>
              <w:rPr>
                <w:sz w:val="20"/>
              </w:rPr>
              <w:t>Stijn van Zelst</w:t>
            </w:r>
          </w:p>
        </w:tc>
        <w:tc>
          <w:tcPr>
            <w:tcW w:type="dxa" w:w="1984"/>
            <w:shd w:fill="F2F2F2" w:val="clear"/>
          </w:tcPr>
          <w:p>
            <w:r>
              <w:rPr>
                <w:sz w:val="20"/>
              </w:rPr>
              <w:t>Plant Manager</w:t>
            </w:r>
          </w:p>
        </w:tc>
        <w:tc>
          <w:tcPr>
            <w:tcW w:type="dxa" w:w="1701"/>
            <w:shd w:fill="F2F2F2" w:val="clear"/>
          </w:tcPr>
          <w:p>
            <w:r>
              <w:rPr>
                <w:sz w:val="20"/>
              </w:rPr>
              <w:t>Phoenix Metals</w:t>
            </w:r>
          </w:p>
        </w:tc>
        <w:tc>
          <w:tcPr>
            <w:tcW w:type="dxa" w:w="3118"/>
            <w:shd w:fill="F2F2F2" w:val="clear"/>
          </w:tcPr>
          <w:p>
            <w:r>
              <w:rPr>
                <w:sz w:val="20"/>
              </w:rPr>
              <w:t>Operationeel eindverantwoordelijke locatie</w:t>
            </w:r>
          </w:p>
        </w:tc>
      </w:tr>
      <w:tr>
        <w:tc>
          <w:tcPr>
            <w:tcW w:type="dxa" w:w="2268"/>
          </w:tcPr>
          <w:p>
            <w:r>
              <w:rPr>
                <w:sz w:val="20"/>
              </w:rPr>
              <w:t>Gijs Jacobs</w:t>
            </w:r>
          </w:p>
        </w:tc>
        <w:tc>
          <w:tcPr>
            <w:tcW w:type="dxa" w:w="1984"/>
          </w:tcPr>
          <w:p>
            <w:r>
              <w:rPr>
                <w:sz w:val="20"/>
              </w:rPr>
              <w:t>Vergunningadviseur</w:t>
            </w:r>
          </w:p>
        </w:tc>
        <w:tc>
          <w:tcPr>
            <w:tcW w:type="dxa" w:w="1701"/>
          </w:tcPr>
          <w:p>
            <w:r>
              <w:rPr>
                <w:sz w:val="20"/>
              </w:rPr>
              <w:t>Arcadis</w:t>
            </w:r>
          </w:p>
        </w:tc>
        <w:tc>
          <w:tcPr>
            <w:tcW w:type="dxa" w:w="3118"/>
          </w:tcPr>
          <w:p>
            <w:r>
              <w:rPr>
                <w:sz w:val="20"/>
              </w:rPr>
              <w:t>Extern adviseur vergunningstraject</w:t>
            </w:r>
          </w:p>
        </w:tc>
      </w:tr>
      <w:tr>
        <w:tc>
          <w:tcPr>
            <w:tcW w:type="dxa" w:w="2268"/>
            <w:shd w:fill="F2F2F2" w:val="clear"/>
          </w:tcPr>
          <w:p>
            <w:r>
              <w:rPr>
                <w:sz w:val="20"/>
              </w:rPr>
              <w:t>Peter Dikkerboom</w:t>
            </w:r>
          </w:p>
        </w:tc>
        <w:tc>
          <w:tcPr>
            <w:tcW w:type="dxa" w:w="1984"/>
            <w:shd w:fill="F2F2F2" w:val="clear"/>
          </w:tcPr>
          <w:p>
            <w:r>
              <w:rPr>
                <w:sz w:val="20"/>
              </w:rPr>
              <w:t>Vergunningadviseur</w:t>
            </w:r>
          </w:p>
        </w:tc>
        <w:tc>
          <w:tcPr>
            <w:tcW w:type="dxa" w:w="1701"/>
            <w:shd w:fill="F2F2F2" w:val="clear"/>
          </w:tcPr>
          <w:p>
            <w:r>
              <w:rPr>
                <w:sz w:val="20"/>
              </w:rPr>
              <w:t>Arcadis</w:t>
            </w:r>
          </w:p>
        </w:tc>
        <w:tc>
          <w:tcPr>
            <w:tcW w:type="dxa" w:w="3118"/>
            <w:shd w:fill="F2F2F2" w:val="clear"/>
          </w:tcPr>
          <w:p>
            <w:r>
              <w:rPr>
                <w:sz w:val="20"/>
              </w:rPr>
              <w:t>Extern adviseur vergunningstraject</w:t>
            </w:r>
          </w:p>
        </w:tc>
      </w:tr>
    </w:tbl>
    <w:p/>
    <w:p>
      <w:pPr>
        <w:pStyle w:val="Heading2"/>
      </w:pPr>
      <w:r>
        <w:rPr>
          <w:color w:val="003366"/>
        </w:rPr>
        <w:t>2. Samenvatting</w:t>
      </w:r>
    </w:p>
    <w:p>
      <w:r>
        <w:rPr>
          <w:b/>
        </w:rPr>
        <w:t xml:space="preserve">Doel: </w:t>
      </w:r>
      <w:r>
        <w:t>Voorbereiding van de STAVAZA-aanvraag (Samenwerkingsverband Toezicht Aanvraag) voor de opslag en verwerking van gevaarlijke stoffen bij Phoenix Metals. De vergadering dient de checklist van benodigde gegevens, toetsingen, berekeningen en de planning af te ronden tot een indienbare melding/aanvraag.</w:t>
      </w:r>
    </w:p>
    <w:p>
      <w:r>
        <w:rPr>
          <w:b/>
        </w:rPr>
        <w:t xml:space="preserve">Uitkomst: </w:t>
      </w:r>
      <w:r>
        <w:t>Alle benodigde gegevens zijn in kaart gebracht. Harde deadline voor volledige aanlevering is 3 september 2026. De melding/aanvraag wordt eind september 2026 ingediend. HAZOP/LOPA start begin oktober na aanlevering technische informatie door Phoenix Metals.</w:t>
      </w:r>
    </w:p>
    <w:p/>
    <w:p>
      <w:pPr>
        <w:pStyle w:val="Heading2"/>
      </w:pPr>
      <w:r>
        <w:rPr>
          <w:color w:val="003366"/>
        </w:rPr>
        <w:t>3. Onderwerpen, Beslissingen &amp; Stand van Zaken</w:t>
      </w:r>
    </w:p>
    <w:p>
      <w:pPr>
        <w:pStyle w:val="Heading3"/>
      </w:pPr>
      <w:r>
        <w:rPr>
          <w:color w:val="003366"/>
        </w:rPr>
        <w:t>3.1 Opslag gevaarlijke stoffen in verpakking (PGS-15)</w:t>
      </w:r>
    </w:p>
    <w:p>
      <w:r>
        <w:rPr>
          <w:b/>
        </w:rPr>
        <w:t xml:space="preserve">Status: </w:t>
      </w:r>
      <w:r>
        <w:t>Gegevens grotendeels direct in te vullen. PGS-15 toets vereist berekening.</w:t>
      </w:r>
    </w:p>
    <w:tbl>
      <w:tblPr>
        <w:tblStyle w:val="TableGrid"/>
        <w:tblW w:type="auto" w:w="0"/>
        <w:jc w:val="center"/>
        <w:tblLook w:firstColumn="1" w:firstRow="1" w:lastColumn="0" w:lastRow="0" w:noHBand="0" w:noVBand="1" w:val="04A0"/>
      </w:tblPr>
      <w:tblGrid>
        <w:gridCol w:w="2160"/>
        <w:gridCol w:w="2160"/>
        <w:gridCol w:w="2160"/>
        <w:gridCol w:w="2160"/>
      </w:tblGrid>
      <w:tr>
        <w:tc>
          <w:tcPr>
            <w:tcW w:type="dxa" w:w="2835"/>
            <w:shd w:fill="003366" w:val="clear"/>
          </w:tcPr>
          <w:p>
            <w:pPr>
              <w:jc w:val="center"/>
            </w:pPr>
            <w:r>
              <w:rPr>
                <w:b/>
                <w:color w:val="FFFFFF"/>
                <w:sz w:val="20"/>
              </w:rPr>
              <w:t>Gegeven/Actie</w:t>
            </w:r>
          </w:p>
        </w:tc>
        <w:tc>
          <w:tcPr>
            <w:tcW w:type="dxa" w:w="2268"/>
            <w:shd w:fill="003366" w:val="clear"/>
          </w:tcPr>
          <w:p>
            <w:pPr>
              <w:jc w:val="center"/>
            </w:pPr>
            <w:r>
              <w:rPr>
                <w:b/>
                <w:color w:val="FFFFFF"/>
                <w:sz w:val="20"/>
              </w:rPr>
              <w:t>Status</w:t>
            </w:r>
          </w:p>
        </w:tc>
        <w:tc>
          <w:tcPr>
            <w:tcW w:type="dxa" w:w="1701"/>
            <w:shd w:fill="003366" w:val="clear"/>
          </w:tcPr>
          <w:p>
            <w:pPr>
              <w:jc w:val="center"/>
            </w:pPr>
            <w:r>
              <w:rPr>
                <w:b/>
                <w:color w:val="FFFFFF"/>
                <w:sz w:val="20"/>
              </w:rPr>
              <w:t>Voortgang</w:t>
            </w:r>
          </w:p>
        </w:tc>
        <w:tc>
          <w:tcPr>
            <w:tcW w:type="dxa" w:w="2268"/>
            <w:shd w:fill="003366" w:val="clear"/>
          </w:tcPr>
          <w:p>
            <w:pPr>
              <w:jc w:val="center"/>
            </w:pPr>
            <w:r>
              <w:rPr>
                <w:b/>
                <w:color w:val="FFFFFF"/>
                <w:sz w:val="20"/>
              </w:rPr>
              <w:t>Verantwoordelijke</w:t>
            </w:r>
          </w:p>
        </w:tc>
      </w:tr>
      <w:tr>
        <w:tc>
          <w:tcPr>
            <w:tcW w:type="dxa" w:w="2835"/>
          </w:tcPr>
          <w:p>
            <w:r>
              <w:rPr>
                <w:sz w:val="20"/>
              </w:rPr>
              <w:t>Coördinaten opslaglocatie(s) met kaartje</w:t>
            </w:r>
          </w:p>
        </w:tc>
        <w:tc>
          <w:tcPr>
            <w:tcW w:type="dxa" w:w="2268"/>
          </w:tcPr>
          <w:p>
            <w:r>
              <w:rPr>
                <w:sz w:val="20"/>
              </w:rPr>
              <w:t>Wordt opgehaald door OPS/Engineering</w:t>
            </w:r>
          </w:p>
        </w:tc>
        <w:tc>
          <w:tcPr>
            <w:tcW w:type="dxa" w:w="1701"/>
          </w:tcPr>
          <w:p>
            <w:r>
              <w:rPr>
                <w:sz w:val="20"/>
              </w:rPr>
              <w:t>Open</w:t>
            </w:r>
          </w:p>
        </w:tc>
        <w:tc>
          <w:tcPr>
            <w:tcW w:type="dxa" w:w="2268"/>
          </w:tcPr>
          <w:p>
            <w:r>
              <w:rPr>
                <w:sz w:val="20"/>
              </w:rPr>
              <w:t>Phoenix Metals (Stijn)</w:t>
            </w:r>
          </w:p>
        </w:tc>
      </w:tr>
      <w:tr>
        <w:tc>
          <w:tcPr>
            <w:tcW w:type="dxa" w:w="2835"/>
            <w:shd w:fill="F2F2F2" w:val="clear"/>
          </w:tcPr>
          <w:p>
            <w:r>
              <w:rPr>
                <w:sz w:val="20"/>
              </w:rPr>
              <w:t>Maximale hoeveelheden per ADR-klasse per locatie</w:t>
            </w:r>
          </w:p>
        </w:tc>
        <w:tc>
          <w:tcPr>
            <w:tcW w:type="dxa" w:w="2268"/>
            <w:shd w:fill="F2F2F2" w:val="clear"/>
          </w:tcPr>
          <w:p>
            <w:r>
              <w:rPr>
                <w:sz w:val="20"/>
              </w:rPr>
              <w:t>In te vullen</w:t>
            </w:r>
          </w:p>
        </w:tc>
        <w:tc>
          <w:tcPr>
            <w:tcW w:type="dxa" w:w="1701"/>
            <w:shd w:fill="F2F2F2" w:val="clear"/>
          </w:tcPr>
          <w:p>
            <w:r>
              <w:rPr>
                <w:sz w:val="20"/>
              </w:rPr>
              <w:t>Open</w:t>
            </w:r>
          </w:p>
        </w:tc>
        <w:tc>
          <w:tcPr>
            <w:tcW w:type="dxa" w:w="2268"/>
            <w:shd w:fill="F2F2F2" w:val="clear"/>
          </w:tcPr>
          <w:p>
            <w:r>
              <w:rPr>
                <w:sz w:val="20"/>
              </w:rPr>
              <w:t>Phoenix Metals (Stijn)</w:t>
            </w:r>
          </w:p>
        </w:tc>
      </w:tr>
      <w:tr>
        <w:tc>
          <w:tcPr>
            <w:tcW w:type="dxa" w:w="2835"/>
          </w:tcPr>
          <w:p>
            <w:r>
              <w:rPr>
                <w:sz w:val="20"/>
              </w:rPr>
              <w:t>PGS-15 toets</w:t>
            </w:r>
          </w:p>
        </w:tc>
        <w:tc>
          <w:tcPr>
            <w:tcW w:type="dxa" w:w="2268"/>
          </w:tcPr>
          <w:p>
            <w:r>
              <w:rPr>
                <w:sz w:val="20"/>
              </w:rPr>
              <w:t>Reeds aangeleverd / uitgevoerd</w:t>
            </w:r>
          </w:p>
        </w:tc>
        <w:tc>
          <w:tcPr>
            <w:tcW w:type="dxa" w:w="1701"/>
          </w:tcPr>
          <w:p>
            <w:r>
              <w:rPr>
                <w:sz w:val="20"/>
              </w:rPr>
              <w:t>✅ Afgerond</w:t>
            </w:r>
          </w:p>
        </w:tc>
        <w:tc>
          <w:tcPr>
            <w:tcW w:type="dxa" w:w="2268"/>
          </w:tcPr>
          <w:p>
            <w:r>
              <w:rPr>
                <w:sz w:val="20"/>
              </w:rPr>
              <w:t>Phoenix Metals</w:t>
            </w:r>
          </w:p>
        </w:tc>
      </w:tr>
      <w:tr>
        <w:tc>
          <w:tcPr>
            <w:tcW w:type="dxa" w:w="2835"/>
            <w:shd w:fill="F2F2F2" w:val="clear"/>
          </w:tcPr>
          <w:p>
            <w:r>
              <w:rPr>
                <w:sz w:val="20"/>
              </w:rPr>
              <w:t>Plattegrondtekening bodembedreigende activiteiten</w:t>
            </w:r>
          </w:p>
        </w:tc>
        <w:tc>
          <w:tcPr>
            <w:tcW w:type="dxa" w:w="2268"/>
            <w:shd w:fill="F2F2F2" w:val="clear"/>
          </w:tcPr>
          <w:p>
            <w:r>
              <w:rPr>
                <w:sz w:val="20"/>
              </w:rPr>
              <w:t>Wordt opgehaald door OPS/Engineering</w:t>
            </w:r>
          </w:p>
        </w:tc>
        <w:tc>
          <w:tcPr>
            <w:tcW w:type="dxa" w:w="1701"/>
            <w:shd w:fill="F2F2F2" w:val="clear"/>
          </w:tcPr>
          <w:p>
            <w:r>
              <w:rPr>
                <w:sz w:val="20"/>
              </w:rPr>
              <w:t>Open</w:t>
            </w:r>
          </w:p>
        </w:tc>
        <w:tc>
          <w:tcPr>
            <w:tcW w:type="dxa" w:w="2268"/>
            <w:shd w:fill="F2F2F2" w:val="clear"/>
          </w:tcPr>
          <w:p>
            <w:r>
              <w:rPr>
                <w:sz w:val="20"/>
              </w:rPr>
              <w:t>Phoenix Metals (Stijn)</w:t>
            </w:r>
          </w:p>
        </w:tc>
      </w:tr>
    </w:tbl>
    <w:p/>
    <w:p>
      <w:pPr>
        <w:pStyle w:val="Heading3"/>
      </w:pPr>
      <w:r>
        <w:rPr>
          <w:color w:val="003366"/>
        </w:rPr>
        <w:t>3.2 Opslag gevaarlijke stoffen in tanks / doseertanks (PGS-31)</w:t>
      </w:r>
    </w:p>
    <w:p>
      <w:r>
        <w:rPr>
          <w:b/>
        </w:rPr>
        <w:t xml:space="preserve">Status: </w:t>
      </w:r>
      <w:r>
        <w:t>Overzicht tanks en stoffen in te vullen. PGS-31 toets vervalt vooralsnog omdat PGS-31 goedgekeurde tanks worden aangeschaft. Let op: bevoegd gezag kan toets alsnog opeisen.</w:t>
      </w:r>
    </w:p>
    <w:tbl>
      <w:tblPr>
        <w:tblStyle w:val="TableGrid"/>
        <w:tblW w:type="auto" w:w="0"/>
        <w:jc w:val="center"/>
        <w:tblLook w:firstColumn="1" w:firstRow="1" w:lastColumn="0" w:lastRow="0" w:noHBand="0" w:noVBand="1" w:val="04A0"/>
      </w:tblPr>
      <w:tblGrid>
        <w:gridCol w:w="2160"/>
        <w:gridCol w:w="2160"/>
        <w:gridCol w:w="2160"/>
        <w:gridCol w:w="2160"/>
      </w:tblGrid>
      <w:tr>
        <w:tc>
          <w:tcPr>
            <w:tcW w:type="dxa" w:w="2835"/>
            <w:shd w:fill="003366" w:val="clear"/>
          </w:tcPr>
          <w:p>
            <w:pPr>
              <w:jc w:val="center"/>
            </w:pPr>
            <w:r>
              <w:rPr>
                <w:b/>
                <w:color w:val="FFFFFF"/>
                <w:sz w:val="20"/>
              </w:rPr>
              <w:t>Gegeven/Actie</w:t>
            </w:r>
          </w:p>
        </w:tc>
        <w:tc>
          <w:tcPr>
            <w:tcW w:type="dxa" w:w="2268"/>
            <w:shd w:fill="003366" w:val="clear"/>
          </w:tcPr>
          <w:p>
            <w:pPr>
              <w:jc w:val="center"/>
            </w:pPr>
            <w:r>
              <w:rPr>
                <w:b/>
                <w:color w:val="FFFFFF"/>
                <w:sz w:val="20"/>
              </w:rPr>
              <w:t>Status</w:t>
            </w:r>
          </w:p>
        </w:tc>
        <w:tc>
          <w:tcPr>
            <w:tcW w:type="dxa" w:w="1701"/>
            <w:shd w:fill="003366" w:val="clear"/>
          </w:tcPr>
          <w:p>
            <w:pPr>
              <w:jc w:val="center"/>
            </w:pPr>
            <w:r>
              <w:rPr>
                <w:b/>
                <w:color w:val="FFFFFF"/>
                <w:sz w:val="20"/>
              </w:rPr>
              <w:t>Voortgang</w:t>
            </w:r>
          </w:p>
        </w:tc>
        <w:tc>
          <w:tcPr>
            <w:tcW w:type="dxa" w:w="2268"/>
            <w:shd w:fill="003366" w:val="clear"/>
          </w:tcPr>
          <w:p>
            <w:pPr>
              <w:jc w:val="center"/>
            </w:pPr>
            <w:r>
              <w:rPr>
                <w:b/>
                <w:color w:val="FFFFFF"/>
                <w:sz w:val="20"/>
              </w:rPr>
              <w:t>Verantwoordelijke</w:t>
            </w:r>
          </w:p>
        </w:tc>
      </w:tr>
      <w:tr>
        <w:tc>
          <w:tcPr>
            <w:tcW w:type="dxa" w:w="2835"/>
          </w:tcPr>
          <w:p>
            <w:r>
              <w:rPr>
                <w:sz w:val="20"/>
              </w:rPr>
              <w:t>Overzicht tanks, stoffen, capaciteiten</w:t>
            </w:r>
          </w:p>
        </w:tc>
        <w:tc>
          <w:tcPr>
            <w:tcW w:type="dxa" w:w="2268"/>
          </w:tcPr>
          <w:p>
            <w:r>
              <w:rPr>
                <w:sz w:val="20"/>
              </w:rPr>
              <w:t>In te vullen door OPS/Engineering</w:t>
            </w:r>
          </w:p>
        </w:tc>
        <w:tc>
          <w:tcPr>
            <w:tcW w:type="dxa" w:w="1701"/>
          </w:tcPr>
          <w:p>
            <w:r>
              <w:rPr>
                <w:sz w:val="20"/>
              </w:rPr>
              <w:t>Open</w:t>
            </w:r>
          </w:p>
        </w:tc>
        <w:tc>
          <w:tcPr>
            <w:tcW w:type="dxa" w:w="2268"/>
          </w:tcPr>
          <w:p>
            <w:r>
              <w:rPr>
                <w:sz w:val="20"/>
              </w:rPr>
              <w:t>Phoenix Metals (Stijn)</w:t>
            </w:r>
          </w:p>
        </w:tc>
      </w:tr>
      <w:tr>
        <w:tc>
          <w:tcPr>
            <w:tcW w:type="dxa" w:w="2835"/>
            <w:shd w:fill="F2F2F2" w:val="clear"/>
          </w:tcPr>
          <w:p>
            <w:r>
              <w:rPr>
                <w:sz w:val="20"/>
              </w:rPr>
              <w:t>PGS-31 toets</w:t>
            </w:r>
          </w:p>
        </w:tc>
        <w:tc>
          <w:tcPr>
            <w:tcW w:type="dxa" w:w="2268"/>
            <w:shd w:fill="F2F2F2" w:val="clear"/>
          </w:tcPr>
          <w:p>
            <w:r>
              <w:rPr>
                <w:sz w:val="20"/>
              </w:rPr>
              <w:t>Vervalt vooralsnog (PGS-31 goedgekeurde tanks)</w:t>
            </w:r>
          </w:p>
        </w:tc>
        <w:tc>
          <w:tcPr>
            <w:tcW w:type="dxa" w:w="1701"/>
            <w:shd w:fill="F2F2F2" w:val="clear"/>
          </w:tcPr>
          <w:p>
            <w:r>
              <w:rPr>
                <w:sz w:val="20"/>
              </w:rPr>
              <w:t>☑️ Vervallen</w:t>
            </w:r>
          </w:p>
        </w:tc>
        <w:tc>
          <w:tcPr>
            <w:tcW w:type="dxa" w:w="2268"/>
            <w:shd w:fill="F2F2F2" w:val="clear"/>
          </w:tcPr>
          <w:p>
            <w:r>
              <w:rPr>
                <w:sz w:val="20"/>
              </w:rPr>
              <w:t>—</w:t>
            </w:r>
          </w:p>
        </w:tc>
      </w:tr>
      <w:tr>
        <w:tc>
          <w:tcPr>
            <w:tcW w:type="dxa" w:w="2835"/>
          </w:tcPr>
          <w:p>
            <w:r>
              <w:rPr>
                <w:sz w:val="20"/>
              </w:rPr>
              <w:t>Let-op: grijs gebied PGS-15 vs gebruiksdagvoorraad</w:t>
            </w:r>
          </w:p>
        </w:tc>
        <w:tc>
          <w:tcPr>
            <w:tcW w:type="dxa" w:w="2268"/>
          </w:tcPr>
          <w:p>
            <w:r>
              <w:rPr>
                <w:sz w:val="20"/>
              </w:rPr>
              <w:t>Kan discussie met bevoegd gezag opleveren</w:t>
            </w:r>
          </w:p>
        </w:tc>
        <w:tc>
          <w:tcPr>
            <w:tcW w:type="dxa" w:w="1701"/>
          </w:tcPr>
          <w:p>
            <w:r>
              <w:rPr>
                <w:sz w:val="20"/>
              </w:rPr>
              <w:t>Risico</w:t>
            </w:r>
          </w:p>
        </w:tc>
        <w:tc>
          <w:tcPr>
            <w:tcW w:type="dxa" w:w="2268"/>
          </w:tcPr>
          <w:p>
            <w:r>
              <w:rPr>
                <w:sz w:val="20"/>
              </w:rPr>
              <w:t>Arcadis (Gijs/Peter)</w:t>
            </w:r>
          </w:p>
        </w:tc>
      </w:tr>
    </w:tbl>
    <w:p/>
    <w:p>
      <w:pPr>
        <w:pStyle w:val="Heading3"/>
      </w:pPr>
      <w:r>
        <w:rPr>
          <w:color w:val="003366"/>
        </w:rPr>
        <w:t>3.3 Koelinstallaties</w:t>
      </w:r>
    </w:p>
    <w:p>
      <w:r>
        <w:rPr>
          <w:b/>
        </w:rPr>
        <w:t xml:space="preserve">Beslissing: </w:t>
      </w:r>
      <w:r>
        <w:t>Geen gesloten koelinstallatiesysteem (airco's/frigo-koeling) aanwezig. Onderdeel vervalt voor de aanvraag.</w:t>
      </w:r>
    </w:p>
    <w:p/>
    <w:p>
      <w:pPr>
        <w:pStyle w:val="Heading3"/>
      </w:pPr>
      <w:r>
        <w:rPr>
          <w:color w:val="003366"/>
        </w:rPr>
        <w:t>3.4 Toetsingen en Berekeningen</w:t>
      </w:r>
    </w:p>
    <w:tbl>
      <w:tblPr>
        <w:tblStyle w:val="TableGrid"/>
        <w:tblW w:type="auto" w:w="0"/>
        <w:jc w:val="center"/>
        <w:tblLook w:firstColumn="1" w:firstRow="1" w:lastColumn="0" w:lastRow="0" w:noHBand="0" w:noVBand="1" w:val="04A0"/>
      </w:tblPr>
      <w:tblGrid>
        <w:gridCol w:w="2160"/>
        <w:gridCol w:w="2160"/>
        <w:gridCol w:w="2160"/>
        <w:gridCol w:w="2160"/>
      </w:tblGrid>
      <w:tr>
        <w:tc>
          <w:tcPr>
            <w:tcW w:type="dxa" w:w="2835"/>
            <w:shd w:fill="003366" w:val="clear"/>
          </w:tcPr>
          <w:p>
            <w:pPr>
              <w:jc w:val="center"/>
            </w:pPr>
            <w:r>
              <w:rPr>
                <w:b/>
                <w:color w:val="FFFFFF"/>
                <w:sz w:val="20"/>
              </w:rPr>
              <w:t>Toets/Berekening</w:t>
            </w:r>
          </w:p>
        </w:tc>
        <w:tc>
          <w:tcPr>
            <w:tcW w:type="dxa" w:w="2268"/>
            <w:shd w:fill="003366" w:val="clear"/>
          </w:tcPr>
          <w:p>
            <w:pPr>
              <w:jc w:val="center"/>
            </w:pPr>
            <w:r>
              <w:rPr>
                <w:b/>
                <w:color w:val="FFFFFF"/>
                <w:sz w:val="20"/>
              </w:rPr>
              <w:t>Status</w:t>
            </w:r>
          </w:p>
        </w:tc>
        <w:tc>
          <w:tcPr>
            <w:tcW w:type="dxa" w:w="1701"/>
            <w:shd w:fill="003366" w:val="clear"/>
          </w:tcPr>
          <w:p>
            <w:pPr>
              <w:jc w:val="center"/>
            </w:pPr>
            <w:r>
              <w:rPr>
                <w:b/>
                <w:color w:val="FFFFFF"/>
                <w:sz w:val="20"/>
              </w:rPr>
              <w:t>Voortgang</w:t>
            </w:r>
          </w:p>
        </w:tc>
        <w:tc>
          <w:tcPr>
            <w:tcW w:type="dxa" w:w="2268"/>
            <w:shd w:fill="003366" w:val="clear"/>
          </w:tcPr>
          <w:p>
            <w:pPr>
              <w:jc w:val="center"/>
            </w:pPr>
            <w:r>
              <w:rPr>
                <w:b/>
                <w:color w:val="FFFFFF"/>
                <w:sz w:val="20"/>
              </w:rPr>
              <w:t>Verantwoordelijke</w:t>
            </w:r>
          </w:p>
        </w:tc>
      </w:tr>
      <w:tr>
        <w:tc>
          <w:tcPr>
            <w:tcW w:type="dxa" w:w="2835"/>
          </w:tcPr>
          <w:p>
            <w:r>
              <w:rPr>
                <w:sz w:val="20"/>
              </w:rPr>
              <w:t>BB-cvm toets (minimaliseren effecten bodembedreigende activiteiten)</w:t>
            </w:r>
          </w:p>
        </w:tc>
        <w:tc>
          <w:tcPr>
            <w:tcW w:type="dxa" w:w="2268"/>
          </w:tcPr>
          <w:p>
            <w:r>
              <w:rPr>
                <w:sz w:val="20"/>
              </w:rPr>
              <w:t>Wordt uitgevoerd door Arcadis</w:t>
            </w:r>
          </w:p>
        </w:tc>
        <w:tc>
          <w:tcPr>
            <w:tcW w:type="dxa" w:w="1701"/>
          </w:tcPr>
          <w:p>
            <w:r>
              <w:rPr>
                <w:sz w:val="20"/>
              </w:rPr>
              <w:t>In uitvoering</w:t>
            </w:r>
          </w:p>
        </w:tc>
        <w:tc>
          <w:tcPr>
            <w:tcW w:type="dxa" w:w="2268"/>
          </w:tcPr>
          <w:p>
            <w:r>
              <w:rPr>
                <w:sz w:val="20"/>
              </w:rPr>
              <w:t>Arcadis (Gijs/Peter)</w:t>
            </w:r>
          </w:p>
        </w:tc>
      </w:tr>
      <w:tr>
        <w:tc>
          <w:tcPr>
            <w:tcW w:type="dxa" w:w="2835"/>
            <w:shd w:fill="F2F2F2" w:val="clear"/>
          </w:tcPr>
          <w:p>
            <w:r>
              <w:rPr>
                <w:sz w:val="20"/>
              </w:rPr>
              <w:t>AERIUS berekening</w:t>
            </w:r>
          </w:p>
        </w:tc>
        <w:tc>
          <w:tcPr>
            <w:tcW w:type="dxa" w:w="2268"/>
            <w:shd w:fill="F2F2F2" w:val="clear"/>
          </w:tcPr>
          <w:p>
            <w:r>
              <w:rPr>
                <w:sz w:val="20"/>
              </w:rPr>
              <w:t>Wordt uitgevoerd door Arcadis (niet direct wettelijk vereist, maar waarschijnlijk gevraagd)</w:t>
            </w:r>
          </w:p>
        </w:tc>
        <w:tc>
          <w:tcPr>
            <w:tcW w:type="dxa" w:w="1701"/>
            <w:shd w:fill="F2F2F2" w:val="clear"/>
          </w:tcPr>
          <w:p>
            <w:r>
              <w:rPr>
                <w:sz w:val="20"/>
              </w:rPr>
              <w:t>In uitvoering</w:t>
            </w:r>
          </w:p>
        </w:tc>
        <w:tc>
          <w:tcPr>
            <w:tcW w:type="dxa" w:w="2268"/>
            <w:shd w:fill="F2F2F2" w:val="clear"/>
          </w:tcPr>
          <w:p>
            <w:r>
              <w:rPr>
                <w:sz w:val="20"/>
              </w:rPr>
              <w:t>Arcadis (Gijs/Peter)</w:t>
            </w:r>
          </w:p>
        </w:tc>
      </w:tr>
      <w:tr>
        <w:tc>
          <w:tcPr>
            <w:tcW w:type="dxa" w:w="2835"/>
          </w:tcPr>
          <w:p>
            <w:r>
              <w:rPr>
                <w:sz w:val="20"/>
              </w:rPr>
              <w:t>Korte memo beschrijving activiteiten</w:t>
            </w:r>
          </w:p>
        </w:tc>
        <w:tc>
          <w:tcPr>
            <w:tcW w:type="dxa" w:w="2268"/>
          </w:tcPr>
          <w:p>
            <w:r>
              <w:rPr>
                <w:sz w:val="20"/>
              </w:rPr>
              <w:t>Te maken ten behoeve van melding</w:t>
            </w:r>
          </w:p>
        </w:tc>
        <w:tc>
          <w:tcPr>
            <w:tcW w:type="dxa" w:w="1701"/>
          </w:tcPr>
          <w:p>
            <w:r>
              <w:rPr>
                <w:sz w:val="20"/>
              </w:rPr>
              <w:t>Open (deadline 3 sept)</w:t>
            </w:r>
          </w:p>
        </w:tc>
        <w:tc>
          <w:tcPr>
            <w:tcW w:type="dxa" w:w="2268"/>
          </w:tcPr>
          <w:p>
            <w:r>
              <w:rPr>
                <w:sz w:val="20"/>
              </w:rPr>
              <w:t>Stijn + Jorick + Engineering</w:t>
            </w:r>
          </w:p>
        </w:tc>
      </w:tr>
      <w:tr>
        <w:tc>
          <w:tcPr>
            <w:tcW w:type="dxa" w:w="2835"/>
            <w:shd w:fill="F2F2F2" w:val="clear"/>
          </w:tcPr>
          <w:p>
            <w:r>
              <w:rPr>
                <w:sz w:val="20"/>
              </w:rPr>
              <w:t>PGS-15 toets verpakking</w:t>
            </w:r>
          </w:p>
        </w:tc>
        <w:tc>
          <w:tcPr>
            <w:tcW w:type="dxa" w:w="2268"/>
            <w:shd w:fill="F2F2F2" w:val="clear"/>
          </w:tcPr>
          <w:p>
            <w:r>
              <w:rPr>
                <w:sz w:val="20"/>
              </w:rPr>
              <w:t>Reeds aangeleverd</w:t>
            </w:r>
          </w:p>
        </w:tc>
        <w:tc>
          <w:tcPr>
            <w:tcW w:type="dxa" w:w="1701"/>
            <w:shd w:fill="F2F2F2" w:val="clear"/>
          </w:tcPr>
          <w:p>
            <w:r>
              <w:rPr>
                <w:sz w:val="20"/>
              </w:rPr>
              <w:t>✅ Afgerond</w:t>
            </w:r>
          </w:p>
        </w:tc>
        <w:tc>
          <w:tcPr>
            <w:tcW w:type="dxa" w:w="2268"/>
            <w:shd w:fill="F2F2F2" w:val="clear"/>
          </w:tcPr>
          <w:p>
            <w:r>
              <w:rPr>
                <w:sz w:val="20"/>
              </w:rPr>
              <w:t>Phoenix Metals</w:t>
            </w:r>
          </w:p>
        </w:tc>
      </w:tr>
      <w:tr>
        <w:tc>
          <w:tcPr>
            <w:tcW w:type="dxa" w:w="2835"/>
          </w:tcPr>
          <w:p>
            <w:r>
              <w:rPr>
                <w:sz w:val="20"/>
              </w:rPr>
              <w:t>PGS-31 toets tanks</w:t>
            </w:r>
          </w:p>
        </w:tc>
        <w:tc>
          <w:tcPr>
            <w:tcW w:type="dxa" w:w="2268"/>
          </w:tcPr>
          <w:p>
            <w:r>
              <w:rPr>
                <w:sz w:val="20"/>
              </w:rPr>
              <w:t>Vervalt vooralsnog</w:t>
            </w:r>
          </w:p>
        </w:tc>
        <w:tc>
          <w:tcPr>
            <w:tcW w:type="dxa" w:w="1701"/>
          </w:tcPr>
          <w:p>
            <w:r>
              <w:rPr>
                <w:sz w:val="20"/>
              </w:rPr>
              <w:t>☑️ Vervallen</w:t>
            </w:r>
          </w:p>
        </w:tc>
        <w:tc>
          <w:tcPr>
            <w:tcW w:type="dxa" w:w="2268"/>
          </w:tcPr>
          <w:p>
            <w:r>
              <w:rPr>
                <w:sz w:val="20"/>
              </w:rPr>
              <w:t>—</w:t>
            </w:r>
          </w:p>
        </w:tc>
      </w:tr>
    </w:tbl>
    <w:p/>
    <w:p>
      <w:pPr>
        <w:pStyle w:val="Heading3"/>
      </w:pPr>
      <w:r>
        <w:rPr>
          <w:color w:val="003366"/>
        </w:rPr>
        <w:t>3.5 Tata Terrein Vestiging — Planologische Context</w:t>
      </w:r>
    </w:p>
    <w:p>
      <w:r>
        <w:rPr>
          <w:b/>
        </w:rPr>
        <w:t xml:space="preserve">Planologische context: </w:t>
      </w:r>
      <w:r>
        <w:t>Er is planologisch veel mogelijk op het terrein. FOAK valt onder "Anorganisch chemische grondstoffenfabriek" (cat 4.2) → binnenplans mogelijk. Risicovolle inrichtingen (Seveso) zijn moeilijker maar niet onmogelijk.</w:t>
      </w:r>
    </w:p>
    <w:p>
      <w:r>
        <w:rPr>
          <w:b/>
        </w:rPr>
        <w:t>Risico's &amp; aandachtspunten:</w:t>
      </w:r>
    </w:p>
    <w:p>
      <w:pPr>
        <w:pStyle w:val="ListBullet"/>
      </w:pPr>
      <w:r>
        <w:t>Veel politiek en stakeholder management verwacht, minder focus op regels (die zijn ruim)</w:t>
      </w:r>
    </w:p>
    <w:p>
      <w:pPr>
        <w:pStyle w:val="ListBullet"/>
      </w:pPr>
      <w:r>
        <w:t>Optische associatie met Tata Steel (greenwashing perceptie) → kan negatieve aandacht opleveren</w:t>
      </w:r>
    </w:p>
    <w:p>
      <w:pPr>
        <w:pStyle w:val="ListBullet"/>
      </w:pPr>
      <w:r>
        <w:t>Communicatiestrategie is noodzakelijk</w:t>
      </w:r>
    </w:p>
    <w:p>
      <w:r>
        <w:rPr>
          <w:b/>
        </w:rPr>
        <w:t>Kritieke vragen (open):</w:t>
      </w:r>
    </w:p>
    <w:p>
      <w:pPr>
        <w:pStyle w:val="ListBullet"/>
      </w:pPr>
      <w:r>
        <w:t>Is vestiging op Tata terrein definitief gekozen?</w:t>
      </w:r>
    </w:p>
    <w:p>
      <w:pPr>
        <w:pStyle w:val="ListBullet"/>
      </w:pPr>
      <w:r>
        <w:t>Hoe omgaan met communicatie/perceptie risico's?</w:t>
      </w:r>
    </w:p>
    <w:p>
      <w:pPr>
        <w:pStyle w:val="ListBullet"/>
      </w:pPr>
      <w:r>
        <w:t>Is er al contact met gemeente/provincie over vestiging?</w:t>
      </w:r>
    </w:p>
    <w:p/>
    <w:p>
      <w:pPr>
        <w:pStyle w:val="Heading3"/>
      </w:pPr>
      <w:r>
        <w:rPr>
          <w:color w:val="003366"/>
        </w:rPr>
        <w:t>3.6 HAZOP Studie</w:t>
      </w:r>
    </w:p>
    <w:tbl>
      <w:tblPr>
        <w:tblStyle w:val="TableGrid"/>
        <w:tblW w:type="auto" w:w="0"/>
        <w:jc w:val="center"/>
        <w:tblLook w:firstColumn="1" w:firstRow="1" w:lastColumn="0" w:lastRow="0" w:noHBand="0" w:noVBand="1" w:val="04A0"/>
      </w:tblPr>
      <w:tblGrid>
        <w:gridCol w:w="4320"/>
        <w:gridCol w:w="4320"/>
      </w:tblGrid>
      <w:tr>
        <w:tc>
          <w:tcPr>
            <w:tcW w:type="dxa" w:w="2268"/>
            <w:shd w:fill="003366" w:val="clear"/>
          </w:tcPr>
          <w:p>
            <w:pPr>
              <w:jc w:val="center"/>
            </w:pPr>
            <w:r>
              <w:rPr>
                <w:b/>
                <w:color w:val="FFFFFF"/>
                <w:sz w:val="20"/>
              </w:rPr>
              <w:t>Onderdeel</w:t>
            </w:r>
          </w:p>
        </w:tc>
        <w:tc>
          <w:tcPr>
            <w:tcW w:type="dxa" w:w="6803"/>
            <w:shd w:fill="003366" w:val="clear"/>
          </w:tcPr>
          <w:p>
            <w:pPr>
              <w:jc w:val="center"/>
            </w:pPr>
            <w:r>
              <w:rPr>
                <w:b/>
                <w:color w:val="FFFFFF"/>
                <w:sz w:val="20"/>
              </w:rPr>
              <w:t>Detail</w:t>
            </w:r>
          </w:p>
        </w:tc>
      </w:tr>
      <w:tr>
        <w:tc>
          <w:tcPr>
            <w:tcW w:type="dxa" w:w="2268"/>
          </w:tcPr>
          <w:p>
            <w:r>
              <w:rPr>
                <w:sz w:val="20"/>
              </w:rPr>
              <w:t>Uitvoering</w:t>
            </w:r>
          </w:p>
        </w:tc>
        <w:tc>
          <w:tcPr>
            <w:tcW w:type="dxa" w:w="6803"/>
          </w:tcPr>
          <w:p>
            <w:r>
              <w:rPr>
                <w:sz w:val="20"/>
              </w:rPr>
              <w:t>September 2026 (na aanlevering info Phoenix Metals)</w:t>
            </w:r>
          </w:p>
        </w:tc>
      </w:tr>
      <w:tr>
        <w:tc>
          <w:tcPr>
            <w:tcW w:type="dxa" w:w="2268"/>
            <w:shd w:fill="F2F2F2" w:val="clear"/>
          </w:tcPr>
          <w:p>
            <w:r>
              <w:rPr>
                <w:sz w:val="20"/>
              </w:rPr>
              <w:t>Concept rapport</w:t>
            </w:r>
          </w:p>
        </w:tc>
        <w:tc>
          <w:tcPr>
            <w:tcW w:type="dxa" w:w="6803"/>
            <w:shd w:fill="F2F2F2" w:val="clear"/>
          </w:tcPr>
          <w:p>
            <w:r>
              <w:rPr>
                <w:sz w:val="20"/>
              </w:rPr>
              <w:t>Binnen 2 weken na HAZOP</w:t>
            </w:r>
          </w:p>
        </w:tc>
      </w:tr>
      <w:tr>
        <w:tc>
          <w:tcPr>
            <w:tcW w:type="dxa" w:w="2268"/>
          </w:tcPr>
          <w:p>
            <w:r>
              <w:rPr>
                <w:sz w:val="20"/>
              </w:rPr>
              <w:t>Kosten</w:t>
            </w:r>
          </w:p>
        </w:tc>
        <w:tc>
          <w:tcPr>
            <w:tcW w:type="dxa" w:w="6803"/>
          </w:tcPr>
          <w:p>
            <w:r>
              <w:rPr>
                <w:sz w:val="20"/>
              </w:rPr>
              <w:t>~€15.000 (begroot binnen totaalproject)</w:t>
            </w:r>
          </w:p>
        </w:tc>
      </w:tr>
      <w:tr>
        <w:tc>
          <w:tcPr>
            <w:tcW w:type="dxa" w:w="2268"/>
            <w:shd w:fill="F2F2F2" w:val="clear"/>
          </w:tcPr>
          <w:p>
            <w:r>
              <w:rPr>
                <w:sz w:val="20"/>
              </w:rPr>
              <w:t>Lead</w:t>
            </w:r>
          </w:p>
        </w:tc>
        <w:tc>
          <w:tcPr>
            <w:tcW w:type="dxa" w:w="6803"/>
            <w:shd w:fill="F2F2F2" w:val="clear"/>
          </w:tcPr>
          <w:p>
            <w:r>
              <w:rPr>
                <w:sz w:val="20"/>
              </w:rPr>
              <w:t>Super senior (Arcadis) — verwacht nieuwe inzichten waardevol voor pilot en FOAK</w:t>
            </w:r>
          </w:p>
        </w:tc>
      </w:tr>
      <w:tr>
        <w:tc>
          <w:tcPr>
            <w:tcW w:type="dxa" w:w="2268"/>
          </w:tcPr>
          <w:p>
            <w:r>
              <w:rPr>
                <w:sz w:val="20"/>
              </w:rPr>
              <w:t>Scope</w:t>
            </w:r>
          </w:p>
        </w:tc>
        <w:tc>
          <w:tcPr>
            <w:tcW w:type="dxa" w:w="6803"/>
          </w:tcPr>
          <w:p>
            <w:r>
              <w:rPr>
                <w:sz w:val="20"/>
              </w:rPr>
              <w:t>Te definieren: welke systemen/processen gaan in de HAZOP?</w:t>
            </w:r>
          </w:p>
        </w:tc>
      </w:tr>
    </w:tbl>
    <w:p>
      <w:r>
        <w:rPr>
          <w:b/>
        </w:rPr>
        <w:t>Kritieke vragen:</w:t>
      </w:r>
    </w:p>
    <w:p>
      <w:pPr>
        <w:pStyle w:val="ListBullet"/>
      </w:pPr>
      <w:r>
        <w:t>Hoe voelt het team over de investering (€15k)?</w:t>
      </w:r>
    </w:p>
    <w:p>
      <w:pPr>
        <w:pStyle w:val="ListBullet"/>
      </w:pPr>
      <w:r>
        <w:t>Welke systemen/processen gaan in de HAZOP (scope)?</w:t>
      </w:r>
    </w:p>
    <w:p>
      <w:pPr>
        <w:pStyle w:val="ListBullet"/>
      </w:pPr>
      <w:r>
        <w:t>Is september realistisch qua beschikbaarheid kernpersonen? (Stijn deels afweig week 36/37)</w:t>
      </w:r>
    </w:p>
    <w:p>
      <w:pPr>
        <w:pStyle w:val="ListBullet"/>
      </w:pPr>
      <w:r>
        <w:t>Hoe worden HAZOP-resultaten teruggekoppeld in ontwerp?</w:t>
      </w:r>
    </w:p>
    <w:p/>
    <w:p>
      <w:pPr>
        <w:pStyle w:val="Heading2"/>
      </w:pPr>
      <w:r>
        <w:rPr>
          <w:color w:val="003366"/>
        </w:rPr>
        <w:t>4. Planning &amp; Deadlines</w:t>
      </w:r>
    </w:p>
    <w:tbl>
      <w:tblPr>
        <w:tblStyle w:val="TableGrid"/>
        <w:tblW w:type="auto" w:w="0"/>
        <w:jc w:val="center"/>
        <w:tblLook w:firstColumn="1" w:firstRow="1" w:lastColumn="0" w:lastRow="0" w:noHBand="0" w:noVBand="1" w:val="04A0"/>
      </w:tblPr>
      <w:tblGrid>
        <w:gridCol w:w="2160"/>
        <w:gridCol w:w="2160"/>
        <w:gridCol w:w="2160"/>
        <w:gridCol w:w="2160"/>
      </w:tblGrid>
      <w:tr>
        <w:tc>
          <w:tcPr>
            <w:tcW w:type="dxa" w:w="1701"/>
            <w:shd w:fill="003366" w:val="clear"/>
          </w:tcPr>
          <w:p>
            <w:pPr>
              <w:jc w:val="center"/>
            </w:pPr>
            <w:r>
              <w:rPr>
                <w:b/>
                <w:color w:val="FFFFFF"/>
                <w:sz w:val="20"/>
              </w:rPr>
              <w:t>Datum</w:t>
            </w:r>
          </w:p>
        </w:tc>
        <w:tc>
          <w:tcPr>
            <w:tcW w:type="dxa" w:w="3969"/>
            <w:shd w:fill="003366" w:val="clear"/>
          </w:tcPr>
          <w:p>
            <w:pPr>
              <w:jc w:val="center"/>
            </w:pPr>
            <w:r>
              <w:rPr>
                <w:b/>
                <w:color w:val="FFFFFF"/>
                <w:sz w:val="20"/>
              </w:rPr>
              <w:t>Activiteit</w:t>
            </w:r>
          </w:p>
        </w:tc>
        <w:tc>
          <w:tcPr>
            <w:tcW w:type="dxa" w:w="2268"/>
            <w:shd w:fill="003366" w:val="clear"/>
          </w:tcPr>
          <w:p>
            <w:pPr>
              <w:jc w:val="center"/>
            </w:pPr>
            <w:r>
              <w:rPr>
                <w:b/>
                <w:color w:val="FFFFFF"/>
                <w:sz w:val="20"/>
              </w:rPr>
              <w:t>Verantwoordelijke</w:t>
            </w:r>
          </w:p>
        </w:tc>
        <w:tc>
          <w:tcPr>
            <w:tcW w:type="dxa" w:w="1417"/>
            <w:shd w:fill="003366" w:val="clear"/>
          </w:tcPr>
          <w:p>
            <w:pPr>
              <w:jc w:val="center"/>
            </w:pPr>
            <w:r>
              <w:rPr>
                <w:b/>
                <w:color w:val="FFFFFF"/>
                <w:sz w:val="20"/>
              </w:rPr>
              <w:t>Prioriteit</w:t>
            </w:r>
          </w:p>
        </w:tc>
      </w:tr>
      <w:tr>
        <w:tc>
          <w:tcPr>
            <w:tcW w:type="dxa" w:w="1701"/>
          </w:tcPr>
          <w:p>
            <w:r>
              <w:rPr>
                <w:sz w:val="20"/>
              </w:rPr>
              <w:t>3 september 2026</w:t>
            </w:r>
          </w:p>
        </w:tc>
        <w:tc>
          <w:tcPr>
            <w:tcW w:type="dxa" w:w="3969"/>
          </w:tcPr>
          <w:p>
            <w:r>
              <w:rPr>
                <w:sz w:val="20"/>
              </w:rPr>
              <w:t>Harde deadline: alle data, tekeningen, plotplans, hoeveelheden, memo activiteiten</w:t>
            </w:r>
          </w:p>
        </w:tc>
        <w:tc>
          <w:tcPr>
            <w:tcW w:type="dxa" w:w="2268"/>
          </w:tcPr>
          <w:p>
            <w:r>
              <w:rPr>
                <w:sz w:val="20"/>
              </w:rPr>
              <w:t>Phoenix Metals / Arcadis</w:t>
            </w:r>
          </w:p>
        </w:tc>
        <w:tc>
          <w:tcPr>
            <w:tcW w:type="dxa" w:w="1417"/>
          </w:tcPr>
          <w:p>
            <w:r>
              <w:rPr>
                <w:sz w:val="20"/>
              </w:rPr>
              <w:t>🔴 Kritiek</w:t>
            </w:r>
          </w:p>
        </w:tc>
      </w:tr>
      <w:tr>
        <w:tc>
          <w:tcPr>
            <w:tcW w:type="dxa" w:w="1701"/>
            <w:shd w:fill="F2F2F2" w:val="clear"/>
          </w:tcPr>
          <w:p>
            <w:r>
              <w:rPr>
                <w:sz w:val="20"/>
              </w:rPr>
              <w:t>3 september 2026</w:t>
            </w:r>
          </w:p>
        </w:tc>
        <w:tc>
          <w:tcPr>
            <w:tcW w:type="dxa" w:w="3969"/>
            <w:shd w:fill="F2F2F2" w:val="clear"/>
          </w:tcPr>
          <w:p>
            <w:r>
              <w:rPr>
                <w:sz w:val="20"/>
              </w:rPr>
              <w:t>Semi-pitch voorbereiden voor OD-meeting (Stijn + Jorick)</w:t>
            </w:r>
          </w:p>
        </w:tc>
        <w:tc>
          <w:tcPr>
            <w:tcW w:type="dxa" w:w="2268"/>
            <w:shd w:fill="F2F2F2" w:val="clear"/>
          </w:tcPr>
          <w:p>
            <w:r>
              <w:rPr>
                <w:sz w:val="20"/>
              </w:rPr>
              <w:t>Stijn + Jorick</w:t>
            </w:r>
          </w:p>
        </w:tc>
        <w:tc>
          <w:tcPr>
            <w:tcW w:type="dxa" w:w="1417"/>
            <w:shd w:fill="F2F2F2" w:val="clear"/>
          </w:tcPr>
          <w:p>
            <w:r>
              <w:rPr>
                <w:sz w:val="20"/>
              </w:rPr>
              <w:t>🔴 Kritiek</w:t>
            </w:r>
          </w:p>
        </w:tc>
      </w:tr>
      <w:tr>
        <w:tc>
          <w:tcPr>
            <w:tcW w:type="dxa" w:w="1701"/>
          </w:tcPr>
          <w:p>
            <w:r>
              <w:rPr>
                <w:sz w:val="20"/>
              </w:rPr>
              <w:t>Eind september 2026</w:t>
            </w:r>
          </w:p>
        </w:tc>
        <w:tc>
          <w:tcPr>
            <w:tcW w:type="dxa" w:w="3969"/>
          </w:tcPr>
          <w:p>
            <w:r>
              <w:rPr>
                <w:sz w:val="20"/>
              </w:rPr>
              <w:t>Indienen melding/aanvraag STAVAZA</w:t>
            </w:r>
          </w:p>
        </w:tc>
        <w:tc>
          <w:tcPr>
            <w:tcW w:type="dxa" w:w="2268"/>
          </w:tcPr>
          <w:p>
            <w:r>
              <w:rPr>
                <w:sz w:val="20"/>
              </w:rPr>
              <w:t>Phoenix Metals / Arcadis</w:t>
            </w:r>
          </w:p>
        </w:tc>
        <w:tc>
          <w:tcPr>
            <w:tcW w:type="dxa" w:w="1417"/>
          </w:tcPr>
          <w:p>
            <w:r>
              <w:rPr>
                <w:sz w:val="20"/>
              </w:rPr>
              <w:t>🔴 Kritiek</w:t>
            </w:r>
          </w:p>
        </w:tc>
      </w:tr>
      <w:tr>
        <w:tc>
          <w:tcPr>
            <w:tcW w:type="dxa" w:w="1701"/>
            <w:shd w:fill="F2F2F2" w:val="clear"/>
          </w:tcPr>
          <w:p>
            <w:r>
              <w:rPr>
                <w:sz w:val="20"/>
              </w:rPr>
              <w:t>Begin oktober 2026</w:t>
            </w:r>
          </w:p>
        </w:tc>
        <w:tc>
          <w:tcPr>
            <w:tcW w:type="dxa" w:w="3969"/>
            <w:shd w:fill="F2F2F2" w:val="clear"/>
          </w:tcPr>
          <w:p>
            <w:r>
              <w:rPr>
                <w:sz w:val="20"/>
              </w:rPr>
              <w:t>Start HAZOP &amp; LOPA (na aanlevering technische info)</w:t>
            </w:r>
          </w:p>
        </w:tc>
        <w:tc>
          <w:tcPr>
            <w:tcW w:type="dxa" w:w="2268"/>
            <w:shd w:fill="F2F2F2" w:val="clear"/>
          </w:tcPr>
          <w:p>
            <w:r>
              <w:rPr>
                <w:sz w:val="20"/>
              </w:rPr>
              <w:t>Arcadis</w:t>
            </w:r>
          </w:p>
        </w:tc>
        <w:tc>
          <w:tcPr>
            <w:tcW w:type="dxa" w:w="1417"/>
            <w:shd w:fill="F2F2F2" w:val="clear"/>
          </w:tcPr>
          <w:p>
            <w:r>
              <w:rPr>
                <w:sz w:val="20"/>
              </w:rPr>
              <w:t>🟡 Hoog</w:t>
            </w:r>
          </w:p>
        </w:tc>
      </w:tr>
      <w:tr>
        <w:tc>
          <w:tcPr>
            <w:tcW w:type="dxa" w:w="1701"/>
          </w:tcPr>
          <w:p>
            <w:r>
              <w:rPr>
                <w:sz w:val="20"/>
              </w:rPr>
              <w:t>T.b.v.</w:t>
            </w:r>
          </w:p>
        </w:tc>
        <w:tc>
          <w:tcPr>
            <w:tcW w:type="dxa" w:w="3969"/>
          </w:tcPr>
          <w:p>
            <w:r>
              <w:rPr>
                <w:sz w:val="20"/>
              </w:rPr>
              <w:t>Afspraak bevoegd gezag (OD) inplannen na pitch</w:t>
            </w:r>
          </w:p>
        </w:tc>
        <w:tc>
          <w:tcPr>
            <w:tcW w:type="dxa" w:w="2268"/>
          </w:tcPr>
          <w:p>
            <w:r>
              <w:rPr>
                <w:sz w:val="20"/>
              </w:rPr>
              <w:t>Arcadis (Gijs/Peter)</w:t>
            </w:r>
          </w:p>
        </w:tc>
        <w:tc>
          <w:tcPr>
            <w:tcW w:type="dxa" w:w="1417"/>
          </w:tcPr>
          <w:p>
            <w:r>
              <w:rPr>
                <w:sz w:val="20"/>
              </w:rPr>
              <w:t>🟡 Hoog</w:t>
            </w:r>
          </w:p>
        </w:tc>
      </w:tr>
    </w:tbl>
    <w:p/>
    <w:p>
      <w:pPr>
        <w:pStyle w:val="Heading2"/>
      </w:pPr>
      <w:r>
        <w:rPr>
          <w:color w:val="003366"/>
        </w:rPr>
        <w:t>5. Actiepunten</w:t>
      </w:r>
    </w:p>
    <w:tbl>
      <w:tblPr>
        <w:tblStyle w:val="TableGrid"/>
        <w:tblW w:type="auto" w:w="0"/>
        <w:jc w:val="center"/>
        <w:tblLook w:firstColumn="1" w:firstRow="1" w:lastColumn="0" w:lastRow="0" w:noHBand="0" w:noVBand="1" w:val="04A0"/>
      </w:tblPr>
      <w:tblGrid>
        <w:gridCol w:w="1440"/>
        <w:gridCol w:w="1440"/>
        <w:gridCol w:w="1440"/>
        <w:gridCol w:w="1440"/>
        <w:gridCol w:w="1440"/>
        <w:gridCol w:w="1440"/>
      </w:tblGrid>
      <w:tr>
        <w:tc>
          <w:tcPr>
            <w:tcW w:type="dxa" w:w="454"/>
            <w:shd w:fill="003366" w:val="clear"/>
          </w:tcPr>
          <w:p>
            <w:pPr>
              <w:jc w:val="center"/>
            </w:pPr>
            <w:r>
              <w:rPr>
                <w:b/>
                <w:color w:val="FFFFFF"/>
                <w:sz w:val="20"/>
              </w:rPr>
              <w:t>#</w:t>
            </w:r>
          </w:p>
        </w:tc>
        <w:tc>
          <w:tcPr>
            <w:tcW w:type="dxa" w:w="3402"/>
            <w:shd w:fill="003366" w:val="clear"/>
          </w:tcPr>
          <w:p>
            <w:pPr>
              <w:jc w:val="center"/>
            </w:pPr>
            <w:r>
              <w:rPr>
                <w:b/>
                <w:color w:val="FFFFFF"/>
                <w:sz w:val="20"/>
              </w:rPr>
              <w:t>Actie</w:t>
            </w:r>
          </w:p>
        </w:tc>
        <w:tc>
          <w:tcPr>
            <w:tcW w:type="dxa" w:w="1984"/>
            <w:shd w:fill="003366" w:val="clear"/>
          </w:tcPr>
          <w:p>
            <w:pPr>
              <w:jc w:val="center"/>
            </w:pPr>
            <w:r>
              <w:rPr>
                <w:b/>
                <w:color w:val="FFFFFF"/>
                <w:sz w:val="20"/>
              </w:rPr>
              <w:t>Verantwoordelijke</w:t>
            </w:r>
          </w:p>
        </w:tc>
        <w:tc>
          <w:tcPr>
            <w:tcW w:type="dxa" w:w="1701"/>
            <w:shd w:fill="003366" w:val="clear"/>
          </w:tcPr>
          <w:p>
            <w:pPr>
              <w:jc w:val="center"/>
            </w:pPr>
            <w:r>
              <w:rPr>
                <w:b/>
                <w:color w:val="FFFFFF"/>
                <w:sz w:val="20"/>
              </w:rPr>
              <w:t>Deadline</w:t>
            </w:r>
          </w:p>
        </w:tc>
        <w:tc>
          <w:tcPr>
            <w:tcW w:type="dxa" w:w="1134"/>
            <w:shd w:fill="003366" w:val="clear"/>
          </w:tcPr>
          <w:p>
            <w:pPr>
              <w:jc w:val="center"/>
            </w:pPr>
            <w:r>
              <w:rPr>
                <w:b/>
                <w:color w:val="FFFFFF"/>
                <w:sz w:val="20"/>
              </w:rPr>
              <w:t>Prioriteit</w:t>
            </w:r>
          </w:p>
        </w:tc>
        <w:tc>
          <w:tcPr>
            <w:tcW w:type="dxa" w:w="850"/>
            <w:shd w:fill="003366" w:val="clear"/>
          </w:tcPr>
          <w:p>
            <w:pPr>
              <w:jc w:val="center"/>
            </w:pPr>
            <w:r>
              <w:rPr>
                <w:b/>
                <w:color w:val="FFFFFF"/>
                <w:sz w:val="20"/>
              </w:rPr>
              <w:t>Status</w:t>
            </w:r>
          </w:p>
        </w:tc>
      </w:tr>
      <w:tr>
        <w:tc>
          <w:tcPr>
            <w:tcW w:type="dxa" w:w="454"/>
          </w:tcPr>
          <w:p>
            <w:r>
              <w:rPr>
                <w:sz w:val="20"/>
              </w:rPr>
              <w:t>1</w:t>
            </w:r>
          </w:p>
        </w:tc>
        <w:tc>
          <w:tcPr>
            <w:tcW w:type="dxa" w:w="3402"/>
          </w:tcPr>
          <w:p>
            <w:r>
              <w:rPr>
                <w:sz w:val="20"/>
              </w:rPr>
              <w:t>Afspraak maken met bevoegd gezag (OD) voor planning</w:t>
            </w:r>
          </w:p>
        </w:tc>
        <w:tc>
          <w:tcPr>
            <w:tcW w:type="dxa" w:w="1984"/>
          </w:tcPr>
          <w:p>
            <w:r>
              <w:rPr>
                <w:sz w:val="20"/>
              </w:rPr>
              <w:t>Arcadis (Gijs/Peter)</w:t>
            </w:r>
          </w:p>
        </w:tc>
        <w:tc>
          <w:tcPr>
            <w:tcW w:type="dxa" w:w="1701"/>
          </w:tcPr>
          <w:p>
            <w:r>
              <w:rPr>
                <w:sz w:val="20"/>
              </w:rPr>
              <w:t>Zo spoedig mogelijk</w:t>
            </w:r>
          </w:p>
        </w:tc>
        <w:tc>
          <w:tcPr>
            <w:tcW w:type="dxa" w:w="1134"/>
          </w:tcPr>
          <w:p>
            <w:r>
              <w:rPr>
                <w:sz w:val="20"/>
              </w:rPr>
              <w:t>🔴 Kritiek</w:t>
            </w:r>
          </w:p>
        </w:tc>
        <w:tc>
          <w:tcPr>
            <w:tcW w:type="dxa" w:w="850"/>
          </w:tcPr>
          <w:p>
            <w:r>
              <w:rPr>
                <w:sz w:val="20"/>
              </w:rPr>
              <w:t>Open</w:t>
            </w:r>
          </w:p>
        </w:tc>
      </w:tr>
      <w:tr>
        <w:tc>
          <w:tcPr>
            <w:tcW w:type="dxa" w:w="454"/>
            <w:shd w:fill="F2F2F2" w:val="clear"/>
          </w:tcPr>
          <w:p>
            <w:r>
              <w:rPr>
                <w:sz w:val="20"/>
              </w:rPr>
              <w:t>2</w:t>
            </w:r>
          </w:p>
        </w:tc>
        <w:tc>
          <w:tcPr>
            <w:tcW w:type="dxa" w:w="3402"/>
            <w:shd w:fill="F2F2F2" w:val="clear"/>
          </w:tcPr>
          <w:p>
            <w:r>
              <w:rPr>
                <w:sz w:val="20"/>
              </w:rPr>
              <w:t>Semi-pitch prepareren voor OD-meeting (info verzamelen, plaatje uitlijnen)</w:t>
            </w:r>
          </w:p>
        </w:tc>
        <w:tc>
          <w:tcPr>
            <w:tcW w:type="dxa" w:w="1984"/>
            <w:shd w:fill="F2F2F2" w:val="clear"/>
          </w:tcPr>
          <w:p>
            <w:r>
              <w:rPr>
                <w:sz w:val="20"/>
              </w:rPr>
              <w:t>Stijn + Jorick</w:t>
            </w:r>
          </w:p>
        </w:tc>
        <w:tc>
          <w:tcPr>
            <w:tcW w:type="dxa" w:w="1701"/>
            <w:shd w:fill="F2F2F2" w:val="clear"/>
          </w:tcPr>
          <w:p>
            <w:r>
              <w:rPr>
                <w:sz w:val="20"/>
              </w:rPr>
              <w:t>3 september 2026</w:t>
            </w:r>
          </w:p>
        </w:tc>
        <w:tc>
          <w:tcPr>
            <w:tcW w:type="dxa" w:w="1134"/>
            <w:shd w:fill="F2F2F2" w:val="clear"/>
          </w:tcPr>
          <w:p>
            <w:r>
              <w:rPr>
                <w:sz w:val="20"/>
              </w:rPr>
              <w:t>🔴 Kritiek</w:t>
            </w:r>
          </w:p>
        </w:tc>
        <w:tc>
          <w:tcPr>
            <w:tcW w:type="dxa" w:w="850"/>
            <w:shd w:fill="F2F2F2" w:val="clear"/>
          </w:tcPr>
          <w:p>
            <w:r>
              <w:rPr>
                <w:sz w:val="20"/>
              </w:rPr>
              <w:t>Open</w:t>
            </w:r>
          </w:p>
        </w:tc>
      </w:tr>
      <w:tr>
        <w:tc>
          <w:tcPr>
            <w:tcW w:type="dxa" w:w="454"/>
          </w:tcPr>
          <w:p>
            <w:r>
              <w:rPr>
                <w:sz w:val="20"/>
              </w:rPr>
              <w:t>3</w:t>
            </w:r>
          </w:p>
        </w:tc>
        <w:tc>
          <w:tcPr>
            <w:tcW w:type="dxa" w:w="3402"/>
          </w:tcPr>
          <w:p>
            <w:r>
              <w:rPr>
                <w:sz w:val="20"/>
              </w:rPr>
              <w:t>Alle acties/gegevens aanleveren: tekeningen, plotplans, hoeveelheden tanks, coördinaten</w:t>
            </w:r>
          </w:p>
        </w:tc>
        <w:tc>
          <w:tcPr>
            <w:tcW w:type="dxa" w:w="1984"/>
          </w:tcPr>
          <w:p>
            <w:r>
              <w:rPr>
                <w:sz w:val="20"/>
              </w:rPr>
              <w:t>Phoenix Metals (Stijn/Engineering)</w:t>
            </w:r>
          </w:p>
        </w:tc>
        <w:tc>
          <w:tcPr>
            <w:tcW w:type="dxa" w:w="1701"/>
          </w:tcPr>
          <w:p>
            <w:r>
              <w:rPr>
                <w:sz w:val="20"/>
              </w:rPr>
              <w:t>3 september 2026</w:t>
            </w:r>
          </w:p>
        </w:tc>
        <w:tc>
          <w:tcPr>
            <w:tcW w:type="dxa" w:w="1134"/>
          </w:tcPr>
          <w:p>
            <w:r>
              <w:rPr>
                <w:sz w:val="20"/>
              </w:rPr>
              <w:t>🔴 Kritiek</w:t>
            </w:r>
          </w:p>
        </w:tc>
        <w:tc>
          <w:tcPr>
            <w:tcW w:type="dxa" w:w="850"/>
          </w:tcPr>
          <w:p>
            <w:r>
              <w:rPr>
                <w:sz w:val="20"/>
              </w:rPr>
              <w:t>Open</w:t>
            </w:r>
          </w:p>
        </w:tc>
      </w:tr>
      <w:tr>
        <w:tc>
          <w:tcPr>
            <w:tcW w:type="dxa" w:w="454"/>
            <w:shd w:fill="F2F2F2" w:val="clear"/>
          </w:tcPr>
          <w:p>
            <w:r>
              <w:rPr>
                <w:sz w:val="20"/>
              </w:rPr>
              <w:t>4</w:t>
            </w:r>
          </w:p>
        </w:tc>
        <w:tc>
          <w:tcPr>
            <w:tcW w:type="dxa" w:w="3402"/>
            <w:shd w:fill="F2F2F2" w:val="clear"/>
          </w:tcPr>
          <w:p>
            <w:r>
              <w:rPr>
                <w:sz w:val="20"/>
              </w:rPr>
              <w:t>Korte memo met beschrijving activiteiten opstellen (voor melding)</w:t>
            </w:r>
          </w:p>
        </w:tc>
        <w:tc>
          <w:tcPr>
            <w:tcW w:type="dxa" w:w="1984"/>
            <w:shd w:fill="F2F2F2" w:val="clear"/>
          </w:tcPr>
          <w:p>
            <w:r>
              <w:rPr>
                <w:sz w:val="20"/>
              </w:rPr>
              <w:t>Stijn + Jorick + Engineering</w:t>
            </w:r>
          </w:p>
        </w:tc>
        <w:tc>
          <w:tcPr>
            <w:tcW w:type="dxa" w:w="1701"/>
            <w:shd w:fill="F2F2F2" w:val="clear"/>
          </w:tcPr>
          <w:p>
            <w:r>
              <w:rPr>
                <w:sz w:val="20"/>
              </w:rPr>
              <w:t>3 september 2026</w:t>
            </w:r>
          </w:p>
        </w:tc>
        <w:tc>
          <w:tcPr>
            <w:tcW w:type="dxa" w:w="1134"/>
            <w:shd w:fill="F2F2F2" w:val="clear"/>
          </w:tcPr>
          <w:p>
            <w:r>
              <w:rPr>
                <w:sz w:val="20"/>
              </w:rPr>
              <w:t>🔴 Kritiek</w:t>
            </w:r>
          </w:p>
        </w:tc>
        <w:tc>
          <w:tcPr>
            <w:tcW w:type="dxa" w:w="850"/>
            <w:shd w:fill="F2F2F2" w:val="clear"/>
          </w:tcPr>
          <w:p>
            <w:r>
              <w:rPr>
                <w:sz w:val="20"/>
              </w:rPr>
              <w:t>Open</w:t>
            </w:r>
          </w:p>
        </w:tc>
      </w:tr>
      <w:tr>
        <w:tc>
          <w:tcPr>
            <w:tcW w:type="dxa" w:w="454"/>
          </w:tcPr>
          <w:p>
            <w:r>
              <w:rPr>
                <w:sz w:val="20"/>
              </w:rPr>
              <w:t>5</w:t>
            </w:r>
          </w:p>
        </w:tc>
        <w:tc>
          <w:tcPr>
            <w:tcW w:type="dxa" w:w="3402"/>
          </w:tcPr>
          <w:p>
            <w:r>
              <w:rPr>
                <w:sz w:val="20"/>
              </w:rPr>
              <w:t>HAZOP en LOPA uitvoeren (scope definieren, planning maken)</w:t>
            </w:r>
          </w:p>
        </w:tc>
        <w:tc>
          <w:tcPr>
            <w:tcW w:type="dxa" w:w="1984"/>
          </w:tcPr>
          <w:p>
            <w:r>
              <w:rPr>
                <w:sz w:val="20"/>
              </w:rPr>
              <w:t>Arcadis</w:t>
            </w:r>
          </w:p>
        </w:tc>
        <w:tc>
          <w:tcPr>
            <w:tcW w:type="dxa" w:w="1701"/>
          </w:tcPr>
          <w:p>
            <w:r>
              <w:rPr>
                <w:sz w:val="20"/>
              </w:rPr>
              <w:t>Begin oktober 2026</w:t>
            </w:r>
          </w:p>
        </w:tc>
        <w:tc>
          <w:tcPr>
            <w:tcW w:type="dxa" w:w="1134"/>
          </w:tcPr>
          <w:p>
            <w:r>
              <w:rPr>
                <w:sz w:val="20"/>
              </w:rPr>
              <w:t>🟡 Hoog</w:t>
            </w:r>
          </w:p>
        </w:tc>
        <w:tc>
          <w:tcPr>
            <w:tcW w:type="dxa" w:w="850"/>
          </w:tcPr>
          <w:p>
            <w:r>
              <w:rPr>
                <w:sz w:val="20"/>
              </w:rPr>
              <w:t>Open</w:t>
            </w:r>
          </w:p>
        </w:tc>
      </w:tr>
      <w:tr>
        <w:tc>
          <w:tcPr>
            <w:tcW w:type="dxa" w:w="454"/>
            <w:shd w:fill="F2F2F2" w:val="clear"/>
          </w:tcPr>
          <w:p>
            <w:r>
              <w:rPr>
                <w:sz w:val="20"/>
              </w:rPr>
              <w:t>6</w:t>
            </w:r>
          </w:p>
        </w:tc>
        <w:tc>
          <w:tcPr>
            <w:tcW w:type="dxa" w:w="3402"/>
            <w:shd w:fill="F2F2F2" w:val="clear"/>
          </w:tcPr>
          <w:p>
            <w:r>
              <w:rPr>
                <w:sz w:val="20"/>
              </w:rPr>
              <w:t>STAVAZA melding/aanvraag indienen</w:t>
            </w:r>
          </w:p>
        </w:tc>
        <w:tc>
          <w:tcPr>
            <w:tcW w:type="dxa" w:w="1984"/>
            <w:shd w:fill="F2F2F2" w:val="clear"/>
          </w:tcPr>
          <w:p>
            <w:r>
              <w:rPr>
                <w:sz w:val="20"/>
              </w:rPr>
              <w:t>Phoenix Metals / Arcadis</w:t>
            </w:r>
          </w:p>
        </w:tc>
        <w:tc>
          <w:tcPr>
            <w:tcW w:type="dxa" w:w="1701"/>
            <w:shd w:fill="F2F2F2" w:val="clear"/>
          </w:tcPr>
          <w:p>
            <w:r>
              <w:rPr>
                <w:sz w:val="20"/>
              </w:rPr>
              <w:t>Eind september 2026</w:t>
            </w:r>
          </w:p>
        </w:tc>
        <w:tc>
          <w:tcPr>
            <w:tcW w:type="dxa" w:w="1134"/>
            <w:shd w:fill="F2F2F2" w:val="clear"/>
          </w:tcPr>
          <w:p>
            <w:r>
              <w:rPr>
                <w:sz w:val="20"/>
              </w:rPr>
              <w:t>🔴 Kritiek</w:t>
            </w:r>
          </w:p>
        </w:tc>
        <w:tc>
          <w:tcPr>
            <w:tcW w:type="dxa" w:w="850"/>
            <w:shd w:fill="F2F2F2" w:val="clear"/>
          </w:tcPr>
          <w:p>
            <w:r>
              <w:rPr>
                <w:sz w:val="20"/>
              </w:rPr>
              <w:t>Open</w:t>
            </w:r>
          </w:p>
        </w:tc>
      </w:tr>
      <w:tr>
        <w:tc>
          <w:tcPr>
            <w:tcW w:type="dxa" w:w="454"/>
          </w:tcPr>
          <w:p>
            <w:r>
              <w:rPr>
                <w:sz w:val="20"/>
              </w:rPr>
              <w:t>7</w:t>
            </w:r>
          </w:p>
        </w:tc>
        <w:tc>
          <w:tcPr>
            <w:tcW w:type="dxa" w:w="3402"/>
          </w:tcPr>
          <w:p>
            <w:r>
              <w:rPr>
                <w:sz w:val="20"/>
              </w:rPr>
              <w:t>Communicatiestrategie Tata terrein uitwerken</w:t>
            </w:r>
          </w:p>
        </w:tc>
        <w:tc>
          <w:tcPr>
            <w:tcW w:type="dxa" w:w="1984"/>
          </w:tcPr>
          <w:p>
            <w:r>
              <w:rPr>
                <w:sz w:val="20"/>
              </w:rPr>
              <w:t>Phoenix Metals / Arcadis</w:t>
            </w:r>
          </w:p>
        </w:tc>
        <w:tc>
          <w:tcPr>
            <w:tcW w:type="dxa" w:w="1701"/>
          </w:tcPr>
          <w:p>
            <w:r>
              <w:rPr>
                <w:sz w:val="20"/>
              </w:rPr>
              <w:t>Voor indiening</w:t>
            </w:r>
          </w:p>
        </w:tc>
        <w:tc>
          <w:tcPr>
            <w:tcW w:type="dxa" w:w="1134"/>
          </w:tcPr>
          <w:p>
            <w:r>
              <w:rPr>
                <w:sz w:val="20"/>
              </w:rPr>
              <w:t>🟡 Hoog</w:t>
            </w:r>
          </w:p>
        </w:tc>
        <w:tc>
          <w:tcPr>
            <w:tcW w:type="dxa" w:w="850"/>
          </w:tcPr>
          <w:p>
            <w:r>
              <w:rPr>
                <w:sz w:val="20"/>
              </w:rPr>
              <w:t>Open</w:t>
            </w:r>
          </w:p>
        </w:tc>
      </w:tr>
      <w:tr>
        <w:tc>
          <w:tcPr>
            <w:tcW w:type="dxa" w:w="454"/>
            <w:shd w:fill="F2F2F2" w:val="clear"/>
          </w:tcPr>
          <w:p>
            <w:r>
              <w:rPr>
                <w:sz w:val="20"/>
              </w:rPr>
              <w:t>8</w:t>
            </w:r>
          </w:p>
        </w:tc>
        <w:tc>
          <w:tcPr>
            <w:tcW w:type="dxa" w:w="3402"/>
            <w:shd w:fill="F2F2F2" w:val="clear"/>
          </w:tcPr>
          <w:p>
            <w:r>
              <w:rPr>
                <w:sz w:val="20"/>
              </w:rPr>
              <w:t>Definitieve keuze vestiging Tata terrein bevestigen</w:t>
            </w:r>
          </w:p>
        </w:tc>
        <w:tc>
          <w:tcPr>
            <w:tcW w:type="dxa" w:w="1984"/>
            <w:shd w:fill="F2F2F2" w:val="clear"/>
          </w:tcPr>
          <w:p>
            <w:r>
              <w:rPr>
                <w:sz w:val="20"/>
              </w:rPr>
              <w:t>Phoenix Metals</w:t>
            </w:r>
          </w:p>
        </w:tc>
        <w:tc>
          <w:tcPr>
            <w:tcW w:type="dxa" w:w="1701"/>
            <w:shd w:fill="F2F2F2" w:val="clear"/>
          </w:tcPr>
          <w:p>
            <w:r>
              <w:rPr>
                <w:sz w:val="20"/>
              </w:rPr>
              <w:t>Zo spoedig mogelijk</w:t>
            </w:r>
          </w:p>
        </w:tc>
        <w:tc>
          <w:tcPr>
            <w:tcW w:type="dxa" w:w="1134"/>
            <w:shd w:fill="F2F2F2" w:val="clear"/>
          </w:tcPr>
          <w:p>
            <w:r>
              <w:rPr>
                <w:sz w:val="20"/>
              </w:rPr>
              <w:t>🟡 Hoog</w:t>
            </w:r>
          </w:p>
        </w:tc>
        <w:tc>
          <w:tcPr>
            <w:tcW w:type="dxa" w:w="850"/>
            <w:shd w:fill="F2F2F2" w:val="clear"/>
          </w:tcPr>
          <w:p>
            <w:r>
              <w:rPr>
                <w:sz w:val="20"/>
              </w:rPr>
              <w:t>Open</w:t>
            </w:r>
          </w:p>
        </w:tc>
      </w:tr>
    </w:tbl>
    <w:p/>
    <w:p>
      <w:pPr>
        <w:pStyle w:val="Heading2"/>
      </w:pPr>
      <w:r>
        <w:rPr>
          <w:color w:val="003366"/>
        </w:rPr>
        <w:t>6. Risico's &amp; Aandachtspunten</w:t>
      </w:r>
    </w:p>
    <w:tbl>
      <w:tblPr>
        <w:tblStyle w:val="TableGrid"/>
        <w:tblW w:type="auto" w:w="0"/>
        <w:jc w:val="center"/>
        <w:tblLook w:firstColumn="1" w:firstRow="1" w:lastColumn="0" w:lastRow="0" w:noHBand="0" w:noVBand="1" w:val="04A0"/>
      </w:tblPr>
      <w:tblGrid>
        <w:gridCol w:w="2160"/>
        <w:gridCol w:w="2160"/>
        <w:gridCol w:w="2160"/>
        <w:gridCol w:w="2160"/>
      </w:tblGrid>
      <w:tr>
        <w:tc>
          <w:tcPr>
            <w:tcW w:type="dxa" w:w="2268"/>
            <w:shd w:fill="003366" w:val="clear"/>
          </w:tcPr>
          <w:p>
            <w:pPr>
              <w:jc w:val="center"/>
            </w:pPr>
            <w:r>
              <w:rPr>
                <w:b/>
                <w:color w:val="FFFFFF"/>
                <w:sz w:val="20"/>
              </w:rPr>
              <w:t>Risico</w:t>
            </w:r>
          </w:p>
        </w:tc>
        <w:tc>
          <w:tcPr>
            <w:tcW w:type="dxa" w:w="1984"/>
            <w:shd w:fill="003366" w:val="clear"/>
          </w:tcPr>
          <w:p>
            <w:pPr>
              <w:jc w:val="center"/>
            </w:pPr>
            <w:r>
              <w:rPr>
                <w:b/>
                <w:color w:val="FFFFFF"/>
                <w:sz w:val="20"/>
              </w:rPr>
              <w:t>Impact</w:t>
            </w:r>
          </w:p>
        </w:tc>
        <w:tc>
          <w:tcPr>
            <w:tcW w:type="dxa" w:w="1134"/>
            <w:shd w:fill="003366" w:val="clear"/>
          </w:tcPr>
          <w:p>
            <w:pPr>
              <w:jc w:val="center"/>
            </w:pPr>
            <w:r>
              <w:rPr>
                <w:b/>
                <w:color w:val="FFFFFF"/>
                <w:sz w:val="20"/>
              </w:rPr>
              <w:t>Kans</w:t>
            </w:r>
          </w:p>
        </w:tc>
        <w:tc>
          <w:tcPr>
            <w:tcW w:type="dxa" w:w="3685"/>
            <w:shd w:fill="003366" w:val="clear"/>
          </w:tcPr>
          <w:p>
            <w:pPr>
              <w:jc w:val="center"/>
            </w:pPr>
            <w:r>
              <w:rPr>
                <w:b/>
                <w:color w:val="FFFFFF"/>
                <w:sz w:val="20"/>
              </w:rPr>
              <w:t>Mitigatie / Actie</w:t>
            </w:r>
          </w:p>
        </w:tc>
      </w:tr>
      <w:tr>
        <w:tc>
          <w:tcPr>
            <w:tcW w:type="dxa" w:w="2268"/>
          </w:tcPr>
          <w:p>
            <w:r>
              <w:rPr>
                <w:sz w:val="20"/>
              </w:rPr>
              <w:t>Bevoegd gezag kan PGS-31 toets alsnog opeisen</w:t>
            </w:r>
          </w:p>
        </w:tc>
        <w:tc>
          <w:tcPr>
            <w:tcW w:type="dxa" w:w="1984"/>
          </w:tcPr>
          <w:p>
            <w:r>
              <w:rPr>
                <w:sz w:val="20"/>
              </w:rPr>
              <w:t>Vertraging aanvraag, extra kosten</w:t>
            </w:r>
          </w:p>
        </w:tc>
        <w:tc>
          <w:tcPr>
            <w:tcW w:type="dxa" w:w="1134"/>
          </w:tcPr>
          <w:p>
            <w:r>
              <w:rPr>
                <w:sz w:val="20"/>
              </w:rPr>
              <w:t>🔴 Hoog</w:t>
            </w:r>
          </w:p>
        </w:tc>
        <w:tc>
          <w:tcPr>
            <w:tcW w:type="dxa" w:w="3685"/>
          </w:tcPr>
          <w:p>
            <w:r>
              <w:rPr>
                <w:sz w:val="20"/>
              </w:rPr>
              <w:t>Arcadis monitoren; PGS-31 goedgekeurde tanks aanschaffen als mitigatie</w:t>
            </w:r>
          </w:p>
        </w:tc>
      </w:tr>
      <w:tr>
        <w:tc>
          <w:tcPr>
            <w:tcW w:type="dxa" w:w="2268"/>
            <w:shd w:fill="F2F2F2" w:val="clear"/>
          </w:tcPr>
          <w:p>
            <w:r>
              <w:rPr>
                <w:sz w:val="20"/>
              </w:rPr>
              <w:t>Grijs gebied PGS-15 opslag vs gebruiksdagvoorraad</w:t>
            </w:r>
          </w:p>
        </w:tc>
        <w:tc>
          <w:tcPr>
            <w:tcW w:type="dxa" w:w="1984"/>
            <w:shd w:fill="F2F2F2" w:val="clear"/>
          </w:tcPr>
          <w:p>
            <w:r>
              <w:rPr>
                <w:sz w:val="20"/>
              </w:rPr>
              <w:t>Discussie met bevoegd gezag over toetsingsgrens</w:t>
            </w:r>
          </w:p>
        </w:tc>
        <w:tc>
          <w:tcPr>
            <w:tcW w:type="dxa" w:w="1134"/>
            <w:shd w:fill="F2F2F2" w:val="clear"/>
          </w:tcPr>
          <w:p>
            <w:r>
              <w:rPr>
                <w:sz w:val="20"/>
              </w:rPr>
              <w:t>🟡 Gemiddeld</w:t>
            </w:r>
          </w:p>
        </w:tc>
        <w:tc>
          <w:tcPr>
            <w:tcW w:type="dxa" w:w="3685"/>
            <w:shd w:fill="F2F2F2" w:val="clear"/>
          </w:tcPr>
          <w:p>
            <w:r>
              <w:rPr>
                <w:sz w:val="20"/>
              </w:rPr>
              <w:t>Arcadis (Gijs/Peter) voorbereiden op uitleg tijdens OD-meeting</w:t>
            </w:r>
          </w:p>
        </w:tc>
      </w:tr>
      <w:tr>
        <w:tc>
          <w:tcPr>
            <w:tcW w:type="dxa" w:w="2268"/>
          </w:tcPr>
          <w:p>
            <w:r>
              <w:rPr>
                <w:sz w:val="20"/>
              </w:rPr>
              <w:t>Beschikbaarheid Stijn van Zelst (week 36/37)</w:t>
            </w:r>
          </w:p>
        </w:tc>
        <w:tc>
          <w:tcPr>
            <w:tcW w:type="dxa" w:w="1984"/>
          </w:tcPr>
          <w:p>
            <w:r>
              <w:rPr>
                <w:sz w:val="20"/>
              </w:rPr>
              <w:t>Deadline 3 sept onder druk: Stijn do/vr afwezig, weekendjes 3, 4, 7 sept weg</w:t>
            </w:r>
          </w:p>
        </w:tc>
        <w:tc>
          <w:tcPr>
            <w:tcW w:type="dxa" w:w="1134"/>
          </w:tcPr>
          <w:p>
            <w:r>
              <w:rPr>
                <w:sz w:val="20"/>
              </w:rPr>
              <w:t>🔴 Hoog</w:t>
            </w:r>
          </w:p>
        </w:tc>
        <w:tc>
          <w:tcPr>
            <w:tcW w:type="dxa" w:w="3685"/>
          </w:tcPr>
          <w:p>
            <w:r>
              <w:rPr>
                <w:sz w:val="20"/>
              </w:rPr>
              <w:t>Vroegtijdig inplannen; taken delegeren aan engineering team</w:t>
            </w:r>
          </w:p>
        </w:tc>
      </w:tr>
      <w:tr>
        <w:tc>
          <w:tcPr>
            <w:tcW w:type="dxa" w:w="2268"/>
            <w:shd w:fill="F2F2F2" w:val="clear"/>
          </w:tcPr>
          <w:p>
            <w:r>
              <w:rPr>
                <w:sz w:val="20"/>
              </w:rPr>
              <w:t>Financiële begroting HAZOP (€15k) is schatting</w:t>
            </w:r>
          </w:p>
        </w:tc>
        <w:tc>
          <w:tcPr>
            <w:tcW w:type="dxa" w:w="1984"/>
            <w:shd w:fill="F2F2F2" w:val="clear"/>
          </w:tcPr>
          <w:p>
            <w:r>
              <w:rPr>
                <w:sz w:val="20"/>
              </w:rPr>
              <w:t>Budget overschrijding mogelijk</w:t>
            </w:r>
          </w:p>
        </w:tc>
        <w:tc>
          <w:tcPr>
            <w:tcW w:type="dxa" w:w="1134"/>
            <w:shd w:fill="F2F2F2" w:val="clear"/>
          </w:tcPr>
          <w:p>
            <w:r>
              <w:rPr>
                <w:sz w:val="20"/>
              </w:rPr>
              <w:t>🟡 Gemiddeld</w:t>
            </w:r>
          </w:p>
        </w:tc>
        <w:tc>
          <w:tcPr>
            <w:tcW w:type="dxa" w:w="3685"/>
            <w:shd w:fill="F2F2F2" w:val="clear"/>
          </w:tcPr>
          <w:p>
            <w:r>
              <w:rPr>
                <w:sz w:val="20"/>
              </w:rPr>
              <w:t>Vaste offerte aanvragen bij Arcadis vóór start</w:t>
            </w:r>
          </w:p>
        </w:tc>
      </w:tr>
      <w:tr>
        <w:tc>
          <w:tcPr>
            <w:tcW w:type="dxa" w:w="2268"/>
          </w:tcPr>
          <w:p>
            <w:r>
              <w:rPr>
                <w:sz w:val="20"/>
              </w:rPr>
              <w:t>Communicatie/perceptie risico Tata terrein</w:t>
            </w:r>
          </w:p>
        </w:tc>
        <w:tc>
          <w:tcPr>
            <w:tcW w:type="dxa" w:w="1984"/>
          </w:tcPr>
          <w:p>
            <w:r>
              <w:rPr>
                <w:sz w:val="20"/>
              </w:rPr>
              <w:t>Negatieve aandacht, vertraging vergunning</w:t>
            </w:r>
          </w:p>
        </w:tc>
        <w:tc>
          <w:tcPr>
            <w:tcW w:type="dxa" w:w="1134"/>
          </w:tcPr>
          <w:p>
            <w:r>
              <w:rPr>
                <w:sz w:val="20"/>
              </w:rPr>
              <w:t>🔴 Hoog</w:t>
            </w:r>
          </w:p>
        </w:tc>
        <w:tc>
          <w:tcPr>
            <w:tcW w:type="dxa" w:w="3685"/>
          </w:tcPr>
          <w:p>
            <w:r>
              <w:rPr>
                <w:sz w:val="20"/>
              </w:rPr>
              <w:t>Communicatiestrategie opstellen vóór indiening</w:t>
            </w:r>
          </w:p>
        </w:tc>
      </w:tr>
      <w:tr>
        <w:tc>
          <w:tcPr>
            <w:tcW w:type="dxa" w:w="2268"/>
            <w:shd w:fill="F2F2F2" w:val="clear"/>
          </w:tcPr>
          <w:p>
            <w:r>
              <w:rPr>
                <w:sz w:val="20"/>
              </w:rPr>
              <w:t>Transcriptiekwaliteit AI-meeting tool</w:t>
            </w:r>
          </w:p>
        </w:tc>
        <w:tc>
          <w:tcPr>
            <w:tcW w:type="dxa" w:w="1984"/>
            <w:shd w:fill="F2F2F2" w:val="clear"/>
          </w:tcPr>
          <w:p>
            <w:r>
              <w:rPr>
                <w:sz w:val="20"/>
              </w:rPr>
              <w:t>Onjuiste rollentoekenningen in gegenereerd verslag</w:t>
            </w:r>
          </w:p>
        </w:tc>
        <w:tc>
          <w:tcPr>
            <w:tcW w:type="dxa" w:w="1134"/>
            <w:shd w:fill="F2F2F2" w:val="clear"/>
          </w:tcPr>
          <w:p>
            <w:r>
              <w:rPr>
                <w:sz w:val="20"/>
              </w:rPr>
              <w:t>🟡 Gemiddeld</w:t>
            </w:r>
          </w:p>
        </w:tc>
        <w:tc>
          <w:tcPr>
            <w:tcW w:type="dxa" w:w="3685"/>
            <w:shd w:fill="F2F2F2" w:val="clear"/>
          </w:tcPr>
          <w:p>
            <w:r>
              <w:rPr>
                <w:sz w:val="20"/>
              </w:rPr>
              <w:t>Dit verslag gecorrigeerd op basis van bronnen; toekomst: handmatige review</w:t>
            </w:r>
          </w:p>
        </w:tc>
      </w:tr>
    </w:tbl>
    <w:p/>
    <w:p>
      <w:pPr>
        <w:pStyle w:val="Heading2"/>
      </w:pPr>
      <w:r>
        <w:rPr>
          <w:color w:val="003366"/>
        </w:rPr>
        <w:t>7. Vervolgstappen</w:t>
      </w:r>
    </w:p>
    <w:p>
      <w:pPr>
        <w:pStyle w:val="ListNumber"/>
      </w:pPr>
      <w:r>
        <w:rPr>
          <w:sz w:val="22"/>
        </w:rPr>
        <w:t>Alle gegevens en tekeningen uiterlijk 3 september 2026 aanleveren (Phoenix Metals)</w:t>
      </w:r>
    </w:p>
    <w:p>
      <w:pPr>
        <w:pStyle w:val="ListNumber"/>
      </w:pPr>
      <w:r>
        <w:rPr>
          <w:sz w:val="22"/>
        </w:rPr>
        <w:t>Memo activiteitenbeschrijving opstellen voor de melding (Stijn + Jorick + Engineering)</w:t>
      </w:r>
    </w:p>
    <w:p>
      <w:pPr>
        <w:pStyle w:val="ListNumber"/>
      </w:pPr>
      <w:r>
        <w:rPr>
          <w:sz w:val="22"/>
        </w:rPr>
        <w:t>Meeting met OD (bevoegd gezag) inplannen na voorbereiding semi-pitch (Arcadis)</w:t>
      </w:r>
    </w:p>
    <w:p>
      <w:pPr>
        <w:pStyle w:val="ListNumber"/>
      </w:pPr>
      <w:r>
        <w:rPr>
          <w:sz w:val="22"/>
        </w:rPr>
        <w:t>HAZOP-studie starten; concept rapport binnen 2 weken na start (Arcadis)</w:t>
      </w:r>
    </w:p>
    <w:p>
      <w:pPr>
        <w:pStyle w:val="ListNumber"/>
      </w:pPr>
      <w:r>
        <w:rPr>
          <w:sz w:val="22"/>
        </w:rPr>
        <w:t>LOPA uitvoeren richting oktober; aanvraag/melding indienen eind september</w:t>
      </w:r>
    </w:p>
    <w:p>
      <w:pPr>
        <w:pStyle w:val="ListNumber"/>
      </w:pPr>
      <w:r>
        <w:rPr>
          <w:sz w:val="22"/>
        </w:rPr>
        <w:t>Communicatiestrategie Tata terrein afronden vóór indiening</w:t>
      </w:r>
    </w:p>
    <w:p/>
    <w:p>
      <w:pPr>
        <w:pStyle w:val="Heading2"/>
      </w:pPr>
      <w:r>
        <w:rPr>
          <w:color w:val="003366"/>
        </w:rPr>
        <w:t>8. Bronnen &amp; Validatie</w:t>
      </w:r>
    </w:p>
    <w:p>
      <w:r>
        <w:t>Dit verslag is opgesteld op basis van de volgende bronnen, gekruisvergelijkt op consistentie:</w:t>
      </w:r>
    </w:p>
    <w:tbl>
      <w:tblPr>
        <w:tblStyle w:val="TableGrid"/>
        <w:tblW w:type="auto" w:w="0"/>
        <w:jc w:val="center"/>
        <w:tblLook w:firstColumn="1" w:firstRow="1" w:lastColumn="0" w:lastRow="0" w:noHBand="0" w:noVBand="1" w:val="04A0"/>
      </w:tblPr>
      <w:tblGrid>
        <w:gridCol w:w="2160"/>
        <w:gridCol w:w="2160"/>
        <w:gridCol w:w="2160"/>
        <w:gridCol w:w="2160"/>
      </w:tblGrid>
      <w:tr>
        <w:tc>
          <w:tcPr>
            <w:tcW w:type="dxa" w:w="1134"/>
            <w:shd w:fill="003366" w:val="clear"/>
          </w:tcPr>
          <w:p>
            <w:pPr>
              <w:jc w:val="center"/>
            </w:pPr>
            <w:r>
              <w:rPr>
                <w:b/>
                <w:color w:val="FFFFFF"/>
                <w:sz w:val="20"/>
              </w:rPr>
              <w:t>Referentie</w:t>
            </w:r>
          </w:p>
        </w:tc>
        <w:tc>
          <w:tcPr>
            <w:tcW w:type="dxa" w:w="2835"/>
            <w:shd w:fill="003366" w:val="clear"/>
          </w:tcPr>
          <w:p>
            <w:pPr>
              <w:jc w:val="center"/>
            </w:pPr>
            <w:r>
              <w:rPr>
                <w:b/>
                <w:color w:val="FFFFFF"/>
                <w:sz w:val="20"/>
              </w:rPr>
              <w:t>Bron</w:t>
            </w:r>
          </w:p>
        </w:tc>
        <w:tc>
          <w:tcPr>
            <w:tcW w:type="dxa" w:w="2268"/>
            <w:shd w:fill="003366" w:val="clear"/>
          </w:tcPr>
          <w:p>
            <w:pPr>
              <w:jc w:val="center"/>
            </w:pPr>
            <w:r>
              <w:rPr>
                <w:b/>
                <w:color w:val="FFFFFF"/>
                <w:sz w:val="20"/>
              </w:rPr>
              <w:t>Type</w:t>
            </w:r>
          </w:p>
        </w:tc>
        <w:tc>
          <w:tcPr>
            <w:tcW w:type="dxa" w:w="2268"/>
            <w:shd w:fill="003366" w:val="clear"/>
          </w:tcPr>
          <w:p>
            <w:pPr>
              <w:jc w:val="center"/>
            </w:pPr>
            <w:r>
              <w:rPr>
                <w:b/>
                <w:color w:val="FFFFFF"/>
                <w:sz w:val="20"/>
              </w:rPr>
              <w:t>Gewicht in verslag</w:t>
            </w:r>
          </w:p>
        </w:tc>
      </w:tr>
      <w:tr>
        <w:tc>
          <w:tcPr>
            <w:tcW w:type="dxa" w:w="1134"/>
          </w:tcPr>
          <w:p>
            <w:r>
              <w:rPr>
                <w:sz w:val="20"/>
              </w:rPr>
              <w:t>Bron 1</w:t>
            </w:r>
          </w:p>
        </w:tc>
        <w:tc>
          <w:tcPr>
            <w:tcW w:type="dxa" w:w="2835"/>
          </w:tcPr>
          <w:p>
            <w:r>
              <w:rPr>
                <w:sz w:val="20"/>
              </w:rPr>
              <w:t>Vergaderingvoorbereiding STAVAZA (Jorick van Gemert)</w:t>
            </w:r>
          </w:p>
        </w:tc>
        <w:tc>
          <w:tcPr>
            <w:tcW w:type="dxa" w:w="2268"/>
          </w:tcPr>
          <w:p>
            <w:r>
              <w:rPr>
                <w:sz w:val="20"/>
              </w:rPr>
              <w:t>Interne notities met rood gekleurde actiepunten</w:t>
            </w:r>
          </w:p>
        </w:tc>
        <w:tc>
          <w:tcPr>
            <w:tcW w:type="dxa" w:w="2268"/>
          </w:tcPr>
          <w:p>
            <w:r>
              <w:rPr>
                <w:sz w:val="20"/>
              </w:rPr>
              <w:t>Primair — voor acties, deadlines, afspraken</w:t>
            </w:r>
          </w:p>
        </w:tc>
      </w:tr>
      <w:tr>
        <w:tc>
          <w:tcPr>
            <w:tcW w:type="dxa" w:w="1134"/>
            <w:shd w:fill="F2F2F2" w:val="clear"/>
          </w:tcPr>
          <w:p>
            <w:r>
              <w:rPr>
                <w:sz w:val="20"/>
              </w:rPr>
              <w:t>Bron 2</w:t>
            </w:r>
          </w:p>
        </w:tc>
        <w:tc>
          <w:tcPr>
            <w:tcW w:type="dxa" w:w="2835"/>
            <w:shd w:fill="F2F2F2" w:val="clear"/>
          </w:tcPr>
          <w:p>
            <w:r>
              <w:rPr>
                <w:sz w:val="20"/>
              </w:rPr>
              <w:t>AI Meeting rapport (MescalineRabbit.ai)</w:t>
            </w:r>
          </w:p>
        </w:tc>
        <w:tc>
          <w:tcPr>
            <w:tcW w:type="dxa" w:w="2268"/>
            <w:shd w:fill="F2F2F2" w:val="clear"/>
          </w:tcPr>
          <w:p>
            <w:r>
              <w:rPr>
                <w:sz w:val="20"/>
              </w:rPr>
              <w:t>Transcriptie + gegenereerd verslag</w:t>
            </w:r>
          </w:p>
        </w:tc>
        <w:tc>
          <w:tcPr>
            <w:tcW w:type="dxa" w:w="2268"/>
            <w:shd w:fill="F2F2F2" w:val="clear"/>
          </w:tcPr>
          <w:p>
            <w:r>
              <w:rPr>
                <w:sz w:val="20"/>
              </w:rPr>
              <w:t>Secundair — gecorrigeerd op rollen en feiten</w:t>
            </w:r>
          </w:p>
        </w:tc>
      </w:tr>
      <w:tr>
        <w:tc>
          <w:tcPr>
            <w:tcW w:type="dxa" w:w="1134"/>
          </w:tcPr>
          <w:p>
            <w:r>
              <w:rPr>
                <w:sz w:val="20"/>
              </w:rPr>
              <w:t>Bron 3</w:t>
            </w:r>
          </w:p>
        </w:tc>
        <w:tc>
          <w:tcPr>
            <w:tcW w:type="dxa" w:w="2835"/>
          </w:tcPr>
          <w:p>
            <w:r>
              <w:rPr>
                <w:sz w:val="20"/>
              </w:rPr>
              <w:t>Audio-opname vergadering (phoenix metals stavaza.webm)</w:t>
            </w:r>
          </w:p>
        </w:tc>
        <w:tc>
          <w:tcPr>
            <w:tcW w:type="dxa" w:w="2268"/>
          </w:tcPr>
          <w:p>
            <w:r>
              <w:rPr>
                <w:sz w:val="20"/>
              </w:rPr>
              <w:t>Ruwe opname 35.3 MB</w:t>
            </w:r>
          </w:p>
        </w:tc>
        <w:tc>
          <w:tcPr>
            <w:tcW w:type="dxa" w:w="2268"/>
          </w:tcPr>
          <w:p>
            <w:r>
              <w:rPr>
                <w:sz w:val="20"/>
              </w:rPr>
              <w:t>Referentie — voor eventuele nadere verificatie</w:t>
            </w:r>
          </w:p>
        </w:tc>
      </w:tr>
    </w:tbl>
    <w:p/>
    <w:p>
      <w:r>
        <w:rPr>
          <w:b/>
        </w:rPr>
        <w:t xml:space="preserve">Validatie: </w:t>
      </w:r>
      <w:r>
        <w:t>Alle rollen, namen, functies en afspraken zijn gecrosschecked tussen Bron 1 (primair, betrouwbaar) en Bron 2 (bevat foutieve aannames over rollen). De correcties zijn verwerkt in dit verslag. Bron 3 dient als audit trail.</w:t>
      </w:r>
    </w:p>
    <w:p/>
    <w:p>
      <w:pPr>
        <w:jc w:val="center"/>
      </w:pPr>
      <w:r>
        <w:rPr>
          <w:color w:val="666666"/>
          <w:sz w:val="20"/>
        </w:rPr>
        <w:t>— Einde verslag —</w:t>
      </w:r>
    </w:p>
    <w:p>
      <w:pPr>
        <w:jc w:val="center"/>
      </w:pPr>
      <w:r>
        <w:rPr>
          <w:color w:val="003366"/>
          <w:sz w:val="18"/>
        </w:rPr>
        <w:t>JvG Consultancy — Safety • Governance • Advisory</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color w:val="333333"/>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