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before="720"/>
        <w:jc w:val="center"/>
      </w:pPr>
      <w:r>
        <w:rPr>
          <w:rFonts w:ascii="Calibri" w:hAnsi="Calibri"/>
          <w:b/>
          <w:i w:val="0"/>
          <w:color w:val="003366"/>
          <w:sz w:val="28"/>
        </w:rPr>
        <w:t>Lions Clubs International — District 110 AN</w:t>
      </w:r>
    </w:p>
    <w:p>
      <w:pPr>
        <w:spacing w:after="360"/>
        <w:jc w:val="center"/>
      </w:pPr>
      <w:r>
        <w:drawing>
          <wp:inline xmlns:a="http://schemas.openxmlformats.org/drawingml/2006/main" xmlns:pic="http://schemas.openxmlformats.org/drawingml/2006/picture">
            <wp:extent cx="2011680" cy="2011680"/>
            <wp:docPr id="1" name="Picture 1"/>
            <wp:cNvGraphicFramePr>
              <a:graphicFrameLocks noChangeAspect="1"/>
            </wp:cNvGraphicFramePr>
            <a:graphic>
              <a:graphicData uri="http://schemas.openxmlformats.org/drawingml/2006/picture">
                <pic:pic>
                  <pic:nvPicPr>
                    <pic:cNvPr id="0" name="Logo_rgb_LI_Signature_Vert1_3C.png"/>
                    <pic:cNvPicPr/>
                  </pic:nvPicPr>
                  <pic:blipFill>
                    <a:blip r:embed="rId10"/>
                    <a:stretch>
                      <a:fillRect/>
                    </a:stretch>
                  </pic:blipFill>
                  <pic:spPr>
                    <a:xfrm>
                      <a:off x="0" y="0"/>
                      <a:ext cx="2011680" cy="2011680"/>
                    </a:xfrm>
                    <a:prstGeom prst="rect"/>
                  </pic:spPr>
                </pic:pic>
              </a:graphicData>
            </a:graphic>
          </wp:inline>
        </w:drawing>
      </w:r>
    </w:p>
    <w:p>
      <w:pPr>
        <w:spacing w:after="120" w:before="0"/>
        <w:jc w:val="center"/>
      </w:pPr>
      <w:r>
        <w:rPr>
          <w:rFonts w:ascii="Calibri" w:hAnsi="Calibri"/>
          <w:b/>
          <w:i w:val="0"/>
          <w:color w:val="FFB81C"/>
          <w:sz w:val="28"/>
        </w:rPr>
        <w:t>POLICY</w:t>
      </w:r>
    </w:p>
    <w:p>
      <w:pPr>
        <w:spacing w:after="120" w:before="0"/>
        <w:jc w:val="center"/>
      </w:pPr>
      <w:r>
        <w:rPr>
          <w:rFonts w:ascii="Calibri" w:hAnsi="Calibri"/>
          <w:b/>
          <w:i w:val="0"/>
          <w:color w:val="003366"/>
          <w:sz w:val="52"/>
        </w:rPr>
        <w:t>Policy Ledenontmoetingsavond</w:t>
      </w:r>
    </w:p>
    <w:p>
      <w:pPr>
        <w:spacing w:after="480" w:before="0"/>
        <w:jc w:val="center"/>
      </w:pPr>
      <w:r>
        <w:rPr>
          <w:rFonts w:ascii="Calibri" w:hAnsi="Calibri"/>
          <w:b w:val="0"/>
          <w:i w:val="0"/>
          <w:color w:val="374151"/>
          <w:sz w:val="26"/>
        </w:rPr>
        <w:t>Districtsbrede ledenontmoetingsavond met aankondiging van de kandidaat 2e Vice District Governor</w:t>
      </w:r>
    </w:p>
    <w:p>
      <w:pPr>
        <w:spacing w:after="720" w:before="0"/>
        <w:jc w:val="center"/>
      </w:pPr>
      <w:r>
        <w:rPr>
          <w:rFonts w:ascii="Calibri" w:hAnsi="Calibri"/>
          <w:b w:val="0"/>
          <w:i/>
          <w:color w:val="374151"/>
          <w:sz w:val="22"/>
        </w:rPr>
        <w:t>Dinsdag 13 oktober 2026  •  Locatie: nader te bepalen (centrale locatie in het district)</w:t>
      </w:r>
    </w:p>
    <w:p>
      <w:pPr>
        <w:spacing w:after="80" w:before="0"/>
        <w:jc w:val="center"/>
      </w:pPr>
      <w:r>
        <w:rPr>
          <w:rFonts w:ascii="Calibri" w:hAnsi="Calibri"/>
          <w:b w:val="0"/>
          <w:i w:val="0"/>
          <w:color w:val="374151"/>
          <w:sz w:val="22"/>
        </w:rPr>
        <w:t>Opgesteld door JvG Consultancy namens District 110 AN</w:t>
      </w:r>
    </w:p>
    <w:p>
      <w:pPr>
        <w:spacing w:after="160" w:before="0"/>
        <w:jc w:val="center"/>
      </w:pPr>
      <w:r>
        <w:rPr>
          <w:rFonts w:ascii="Calibri" w:hAnsi="Calibri"/>
          <w:b w:val="0"/>
          <w:i w:val="0"/>
          <w:color w:val="374151"/>
          <w:sz w:val="22"/>
        </w:rPr>
        <w:t>Versie 1.0  •  25 augustus 2026</w:t>
      </w:r>
    </w:p>
    <w:p>
      <w:r>
        <w:br w:type="page"/>
      </w:r>
    </w:p>
    <w:p>
      <w:pPr>
        <w:spacing w:after="120" w:before="0"/>
        <w:keepNext/>
        <w:pBdr>
          <w:bottom w:val="single" w:sz="12" w:space="2" w:color="FFB81C"/>
        </w:pBdr>
      </w:pPr>
      <w:r>
        <w:rPr>
          <w:rFonts w:ascii="Calibri" w:hAnsi="Calibri"/>
          <w:b/>
          <w:i w:val="0"/>
          <w:color w:val="003366"/>
          <w:sz w:val="32"/>
        </w:rPr>
        <w:t>Documentbeheer</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020"/>
            <w:shd w:val="clear" w:fill="003366"/>
          </w:tcPr>
          <w:p>
            <w:r>
              <w:rPr>
                <w:rFonts w:ascii="Calibri" w:hAnsi="Calibri"/>
                <w:b/>
                <w:color w:val="FFFFFF"/>
                <w:sz w:val="21"/>
              </w:rPr>
              <w:t>Versie</w:t>
            </w:r>
          </w:p>
        </w:tc>
        <w:tc>
          <w:tcPr>
            <w:tcW w:type="dxa" w:w="1247"/>
            <w:shd w:val="clear" w:fill="003366"/>
          </w:tcPr>
          <w:p>
            <w:r>
              <w:rPr>
                <w:rFonts w:ascii="Calibri" w:hAnsi="Calibri"/>
                <w:b/>
                <w:color w:val="FFFFFF"/>
                <w:sz w:val="21"/>
              </w:rPr>
              <w:t>Datum</w:t>
            </w:r>
          </w:p>
        </w:tc>
        <w:tc>
          <w:tcPr>
            <w:tcW w:type="dxa" w:w="2948"/>
            <w:shd w:val="clear" w:fill="003366"/>
          </w:tcPr>
          <w:p>
            <w:r>
              <w:rPr>
                <w:rFonts w:ascii="Calibri" w:hAnsi="Calibri"/>
                <w:b/>
                <w:color w:val="FFFFFF"/>
                <w:sz w:val="21"/>
              </w:rPr>
              <w:t>Auteur</w:t>
            </w:r>
          </w:p>
        </w:tc>
        <w:tc>
          <w:tcPr>
            <w:tcW w:type="dxa" w:w="1247"/>
            <w:shd w:val="clear" w:fill="003366"/>
          </w:tcPr>
          <w:p>
            <w:r>
              <w:rPr>
                <w:rFonts w:ascii="Calibri" w:hAnsi="Calibri"/>
                <w:b/>
                <w:color w:val="FFFFFF"/>
                <w:sz w:val="21"/>
              </w:rPr>
              <w:t>Status</w:t>
            </w:r>
          </w:p>
        </w:tc>
        <w:tc>
          <w:tcPr>
            <w:tcW w:type="dxa" w:w="2268"/>
            <w:shd w:val="clear" w:fill="003366"/>
          </w:tcPr>
          <w:p>
            <w:r>
              <w:rPr>
                <w:rFonts w:ascii="Calibri" w:hAnsi="Calibri"/>
                <w:b/>
                <w:color w:val="FFFFFF"/>
                <w:sz w:val="21"/>
              </w:rPr>
              <w:t>Wijziging</w:t>
            </w:r>
          </w:p>
        </w:tc>
      </w:tr>
      <w:tr>
        <w:tc>
          <w:tcPr>
            <w:tcW w:type="dxa" w:w="1020"/>
          </w:tcPr>
          <w:p>
            <w:r>
              <w:rPr>
                <w:rFonts w:ascii="Calibri" w:hAnsi="Calibri"/>
                <w:color w:val="1F2937"/>
                <w:sz w:val="21"/>
              </w:rPr>
              <w:t>1.0</w:t>
            </w:r>
          </w:p>
        </w:tc>
        <w:tc>
          <w:tcPr>
            <w:tcW w:type="dxa" w:w="1247"/>
          </w:tcPr>
          <w:p>
            <w:r>
              <w:rPr>
                <w:rFonts w:ascii="Calibri" w:hAnsi="Calibri"/>
                <w:color w:val="1F2937"/>
                <w:sz w:val="21"/>
              </w:rPr>
              <w:t>25-08-2026</w:t>
            </w:r>
          </w:p>
        </w:tc>
        <w:tc>
          <w:tcPr>
            <w:tcW w:type="dxa" w:w="2948"/>
          </w:tcPr>
          <w:p>
            <w:r>
              <w:rPr>
                <w:rFonts w:ascii="Calibri" w:hAnsi="Calibri"/>
                <w:color w:val="1F2937"/>
                <w:sz w:val="21"/>
              </w:rPr>
              <w:t>JvG Consultancy namens District 110 AN</w:t>
            </w:r>
          </w:p>
        </w:tc>
        <w:tc>
          <w:tcPr>
            <w:tcW w:type="dxa" w:w="1247"/>
          </w:tcPr>
          <w:p>
            <w:r>
              <w:rPr>
                <w:rFonts w:ascii="Calibri" w:hAnsi="Calibri"/>
                <w:color w:val="1F2937"/>
                <w:sz w:val="21"/>
              </w:rPr>
              <w:t>Definitief</w:t>
            </w:r>
          </w:p>
        </w:tc>
        <w:tc>
          <w:tcPr>
            <w:tcW w:type="dxa" w:w="2268"/>
          </w:tcPr>
          <w:p>
            <w:r>
              <w:rPr>
                <w:rFonts w:ascii="Calibri" w:hAnsi="Calibri"/>
                <w:color w:val="1F2937"/>
                <w:sz w:val="21"/>
              </w:rPr>
              <w:t>Initiële release ter vaststelling door de District Governor</w:t>
            </w:r>
          </w:p>
        </w:tc>
      </w:tr>
    </w:tbl>
    <w:p>
      <w:pPr>
        <w:spacing w:after="40" w:before="0"/>
      </w:pPr>
    </w:p>
    <w:p>
      <w:pPr>
        <w:keepNext/>
        <w:spacing w:after="80" w:before="240"/>
      </w:pPr>
      <w:r>
        <w:rPr>
          <w:rFonts w:ascii="Calibri" w:hAnsi="Calibri"/>
          <w:b/>
          <w:i w:val="0"/>
          <w:color w:val="003366"/>
          <w:sz w:val="26"/>
        </w:rPr>
        <w:t>Distributie</w:t>
      </w:r>
    </w:p>
    <w:tbl>
      <w:tblPr>
        <w:tblStyle w:val="TableGrid"/>
        <w:tblW w:type="auto" w:w="0"/>
        <w:jc w:val="center"/>
        <w:tblLook w:firstColumn="1" w:firstRow="1" w:lastColumn="0" w:lastRow="0" w:noHBand="0" w:noVBand="1" w:val="04A0"/>
      </w:tblPr>
      <w:tblGrid>
        <w:gridCol w:w="3173"/>
        <w:gridCol w:w="3173"/>
        <w:gridCol w:w="3173"/>
      </w:tblGrid>
      <w:tr>
        <w:tc>
          <w:tcPr>
            <w:tcW w:type="dxa" w:w="2835"/>
            <w:shd w:val="clear" w:fill="003366"/>
          </w:tcPr>
          <w:p>
            <w:r>
              <w:rPr>
                <w:rFonts w:ascii="Calibri" w:hAnsi="Calibri"/>
                <w:b/>
                <w:color w:val="FFFFFF"/>
                <w:sz w:val="21"/>
              </w:rPr>
              <w:t>Functie</w:t>
            </w:r>
          </w:p>
        </w:tc>
        <w:tc>
          <w:tcPr>
            <w:tcW w:type="dxa" w:w="2608"/>
            <w:shd w:val="clear" w:fill="003366"/>
          </w:tcPr>
          <w:p>
            <w:r>
              <w:rPr>
                <w:rFonts w:ascii="Calibri" w:hAnsi="Calibri"/>
                <w:b/>
                <w:color w:val="FFFFFF"/>
                <w:sz w:val="21"/>
              </w:rPr>
              <w:t>Functionaris</w:t>
            </w:r>
          </w:p>
        </w:tc>
        <w:tc>
          <w:tcPr>
            <w:tcW w:type="dxa" w:w="3288"/>
            <w:shd w:val="clear" w:fill="003366"/>
          </w:tcPr>
          <w:p>
            <w:r>
              <w:rPr>
                <w:rFonts w:ascii="Calibri" w:hAnsi="Calibri"/>
                <w:b/>
                <w:color w:val="FFFFFF"/>
                <w:sz w:val="21"/>
              </w:rPr>
              <w:t>Distributie</w:t>
            </w:r>
          </w:p>
        </w:tc>
      </w:tr>
      <w:tr>
        <w:tc>
          <w:tcPr>
            <w:tcW w:type="dxa" w:w="2835"/>
          </w:tcPr>
          <w:p>
            <w:r>
              <w:rPr>
                <w:rFonts w:ascii="Calibri" w:hAnsi="Calibri"/>
                <w:color w:val="1F2937"/>
                <w:sz w:val="21"/>
              </w:rPr>
              <w:t>District Governor (DG)</w:t>
            </w:r>
          </w:p>
        </w:tc>
        <w:tc>
          <w:tcPr>
            <w:tcW w:type="dxa" w:w="2608"/>
          </w:tcPr>
          <w:p>
            <w:r>
              <w:rPr>
                <w:rFonts w:ascii="Calibri" w:hAnsi="Calibri"/>
                <w:color w:val="1F2937"/>
                <w:sz w:val="21"/>
              </w:rPr>
              <w:t>Arjan van Ommen</w:t>
            </w:r>
          </w:p>
        </w:tc>
        <w:tc>
          <w:tcPr>
            <w:tcW w:type="dxa" w:w="3288"/>
          </w:tcPr>
          <w:p>
            <w:r>
              <w:rPr>
                <w:rFonts w:ascii="Calibri" w:hAnsi="Calibri"/>
                <w:color w:val="1F2937"/>
                <w:sz w:val="21"/>
              </w:rPr>
              <w:t>Originator / goedkeuring</w:t>
            </w:r>
          </w:p>
        </w:tc>
      </w:tr>
      <w:tr>
        <w:tc>
          <w:tcPr>
            <w:tcW w:type="dxa" w:w="2835"/>
            <w:shd w:val="clear" w:fill="F8F9FA"/>
          </w:tcPr>
          <w:p>
            <w:r>
              <w:rPr>
                <w:rFonts w:ascii="Calibri" w:hAnsi="Calibri"/>
                <w:color w:val="1F2937"/>
                <w:sz w:val="21"/>
              </w:rPr>
              <w:t>1st Vice District Governor</w:t>
            </w:r>
          </w:p>
        </w:tc>
        <w:tc>
          <w:tcPr>
            <w:tcW w:type="dxa" w:w="2608"/>
            <w:shd w:val="clear" w:fill="F8F9FA"/>
          </w:tcPr>
          <w:p>
            <w:r>
              <w:rPr>
                <w:rFonts w:ascii="Calibri" w:hAnsi="Calibri"/>
                <w:color w:val="1F2937"/>
                <w:sz w:val="21"/>
              </w:rPr>
              <w:t>Voorzitter GMT district</w:t>
            </w:r>
          </w:p>
        </w:tc>
        <w:tc>
          <w:tcPr>
            <w:tcW w:type="dxa" w:w="3288"/>
            <w:shd w:val="clear" w:fill="F8F9FA"/>
          </w:tcPr>
          <w:p>
            <w:r>
              <w:rPr>
                <w:rFonts w:ascii="Calibri" w:hAnsi="Calibri"/>
                <w:color w:val="1F2937"/>
                <w:sz w:val="21"/>
              </w:rPr>
              <w:t>Ter kennisgeving / uitvoering</w:t>
            </w:r>
          </w:p>
        </w:tc>
      </w:tr>
      <w:tr>
        <w:tc>
          <w:tcPr>
            <w:tcW w:type="dxa" w:w="2835"/>
          </w:tcPr>
          <w:p>
            <w:r>
              <w:rPr>
                <w:rFonts w:ascii="Calibri" w:hAnsi="Calibri"/>
                <w:color w:val="1F2937"/>
                <w:sz w:val="21"/>
              </w:rPr>
              <w:t>District Cabinet 2026-2027</w:t>
            </w:r>
          </w:p>
        </w:tc>
        <w:tc>
          <w:tcPr>
            <w:tcW w:type="dxa" w:w="2608"/>
          </w:tcPr>
          <w:p>
            <w:r>
              <w:rPr>
                <w:rFonts w:ascii="Calibri" w:hAnsi="Calibri"/>
                <w:color w:val="1F2937"/>
                <w:sz w:val="21"/>
              </w:rPr>
              <w:t>Uitvoerend orgaan</w:t>
            </w:r>
          </w:p>
        </w:tc>
        <w:tc>
          <w:tcPr>
            <w:tcW w:type="dxa" w:w="3288"/>
          </w:tcPr>
          <w:p>
            <w:r>
              <w:rPr>
                <w:rFonts w:ascii="Calibri" w:hAnsi="Calibri"/>
                <w:color w:val="1F2937"/>
                <w:sz w:val="21"/>
              </w:rPr>
              <w:t>Ter uitvoering</w:t>
            </w:r>
          </w:p>
        </w:tc>
      </w:tr>
      <w:tr>
        <w:tc>
          <w:tcPr>
            <w:tcW w:type="dxa" w:w="2835"/>
            <w:shd w:val="clear" w:fill="F8F9FA"/>
          </w:tcPr>
          <w:p>
            <w:r>
              <w:rPr>
                <w:rFonts w:ascii="Calibri" w:hAnsi="Calibri"/>
                <w:color w:val="1F2937"/>
                <w:sz w:val="21"/>
              </w:rPr>
              <w:t>Clubpresidenten District 110 AN</w:t>
            </w:r>
          </w:p>
        </w:tc>
        <w:tc>
          <w:tcPr>
            <w:tcW w:type="dxa" w:w="2608"/>
            <w:shd w:val="clear" w:fill="F8F9FA"/>
          </w:tcPr>
          <w:p>
            <w:r>
              <w:rPr>
                <w:rFonts w:ascii="Calibri" w:hAnsi="Calibri"/>
                <w:color w:val="1F2937"/>
                <w:sz w:val="21"/>
              </w:rPr>
              <w:t>Alle clubs in het district</w:t>
            </w:r>
          </w:p>
        </w:tc>
        <w:tc>
          <w:tcPr>
            <w:tcW w:type="dxa" w:w="3288"/>
            <w:shd w:val="clear" w:fill="F8F9FA"/>
          </w:tcPr>
          <w:p>
            <w:r>
              <w:rPr>
                <w:rFonts w:ascii="Calibri" w:hAnsi="Calibri"/>
                <w:color w:val="1F2937"/>
                <w:sz w:val="21"/>
              </w:rPr>
              <w:t>Ter kennisgeving</w:t>
            </w:r>
          </w:p>
        </w:tc>
      </w:tr>
      <w:tr>
        <w:tc>
          <w:tcPr>
            <w:tcW w:type="dxa" w:w="2835"/>
          </w:tcPr>
          <w:p>
            <w:r>
              <w:rPr>
                <w:rFonts w:ascii="Calibri" w:hAnsi="Calibri"/>
                <w:color w:val="1F2937"/>
                <w:sz w:val="21"/>
              </w:rPr>
              <w:t>Global Membership Team (GMT)</w:t>
            </w:r>
          </w:p>
        </w:tc>
        <w:tc>
          <w:tcPr>
            <w:tcW w:type="dxa" w:w="2608"/>
          </w:tcPr>
          <w:p>
            <w:r>
              <w:rPr>
                <w:rFonts w:ascii="Calibri" w:hAnsi="Calibri"/>
                <w:color w:val="1F2937"/>
                <w:sz w:val="21"/>
              </w:rPr>
              <w:t>Districtsteam ledenbeleid</w:t>
            </w:r>
          </w:p>
        </w:tc>
        <w:tc>
          <w:tcPr>
            <w:tcW w:type="dxa" w:w="3288"/>
          </w:tcPr>
          <w:p>
            <w:r>
              <w:rPr>
                <w:rFonts w:ascii="Calibri" w:hAnsi="Calibri"/>
                <w:color w:val="1F2937"/>
                <w:sz w:val="21"/>
              </w:rPr>
              <w:t>Ter uitvoering</w:t>
            </w:r>
          </w:p>
        </w:tc>
      </w:tr>
    </w:tbl>
    <w:p>
      <w:pPr>
        <w:spacing w:after="40" w:before="0"/>
      </w:pPr>
    </w:p>
    <w:p>
      <w:pPr>
        <w:spacing w:after="120" w:before="360"/>
        <w:keepNext/>
        <w:pBdr>
          <w:bottom w:val="single" w:sz="12" w:space="2" w:color="FFB81C"/>
        </w:pBdr>
      </w:pPr>
      <w:r>
        <w:rPr>
          <w:rFonts w:ascii="Calibri" w:hAnsi="Calibri"/>
          <w:b/>
          <w:i w:val="0"/>
          <w:color w:val="003366"/>
          <w:sz w:val="32"/>
        </w:rPr>
        <w:t>Inhoudsopgave</w:t>
      </w:r>
    </w:p>
    <w:p>
      <w:pPr>
        <w:spacing w:after="60" w:before="0"/>
        <w:ind w:left="283"/>
      </w:pPr>
      <w:r>
        <w:rPr>
          <w:rFonts w:ascii="Calibri" w:hAnsi="Calibri"/>
          <w:b w:val="0"/>
          <w:i w:val="0"/>
          <w:color w:val="1F2937"/>
          <w:sz w:val="22"/>
        </w:rPr>
        <w:t>1. Doelstelling en kader</w:t>
      </w:r>
    </w:p>
    <w:p>
      <w:pPr>
        <w:spacing w:after="60" w:before="0"/>
        <w:ind w:left="283"/>
      </w:pPr>
      <w:r>
        <w:rPr>
          <w:rFonts w:ascii="Calibri" w:hAnsi="Calibri"/>
          <w:b w:val="0"/>
          <w:i w:val="0"/>
          <w:color w:val="1F2937"/>
          <w:sz w:val="22"/>
        </w:rPr>
        <w:t>2. Governance compliance (LCI, MD110 statuten)</w:t>
      </w:r>
    </w:p>
    <w:p>
      <w:pPr>
        <w:spacing w:after="60" w:before="0"/>
        <w:ind w:left="283"/>
      </w:pPr>
      <w:r>
        <w:rPr>
          <w:rFonts w:ascii="Calibri" w:hAnsi="Calibri"/>
          <w:b w:val="0"/>
          <w:i w:val="0"/>
          <w:color w:val="1F2937"/>
          <w:sz w:val="22"/>
        </w:rPr>
        <w:t>3. Scope en toepassingsgebied</w:t>
      </w:r>
    </w:p>
    <w:p>
      <w:pPr>
        <w:spacing w:after="60" w:before="0"/>
        <w:ind w:left="283"/>
      </w:pPr>
      <w:r>
        <w:rPr>
          <w:rFonts w:ascii="Calibri" w:hAnsi="Calibri"/>
          <w:b w:val="0"/>
          <w:i w:val="0"/>
          <w:color w:val="1F2937"/>
          <w:sz w:val="22"/>
        </w:rPr>
        <w:t>4. Verantwoordelijkheden (DG, Kabinet, Clubs)</w:t>
      </w:r>
    </w:p>
    <w:p>
      <w:pPr>
        <w:spacing w:after="60" w:before="0"/>
        <w:ind w:left="283"/>
      </w:pPr>
      <w:r>
        <w:rPr>
          <w:rFonts w:ascii="Calibri" w:hAnsi="Calibri"/>
          <w:b w:val="0"/>
          <w:i w:val="0"/>
          <w:color w:val="1F2937"/>
          <w:sz w:val="22"/>
        </w:rPr>
        <w:t>5. Procedurele vereisten</w:t>
      </w:r>
    </w:p>
    <w:p>
      <w:pPr>
        <w:spacing w:after="60" w:before="0"/>
        <w:ind w:left="283"/>
      </w:pPr>
      <w:r>
        <w:rPr>
          <w:rFonts w:ascii="Calibri" w:hAnsi="Calibri"/>
          <w:b w:val="0"/>
          <w:i w:val="0"/>
          <w:color w:val="1F2937"/>
          <w:sz w:val="22"/>
        </w:rPr>
        <w:t>6. Communicatie richtlijnen</w:t>
      </w:r>
    </w:p>
    <w:p>
      <w:pPr>
        <w:spacing w:after="60" w:before="0"/>
        <w:ind w:left="283"/>
      </w:pPr>
      <w:r>
        <w:rPr>
          <w:rFonts w:ascii="Calibri" w:hAnsi="Calibri"/>
          <w:b w:val="0"/>
          <w:i w:val="0"/>
          <w:color w:val="1F2937"/>
          <w:sz w:val="22"/>
        </w:rPr>
        <w:t>7. Budget en resources</w:t>
      </w:r>
    </w:p>
    <w:p>
      <w:pPr>
        <w:spacing w:after="60" w:before="0"/>
        <w:ind w:left="283"/>
      </w:pPr>
      <w:r>
        <w:rPr>
          <w:rFonts w:ascii="Calibri" w:hAnsi="Calibri"/>
          <w:b w:val="0"/>
          <w:i w:val="0"/>
          <w:color w:val="1F2937"/>
          <w:sz w:val="22"/>
        </w:rPr>
        <w:t>8. Kwaliteitsborging</w:t>
      </w:r>
    </w:p>
    <w:p>
      <w:pPr>
        <w:spacing w:after="60" w:before="0"/>
        <w:ind w:left="283"/>
      </w:pPr>
      <w:r>
        <w:rPr>
          <w:rFonts w:ascii="Calibri" w:hAnsi="Calibri"/>
          <w:b w:val="0"/>
          <w:i w:val="0"/>
          <w:color w:val="1F2937"/>
          <w:sz w:val="22"/>
        </w:rPr>
        <w:t>9. Toetsing en validatie</w:t>
      </w:r>
    </w:p>
    <w:p>
      <w:pPr>
        <w:spacing w:after="60" w:before="0"/>
        <w:ind w:left="283"/>
      </w:pPr>
      <w:r>
        <w:rPr>
          <w:rFonts w:ascii="Calibri" w:hAnsi="Calibri"/>
          <w:b w:val="0"/>
          <w:i w:val="0"/>
          <w:color w:val="1F2937"/>
          <w:sz w:val="22"/>
        </w:rPr>
        <w:t>Bijlage A • Bronnenlijst</w:t>
      </w:r>
    </w:p>
    <w:p>
      <w:r>
        <w:br w:type="page"/>
      </w:r>
    </w:p>
    <w:p>
      <w:pPr>
        <w:spacing w:after="120" w:before="0"/>
        <w:keepNext/>
        <w:pBdr>
          <w:bottom w:val="single" w:sz="12" w:space="2" w:color="FFB81C"/>
        </w:pBdr>
      </w:pPr>
      <w:r>
        <w:rPr>
          <w:rFonts w:ascii="Calibri" w:hAnsi="Calibri"/>
          <w:b/>
          <w:i w:val="0"/>
          <w:color w:val="003366"/>
          <w:sz w:val="32"/>
        </w:rPr>
        <w:t>1. Doelstelling en kader</w:t>
      </w:r>
    </w:p>
    <w:p>
      <w:pPr>
        <w:keepNext/>
        <w:spacing w:after="80" w:before="240"/>
      </w:pPr>
      <w:r>
        <w:rPr>
          <w:rFonts w:ascii="Calibri" w:hAnsi="Calibri"/>
          <w:b/>
          <w:i w:val="0"/>
          <w:color w:val="003366"/>
          <w:sz w:val="26"/>
        </w:rPr>
        <w:t>1.1 Doelstelling</w:t>
      </w:r>
    </w:p>
    <w:p>
      <w:pPr>
        <w:spacing w:after="160" w:before="0"/>
      </w:pPr>
      <w:r>
        <w:rPr>
          <w:rFonts w:ascii="Calibri" w:hAnsi="Calibri"/>
          <w:b w:val="0"/>
          <w:i w:val="0"/>
          <w:color w:val="1F2937"/>
          <w:sz w:val="22"/>
        </w:rPr>
        <w:t>Deze policy regelt de organisatie, besluitvorming en verantwoordelijkheden voor de Ledenontmoetingsavond van District 110 AN op dinsdag 13 oktober 2026. Het evenement combineert twee doelstellingen uit het Werkplan 110 AN: het versterken van clubvitaliteit en ledengroei, en het borgen van de governance-continuiteit van het district middels de aankondiging van de kandidaat 2e Vice District Governor (2e VDG) [1].</w:t>
      </w:r>
    </w:p>
    <w:p>
      <w:pPr>
        <w:pStyle w:val="ListBullet"/>
        <w:spacing w:after="80"/>
      </w:pPr>
      <w:r>
        <w:rPr>
          <w:rFonts w:ascii="Calibri" w:hAnsi="Calibri"/>
          <w:b/>
          <w:color w:val="1F2937"/>
          <w:sz w:val="22"/>
        </w:rPr>
        <w:t xml:space="preserve">Netwerkontmoeting: </w:t>
      </w:r>
      <w:r>
        <w:rPr>
          <w:rFonts w:ascii="Calibri" w:hAnsi="Calibri"/>
          <w:color w:val="1F2937"/>
          <w:sz w:val="22"/>
        </w:rPr>
        <w:t>verbinden van leden uit alle clubs van District 110 AN tijdens één districtsbijeenkomst;</w:t>
      </w:r>
    </w:p>
    <w:p>
      <w:pPr>
        <w:pStyle w:val="ListBullet"/>
        <w:spacing w:after="80"/>
      </w:pPr>
      <w:r>
        <w:rPr>
          <w:rFonts w:ascii="Calibri" w:hAnsi="Calibri"/>
          <w:b/>
          <w:color w:val="1F2937"/>
          <w:sz w:val="22"/>
        </w:rPr>
        <w:t xml:space="preserve">Kadersignalering: </w:t>
      </w:r>
      <w:r>
        <w:rPr>
          <w:rFonts w:ascii="Calibri" w:hAnsi="Calibri"/>
          <w:color w:val="1F2937"/>
          <w:sz w:val="22"/>
        </w:rPr>
        <w:t>delen van de districtsthema's clubvitaliteit, ledenwerving en -behoud conform het Ledenbeleid GMT Lions Nederland [2] en het Club Vitaliteit Programma v4 [3];</w:t>
      </w:r>
    </w:p>
    <w:p>
      <w:pPr>
        <w:pStyle w:val="ListBullet"/>
        <w:spacing w:after="80"/>
      </w:pPr>
      <w:r>
        <w:rPr>
          <w:rFonts w:ascii="Calibri" w:hAnsi="Calibri"/>
          <w:b/>
          <w:color w:val="1F2937"/>
          <w:sz w:val="22"/>
        </w:rPr>
        <w:t xml:space="preserve">Governance: </w:t>
      </w:r>
      <w:r>
        <w:rPr>
          <w:rFonts w:ascii="Calibri" w:hAnsi="Calibri"/>
          <w:color w:val="1F2937"/>
          <w:sz w:val="22"/>
        </w:rPr>
        <w:t>formele aankondiging van de kandidaat 2e VDG voor het leeuwenjaar 2027-2028, ter voorbereiding op de districtsverkiezing conform de verkiezingsrichtlijnen [4];</w:t>
      </w:r>
    </w:p>
    <w:p>
      <w:pPr>
        <w:pStyle w:val="ListBullet"/>
        <w:spacing w:after="80"/>
      </w:pPr>
      <w:r>
        <w:rPr>
          <w:rFonts w:ascii="Calibri" w:hAnsi="Calibri"/>
          <w:b/>
          <w:color w:val="1F2937"/>
          <w:sz w:val="22"/>
        </w:rPr>
        <w:t xml:space="preserve">Service: </w:t>
      </w:r>
      <w:r>
        <w:rPr>
          <w:rFonts w:ascii="Calibri" w:hAnsi="Calibri"/>
          <w:color w:val="1F2937"/>
          <w:sz w:val="22"/>
        </w:rPr>
        <w:t>oppakken van regionale service-initiatieven en jeugdprojecten uit het werkplan [1].</w:t>
      </w:r>
    </w:p>
    <w:p>
      <w:pPr>
        <w:keepNext/>
        <w:spacing w:after="80" w:before="240"/>
      </w:pPr>
      <w:r>
        <w:rPr>
          <w:rFonts w:ascii="Calibri" w:hAnsi="Calibri"/>
          <w:b/>
          <w:i w:val="0"/>
          <w:color w:val="003366"/>
          <w:sz w:val="26"/>
        </w:rPr>
        <w:t>1.2 Kader</w:t>
      </w:r>
    </w:p>
    <w:p>
      <w:pPr>
        <w:spacing w:after="160" w:before="0"/>
      </w:pPr>
      <w:r>
        <w:rPr>
          <w:rFonts w:ascii="Calibri" w:hAnsi="Calibri"/>
          <w:b w:val="0"/>
          <w:i w:val="0"/>
          <w:color w:val="1F2937"/>
          <w:sz w:val="22"/>
        </w:rPr>
        <w:t>Deze policy is verankerd in de strategische kaders van Multiple District 110 en Lions Clubs International: het Meerjarenbeleidsplan MD110 2024-2030 [5], het Werkplan 110 AN 2025-2026 [1] en de internationale governance-documenten van LCI [6][7]. Waar in dit document functies worden genoemd, gelden de functies zoals samengesteld in het kabinet 2025-2026, vastgesteld op 11 april 2025 [8].</w:t>
      </w:r>
    </w:p>
    <w:p>
      <w:pPr>
        <w:spacing w:after="120" w:before="360"/>
        <w:keepNext/>
        <w:pBdr>
          <w:bottom w:val="single" w:sz="12" w:space="2" w:color="FFB81C"/>
        </w:pBdr>
      </w:pPr>
      <w:r>
        <w:rPr>
          <w:rFonts w:ascii="Calibri" w:hAnsi="Calibri"/>
          <w:b/>
          <w:i w:val="0"/>
          <w:color w:val="003366"/>
          <w:sz w:val="32"/>
        </w:rPr>
        <w:t>2. Governance compliance (LCI, MD110 statuten)</w:t>
      </w:r>
    </w:p>
    <w:p>
      <w:pPr>
        <w:keepNext/>
        <w:spacing w:after="80" w:before="240"/>
      </w:pPr>
      <w:r>
        <w:rPr>
          <w:rFonts w:ascii="Calibri" w:hAnsi="Calibri"/>
          <w:b/>
          <w:i w:val="0"/>
          <w:color w:val="003366"/>
          <w:sz w:val="26"/>
        </w:rPr>
        <w:t>2.1 Statutaire basis</w:t>
      </w:r>
    </w:p>
    <w:p>
      <w:pPr>
        <w:spacing w:after="160" w:before="0"/>
      </w:pPr>
      <w:r>
        <w:rPr>
          <w:rFonts w:ascii="Calibri" w:hAnsi="Calibri"/>
          <w:b w:val="0"/>
          <w:i w:val="0"/>
          <w:color w:val="1F2937"/>
          <w:sz w:val="22"/>
        </w:rPr>
        <w:t>De Ledenontmoetingsavond en de daarin opgenomen 2e VDG-aankondiging worden getoetst aan de volgende governance-documenten:</w:t>
      </w:r>
    </w:p>
    <w:tbl>
      <w:tblPr>
        <w:tblStyle w:val="TableGrid"/>
        <w:tblW w:type="auto" w:w="0"/>
        <w:jc w:val="center"/>
        <w:tblLook w:firstColumn="1" w:firstRow="1" w:lastColumn="0" w:lastRow="0" w:noHBand="0" w:noVBand="1" w:val="04A0"/>
      </w:tblPr>
      <w:tblGrid>
        <w:gridCol w:w="3173"/>
        <w:gridCol w:w="3173"/>
        <w:gridCol w:w="3173"/>
      </w:tblGrid>
      <w:tr>
        <w:tc>
          <w:tcPr>
            <w:tcW w:type="dxa" w:w="2948"/>
            <w:shd w:val="clear" w:fill="003366"/>
          </w:tcPr>
          <w:p>
            <w:r>
              <w:rPr>
                <w:rFonts w:ascii="Calibri" w:hAnsi="Calibri"/>
                <w:b/>
                <w:color w:val="FFFFFF"/>
                <w:sz w:val="21"/>
              </w:rPr>
              <w:t>Regelgeving</w:t>
            </w:r>
          </w:p>
        </w:tc>
        <w:tc>
          <w:tcPr>
            <w:tcW w:type="dxa" w:w="1247"/>
            <w:shd w:val="clear" w:fill="003366"/>
          </w:tcPr>
          <w:p>
            <w:r>
              <w:rPr>
                <w:rFonts w:ascii="Calibri" w:hAnsi="Calibri"/>
                <w:b/>
                <w:color w:val="FFFFFF"/>
                <w:sz w:val="21"/>
              </w:rPr>
              <w:t>Bepaling</w:t>
            </w:r>
          </w:p>
        </w:tc>
        <w:tc>
          <w:tcPr>
            <w:tcW w:type="dxa" w:w="4535"/>
            <w:shd w:val="clear" w:fill="003366"/>
          </w:tcPr>
          <w:p>
            <w:r>
              <w:rPr>
                <w:rFonts w:ascii="Calibri" w:hAnsi="Calibri"/>
                <w:b/>
                <w:color w:val="FFFFFF"/>
                <w:sz w:val="21"/>
              </w:rPr>
              <w:t>Toepassing op dit evenement</w:t>
            </w:r>
          </w:p>
        </w:tc>
      </w:tr>
      <w:tr>
        <w:tc>
          <w:tcPr>
            <w:tcW w:type="dxa" w:w="2948"/>
          </w:tcPr>
          <w:p>
            <w:r>
              <w:rPr>
                <w:rFonts w:ascii="Calibri" w:hAnsi="Calibri"/>
                <w:color w:val="1F2937"/>
                <w:sz w:val="21"/>
              </w:rPr>
              <w:t>Statuten MD110 Nederland (07-12-2021) [9]</w:t>
            </w:r>
          </w:p>
        </w:tc>
        <w:tc>
          <w:tcPr>
            <w:tcW w:type="dxa" w:w="1247"/>
          </w:tcPr>
          <w:p>
            <w:r>
              <w:rPr>
                <w:rFonts w:ascii="Calibri" w:hAnsi="Calibri"/>
                <w:color w:val="1F2937"/>
                <w:sz w:val="21"/>
              </w:rPr>
              <w:t>§ 4.2</w:t>
            </w:r>
          </w:p>
        </w:tc>
        <w:tc>
          <w:tcPr>
            <w:tcW w:type="dxa" w:w="4535"/>
          </w:tcPr>
          <w:p>
            <w:r>
              <w:rPr>
                <w:rFonts w:ascii="Calibri" w:hAnsi="Calibri"/>
                <w:color w:val="1F2937"/>
                <w:sz w:val="21"/>
              </w:rPr>
              <w:t>Benoemingsprocedure 2e VDG; bevoegdheden District Governor</w:t>
            </w:r>
          </w:p>
        </w:tc>
      </w:tr>
      <w:tr>
        <w:tc>
          <w:tcPr>
            <w:tcW w:type="dxa" w:w="2948"/>
            <w:shd w:val="clear" w:fill="F8F9FA"/>
          </w:tcPr>
          <w:p>
            <w:r>
              <w:rPr>
                <w:rFonts w:ascii="Calibri" w:hAnsi="Calibri"/>
                <w:color w:val="1F2937"/>
                <w:sz w:val="21"/>
              </w:rPr>
              <w:t>Huishoudelijk Reglement MD 110 (mei 2021 / concept 2025) [10]</w:t>
            </w:r>
          </w:p>
        </w:tc>
        <w:tc>
          <w:tcPr>
            <w:tcW w:type="dxa" w:w="1247"/>
            <w:shd w:val="clear" w:fill="F8F9FA"/>
          </w:tcPr>
          <w:p>
            <w:r>
              <w:rPr>
                <w:rFonts w:ascii="Calibri" w:hAnsi="Calibri"/>
                <w:color w:val="1F2937"/>
                <w:sz w:val="21"/>
              </w:rPr>
              <w:t>Art. 12</w:t>
            </w:r>
          </w:p>
        </w:tc>
        <w:tc>
          <w:tcPr>
            <w:tcW w:type="dxa" w:w="4535"/>
            <w:shd w:val="clear" w:fill="F8F9FA"/>
          </w:tcPr>
          <w:p>
            <w:r>
              <w:rPr>
                <w:rFonts w:ascii="Calibri" w:hAnsi="Calibri"/>
                <w:color w:val="1F2937"/>
                <w:sz w:val="21"/>
              </w:rPr>
              <w:t>Protocol voor districtbijeenkomsten: uitnodiging, agenda, verslaglegging</w:t>
            </w:r>
          </w:p>
        </w:tc>
      </w:tr>
      <w:tr>
        <w:tc>
          <w:tcPr>
            <w:tcW w:type="dxa" w:w="2948"/>
          </w:tcPr>
          <w:p>
            <w:r>
              <w:rPr>
                <w:rFonts w:ascii="Calibri" w:hAnsi="Calibri"/>
                <w:color w:val="1F2937"/>
                <w:sz w:val="21"/>
              </w:rPr>
              <w:t>Protocol MD-Organen V1.0 (18-02-2025) [11]</w:t>
            </w:r>
          </w:p>
        </w:tc>
        <w:tc>
          <w:tcPr>
            <w:tcW w:type="dxa" w:w="1247"/>
          </w:tcPr>
          <w:p>
            <w:r>
              <w:rPr>
                <w:rFonts w:ascii="Calibri" w:hAnsi="Calibri"/>
                <w:color w:val="1F2937"/>
                <w:sz w:val="21"/>
              </w:rPr>
              <w:t>§ 3.1</w:t>
            </w:r>
          </w:p>
        </w:tc>
        <w:tc>
          <w:tcPr>
            <w:tcW w:type="dxa" w:w="4535"/>
          </w:tcPr>
          <w:p>
            <w:r>
              <w:rPr>
                <w:rFonts w:ascii="Calibri" w:hAnsi="Calibri"/>
                <w:color w:val="1F2937"/>
                <w:sz w:val="21"/>
              </w:rPr>
              <w:t>Rol en samenstelling van het kabinet bij districtsevenementen; overdracht</w:t>
            </w:r>
          </w:p>
        </w:tc>
      </w:tr>
      <w:tr>
        <w:tc>
          <w:tcPr>
            <w:tcW w:type="dxa" w:w="2948"/>
            <w:shd w:val="clear" w:fill="F8F9FA"/>
          </w:tcPr>
          <w:p>
            <w:r>
              <w:rPr>
                <w:rFonts w:ascii="Calibri" w:hAnsi="Calibri"/>
                <w:color w:val="1F2937"/>
                <w:sz w:val="21"/>
              </w:rPr>
              <w:t>International Constitution and By-Laws LCI [6]</w:t>
            </w:r>
          </w:p>
        </w:tc>
        <w:tc>
          <w:tcPr>
            <w:tcW w:type="dxa" w:w="1247"/>
            <w:shd w:val="clear" w:fill="F8F9FA"/>
          </w:tcPr>
          <w:p>
            <w:r>
              <w:rPr>
                <w:rFonts w:ascii="Calibri" w:hAnsi="Calibri"/>
                <w:color w:val="1F2937"/>
                <w:sz w:val="21"/>
              </w:rPr>
              <w:t>Hoofdstuk IX</w:t>
            </w:r>
          </w:p>
        </w:tc>
        <w:tc>
          <w:tcPr>
            <w:tcW w:type="dxa" w:w="4535"/>
            <w:shd w:val="clear" w:fill="F8F9FA"/>
          </w:tcPr>
          <w:p>
            <w:r>
              <w:rPr>
                <w:rFonts w:ascii="Calibri" w:hAnsi="Calibri"/>
                <w:color w:val="1F2937"/>
                <w:sz w:val="21"/>
              </w:rPr>
              <w:t>Verkiezings- en benoemingsprocedures voor district officers</w:t>
            </w:r>
          </w:p>
        </w:tc>
      </w:tr>
      <w:tr>
        <w:tc>
          <w:tcPr>
            <w:tcW w:type="dxa" w:w="2948"/>
          </w:tcPr>
          <w:p>
            <w:r>
              <w:rPr>
                <w:rFonts w:ascii="Calibri" w:hAnsi="Calibri"/>
                <w:color w:val="1F2937"/>
                <w:sz w:val="21"/>
              </w:rPr>
              <w:t>LCI Board Policy Manual [7]</w:t>
            </w:r>
          </w:p>
        </w:tc>
        <w:tc>
          <w:tcPr>
            <w:tcW w:type="dxa" w:w="1247"/>
          </w:tcPr>
          <w:p>
            <w:r>
              <w:rPr>
                <w:rFonts w:ascii="Calibri" w:hAnsi="Calibri"/>
                <w:color w:val="1F2937"/>
                <w:sz w:val="21"/>
              </w:rPr>
              <w:t>§ 2.3</w:t>
            </w:r>
          </w:p>
        </w:tc>
        <w:tc>
          <w:tcPr>
            <w:tcW w:type="dxa" w:w="4535"/>
          </w:tcPr>
          <w:p>
            <w:r>
              <w:rPr>
                <w:rFonts w:ascii="Calibri" w:hAnsi="Calibri"/>
                <w:color w:val="1F2937"/>
                <w:sz w:val="21"/>
              </w:rPr>
              <w:t>Ethische standaarden en gedragscode voor de District Governor</w:t>
            </w:r>
          </w:p>
        </w:tc>
      </w:tr>
      <w:tr>
        <w:tc>
          <w:tcPr>
            <w:tcW w:type="dxa" w:w="2948"/>
            <w:shd w:val="clear" w:fill="F8F9FA"/>
          </w:tcPr>
          <w:p>
            <w:r>
              <w:rPr>
                <w:rFonts w:ascii="Calibri" w:hAnsi="Calibri"/>
                <w:color w:val="1F2937"/>
                <w:sz w:val="21"/>
              </w:rPr>
              <w:t>Lions District Election Guidelines [4]</w:t>
            </w:r>
          </w:p>
        </w:tc>
        <w:tc>
          <w:tcPr>
            <w:tcW w:type="dxa" w:w="1247"/>
            <w:shd w:val="clear" w:fill="F8F9FA"/>
          </w:tcPr>
          <w:p>
            <w:r>
              <w:rPr>
                <w:rFonts w:ascii="Calibri" w:hAnsi="Calibri"/>
                <w:color w:val="1F2937"/>
                <w:sz w:val="21"/>
              </w:rPr>
              <w:t>Geheel</w:t>
            </w:r>
          </w:p>
        </w:tc>
        <w:tc>
          <w:tcPr>
            <w:tcW w:type="dxa" w:w="4535"/>
            <w:shd w:val="clear" w:fill="F8F9FA"/>
          </w:tcPr>
          <w:p>
            <w:r>
              <w:rPr>
                <w:rFonts w:ascii="Calibri" w:hAnsi="Calibri"/>
                <w:color w:val="1F2937"/>
                <w:sz w:val="21"/>
              </w:rPr>
              <w:t>Kader voor de aankondiging van kandidaturen; geen campagne-uitingen tijdens districtsbijeenkomsten</w:t>
            </w:r>
          </w:p>
        </w:tc>
      </w:tr>
    </w:tbl>
    <w:p>
      <w:pPr>
        <w:spacing w:after="40" w:before="0"/>
      </w:pPr>
    </w:p>
    <w:p>
      <w:pPr>
        <w:keepNext/>
        <w:spacing w:after="80" w:before="240"/>
      </w:pPr>
      <w:r>
        <w:rPr>
          <w:rFonts w:ascii="Calibri" w:hAnsi="Calibri"/>
          <w:b/>
          <w:i w:val="0"/>
          <w:color w:val="003366"/>
          <w:sz w:val="26"/>
        </w:rPr>
        <w:t>2.2 Compliance-vereisten</w:t>
      </w:r>
    </w:p>
    <w:p>
      <w:pPr>
        <w:pStyle w:val="ListBullet"/>
        <w:spacing w:after="80"/>
      </w:pPr>
      <w:r>
        <w:rPr>
          <w:rFonts w:ascii="Calibri" w:hAnsi="Calibri"/>
          <w:color w:val="1F2937"/>
          <w:sz w:val="22"/>
        </w:rPr>
        <w:t>De aankondiging van de kandidaat 2e VDG betreft een aankondiging van kandidatuur, niet een verkiezingshandeling; stemprocedures blijven voorbehouden aan de districtsconventie conform de Election Guidelines [4].</w:t>
      </w:r>
    </w:p>
    <w:p>
      <w:pPr>
        <w:pStyle w:val="ListBullet"/>
        <w:spacing w:after="80"/>
      </w:pPr>
      <w:r>
        <w:rPr>
          <w:rFonts w:ascii="Calibri" w:hAnsi="Calibri"/>
          <w:color w:val="1F2937"/>
          <w:sz w:val="22"/>
        </w:rPr>
        <w:t>Alle onderdelen van de avond hebben een informerend en verbindend karakter; formele districtsbesluiten vallen onder het Huishoudelijk Reglement MD 110 [10] en vinden uitsluitend plaats in daarvoor aangewezen organen.</w:t>
      </w:r>
    </w:p>
    <w:p>
      <w:pPr>
        <w:pStyle w:val="ListBullet"/>
        <w:spacing w:after="80"/>
      </w:pPr>
      <w:r>
        <w:rPr>
          <w:rFonts w:ascii="Calibri" w:hAnsi="Calibri"/>
          <w:color w:val="1F2937"/>
          <w:sz w:val="22"/>
        </w:rPr>
        <w:t>De District Governor en kabinetsleden handelen conform de ethische standaarden voor district officers [7][12].</w:t>
      </w:r>
    </w:p>
    <w:p>
      <w:pPr>
        <w:pStyle w:val="ListBullet"/>
        <w:spacing w:after="80"/>
      </w:pPr>
      <w:r>
        <w:rPr>
          <w:rFonts w:ascii="Calibri" w:hAnsi="Calibri"/>
          <w:color w:val="1F2937"/>
          <w:sz w:val="22"/>
        </w:rPr>
        <w:t>Geschillen die voortvloeien uit de voorbereiding of uitvoering van het evenement worden afgehandeld conform de District Dispute Resolution Procedure [13].</w:t>
      </w:r>
    </w:p>
    <w:p>
      <w:pPr>
        <w:pStyle w:val="ListBullet"/>
        <w:spacing w:after="80"/>
      </w:pPr>
      <w:r>
        <w:rPr>
          <w:rFonts w:ascii="Calibri" w:hAnsi="Calibri"/>
          <w:color w:val="1F2937"/>
          <w:sz w:val="22"/>
        </w:rPr>
        <w:t>De evenementsdatum wordt afgestemd op de districtskalender conform het Werkplan 110 AN [1]; overlapping met kabinetsvergaderingen en zone-activiteiten is niet toegestaan.</w:t>
      </w:r>
    </w:p>
    <w:p>
      <w:pPr>
        <w:spacing w:after="120" w:before="360"/>
        <w:keepNext/>
        <w:pBdr>
          <w:bottom w:val="single" w:sz="12" w:space="2" w:color="FFB81C"/>
        </w:pBdr>
      </w:pPr>
      <w:r>
        <w:rPr>
          <w:rFonts w:ascii="Calibri" w:hAnsi="Calibri"/>
          <w:b/>
          <w:i w:val="0"/>
          <w:color w:val="003366"/>
          <w:sz w:val="32"/>
        </w:rPr>
        <w:t>3. Scope en toepassingsgebied</w:t>
      </w:r>
    </w:p>
    <w:p>
      <w:pPr>
        <w:keepNext/>
        <w:spacing w:after="80" w:before="240"/>
      </w:pPr>
      <w:r>
        <w:rPr>
          <w:rFonts w:ascii="Calibri" w:hAnsi="Calibri"/>
          <w:b/>
          <w:i w:val="0"/>
          <w:color w:val="003366"/>
          <w:sz w:val="26"/>
        </w:rPr>
        <w:t>3.1 Toepassingsgebied</w:t>
      </w:r>
    </w:p>
    <w:p>
      <w:pPr>
        <w:spacing w:after="160" w:before="0"/>
      </w:pPr>
      <w:r>
        <w:rPr>
          <w:rFonts w:ascii="Calibri" w:hAnsi="Calibri"/>
          <w:b w:val="0"/>
          <w:i w:val="0"/>
          <w:color w:val="1F2937"/>
          <w:sz w:val="22"/>
        </w:rPr>
        <w:t>Deze policy is van toepassing op:</w:t>
      </w:r>
    </w:p>
    <w:p>
      <w:pPr>
        <w:pStyle w:val="ListBullet"/>
        <w:spacing w:after="80"/>
      </w:pPr>
      <w:r>
        <w:rPr>
          <w:rFonts w:ascii="Calibri" w:hAnsi="Calibri"/>
          <w:color w:val="1F2937"/>
          <w:sz w:val="22"/>
        </w:rPr>
        <w:t>alle leden en officieren van de clubs die onder District 110 AN vallen;</w:t>
      </w:r>
    </w:p>
    <w:p>
      <w:pPr>
        <w:pStyle w:val="ListBullet"/>
        <w:spacing w:after="80"/>
      </w:pPr>
      <w:r>
        <w:rPr>
          <w:rFonts w:ascii="Calibri" w:hAnsi="Calibri"/>
          <w:color w:val="1F2937"/>
          <w:sz w:val="22"/>
        </w:rPr>
        <w:t>het District Cabinet, de Global Membership Team en de zonevoorzitters van District 110 AN;</w:t>
      </w:r>
    </w:p>
    <w:p>
      <w:pPr>
        <w:pStyle w:val="ListBullet"/>
        <w:spacing w:after="80"/>
      </w:pPr>
      <w:r>
        <w:rPr>
          <w:rFonts w:ascii="Calibri" w:hAnsi="Calibri"/>
          <w:color w:val="1F2937"/>
          <w:sz w:val="22"/>
        </w:rPr>
        <w:t>alle door het district ingezette vrijwilligers, gasten en externe sprekers tijdens de Ledenontmoetingsavond;</w:t>
      </w:r>
    </w:p>
    <w:p>
      <w:pPr>
        <w:pStyle w:val="ListBullet"/>
        <w:spacing w:after="80"/>
      </w:pPr>
      <w:r>
        <w:rPr>
          <w:rFonts w:ascii="Calibri" w:hAnsi="Calibri"/>
          <w:color w:val="1F2937"/>
          <w:sz w:val="22"/>
        </w:rPr>
        <w:t>alle contracten, bestellingen en verplichtingen die voor rekening van het district worden aangegaan ter voorbereiding van het evenement.</w:t>
      </w:r>
    </w:p>
    <w:p>
      <w:pPr>
        <w:keepNext/>
        <w:spacing w:after="80" w:before="240"/>
      </w:pPr>
      <w:r>
        <w:rPr>
          <w:rFonts w:ascii="Calibri" w:hAnsi="Calibri"/>
          <w:b/>
          <w:i w:val="0"/>
          <w:color w:val="003366"/>
          <w:sz w:val="26"/>
        </w:rPr>
        <w:t>3.2 Buiten scope</w:t>
      </w:r>
    </w:p>
    <w:p>
      <w:pPr>
        <w:spacing w:after="160" w:before="0"/>
      </w:pPr>
      <w:r>
        <w:rPr>
          <w:rFonts w:ascii="Calibri" w:hAnsi="Calibri"/>
          <w:b w:val="0"/>
          <w:i w:val="0"/>
          <w:color w:val="1F2937"/>
          <w:sz w:val="22"/>
        </w:rPr>
        <w:t>Clubspecifieke activiteiten rondom de avond (zoals vervoer dat individuele clubs zelf regelen) vallen onder de verantwoordelijkheid van de betrokken club. De districtsconventie en de daaraan verbonden verkiezingsprocedures vallen buiten deze policy en zijn geregeld in het Handboek Lions Conventies [14] en de Election Guidelines [4].</w:t>
      </w:r>
    </w:p>
    <w:p>
      <w:pPr>
        <w:keepNext/>
        <w:spacing w:after="80" w:before="240"/>
      </w:pPr>
      <w:r>
        <w:rPr>
          <w:rFonts w:ascii="Calibri" w:hAnsi="Calibri"/>
          <w:b/>
          <w:i w:val="0"/>
          <w:color w:val="003366"/>
          <w:sz w:val="26"/>
        </w:rPr>
        <w:t>3.3 Doelgroep en opkomst</w:t>
      </w:r>
    </w:p>
    <w:p>
      <w:pPr>
        <w:spacing w:after="160" w:before="0"/>
      </w:pPr>
      <w:r>
        <w:rPr>
          <w:rFonts w:ascii="Calibri" w:hAnsi="Calibri"/>
          <w:b w:val="0"/>
          <w:i w:val="0"/>
          <w:color w:val="1F2937"/>
          <w:sz w:val="22"/>
        </w:rPr>
        <w:t>De primaire doelgroep bestaat uit alle leden van District 110 AN; de opkomstverwachting wordt onderbouwd met de actuele ledenstatistieken (5 Year Membership Trend, Summary of Membership Types en club health assessment) [15][16][17]. Op basis van de historische opkomst van vergelijkbare districtsbijeenkomsten, zoals de eerdere inspiratieavond [18], wordt een opkomstdoelstelling van minimaal één delegatie per club gehanteerd. Zonevoorzitters monitoren de aanmeldingen per zone en sturen actief bij vanaf vier weken voor het evenement.</w:t>
      </w:r>
    </w:p>
    <w:p>
      <w:pPr>
        <w:spacing w:after="120" w:before="360"/>
        <w:keepNext/>
        <w:pBdr>
          <w:bottom w:val="single" w:sz="12" w:space="2" w:color="FFB81C"/>
        </w:pBdr>
      </w:pPr>
      <w:r>
        <w:rPr>
          <w:rFonts w:ascii="Calibri" w:hAnsi="Calibri"/>
          <w:b/>
          <w:i w:val="0"/>
          <w:color w:val="003366"/>
          <w:sz w:val="32"/>
        </w:rPr>
        <w:t>4. Verantwoordelijkheden (DG, Kabinet, Clubs)</w:t>
      </w:r>
    </w:p>
    <w:p>
      <w:pPr>
        <w:keepNext/>
        <w:spacing w:after="80" w:before="240"/>
      </w:pPr>
      <w:r>
        <w:rPr>
          <w:rFonts w:ascii="Calibri" w:hAnsi="Calibri"/>
          <w:b/>
          <w:i w:val="0"/>
          <w:color w:val="003366"/>
          <w:sz w:val="26"/>
        </w:rPr>
        <w:t>4.1 RACI-matrix</w:t>
      </w:r>
    </w:p>
    <w:p>
      <w:pPr>
        <w:spacing w:after="160" w:before="0"/>
      </w:pPr>
      <w:r>
        <w:rPr>
          <w:rFonts w:ascii="Calibri" w:hAnsi="Calibri"/>
          <w:b w:val="0"/>
          <w:i w:val="0"/>
          <w:color w:val="1F2937"/>
          <w:sz w:val="22"/>
        </w:rPr>
        <w:t>R = Responsible (uitvoerend) • A = Accountable (eindverantwoordelijk) • C = Consulted (geconsulteerd) • I = Informed (geïnformeerd)</w:t>
      </w:r>
    </w:p>
    <w:tbl>
      <w:tblPr>
        <w:tblStyle w:val="TableGrid"/>
        <w:tblW w:type="auto" w:w="0"/>
        <w:jc w:val="center"/>
        <w:tblLook w:firstColumn="1" w:firstRow="1" w:lastColumn="0" w:lastRow="0" w:noHBand="0" w:noVBand="1" w:val="04A0"/>
      </w:tblPr>
      <w:tblGrid>
        <w:gridCol w:w="1586"/>
        <w:gridCol w:w="1586"/>
        <w:gridCol w:w="1586"/>
        <w:gridCol w:w="1586"/>
        <w:gridCol w:w="1586"/>
        <w:gridCol w:w="1586"/>
      </w:tblGrid>
      <w:tr>
        <w:tc>
          <w:tcPr>
            <w:tcW w:type="dxa" w:w="3061"/>
            <w:shd w:val="clear" w:fill="003366"/>
          </w:tcPr>
          <w:p>
            <w:r>
              <w:rPr>
                <w:rFonts w:ascii="Calibri" w:hAnsi="Calibri"/>
                <w:b/>
                <w:color w:val="FFFFFF"/>
                <w:sz w:val="21"/>
              </w:rPr>
              <w:t>Activiteit</w:t>
            </w:r>
          </w:p>
        </w:tc>
        <w:tc>
          <w:tcPr>
            <w:tcW w:type="dxa" w:w="907"/>
            <w:shd w:val="clear" w:fill="003366"/>
          </w:tcPr>
          <w:p>
            <w:r>
              <w:rPr>
                <w:rFonts w:ascii="Calibri" w:hAnsi="Calibri"/>
                <w:b/>
                <w:color w:val="FFFFFF"/>
                <w:sz w:val="21"/>
              </w:rPr>
              <w:t>DG</w:t>
            </w:r>
          </w:p>
        </w:tc>
        <w:tc>
          <w:tcPr>
            <w:tcW w:type="dxa" w:w="1134"/>
            <w:shd w:val="clear" w:fill="003366"/>
          </w:tcPr>
          <w:p>
            <w:r>
              <w:rPr>
                <w:rFonts w:ascii="Calibri" w:hAnsi="Calibri"/>
                <w:b/>
                <w:color w:val="FFFFFF"/>
                <w:sz w:val="21"/>
              </w:rPr>
              <w:t>Kabinet</w:t>
            </w:r>
          </w:p>
        </w:tc>
        <w:tc>
          <w:tcPr>
            <w:tcW w:type="dxa" w:w="907"/>
            <w:shd w:val="clear" w:fill="003366"/>
          </w:tcPr>
          <w:p>
            <w:r>
              <w:rPr>
                <w:rFonts w:ascii="Calibri" w:hAnsi="Calibri"/>
                <w:b/>
                <w:color w:val="FFFFFF"/>
                <w:sz w:val="21"/>
              </w:rPr>
              <w:t>GMT</w:t>
            </w:r>
          </w:p>
        </w:tc>
        <w:tc>
          <w:tcPr>
            <w:tcW w:type="dxa" w:w="1134"/>
            <w:shd w:val="clear" w:fill="003366"/>
          </w:tcPr>
          <w:p>
            <w:r>
              <w:rPr>
                <w:rFonts w:ascii="Calibri" w:hAnsi="Calibri"/>
                <w:b/>
                <w:color w:val="FFFFFF"/>
                <w:sz w:val="21"/>
              </w:rPr>
              <w:t>Zonevz.</w:t>
            </w:r>
          </w:p>
        </w:tc>
        <w:tc>
          <w:tcPr>
            <w:tcW w:type="dxa" w:w="907"/>
            <w:shd w:val="clear" w:fill="003366"/>
          </w:tcPr>
          <w:p>
            <w:r>
              <w:rPr>
                <w:rFonts w:ascii="Calibri" w:hAnsi="Calibri"/>
                <w:b/>
                <w:color w:val="FFFFFF"/>
                <w:sz w:val="21"/>
              </w:rPr>
              <w:t>Clubs</w:t>
            </w:r>
          </w:p>
        </w:tc>
      </w:tr>
      <w:tr>
        <w:tc>
          <w:tcPr>
            <w:tcW w:type="dxa" w:w="3061"/>
          </w:tcPr>
          <w:p>
            <w:r>
              <w:rPr>
                <w:rFonts w:ascii="Calibri" w:hAnsi="Calibri"/>
                <w:color w:val="1F2937"/>
                <w:sz w:val="21"/>
              </w:rPr>
              <w:t>Vaststellen policy en agenda</w:t>
            </w:r>
          </w:p>
        </w:tc>
        <w:tc>
          <w:tcPr>
            <w:tcW w:type="dxa" w:w="907"/>
          </w:tcPr>
          <w:p>
            <w:r>
              <w:rPr>
                <w:rFonts w:ascii="Calibri" w:hAnsi="Calibri"/>
                <w:color w:val="1F2937"/>
                <w:sz w:val="21"/>
              </w:rPr>
              <w:t>A</w:t>
            </w:r>
          </w:p>
        </w:tc>
        <w:tc>
          <w:tcPr>
            <w:tcW w:type="dxa" w:w="1134"/>
          </w:tcPr>
          <w:p>
            <w:r>
              <w:rPr>
                <w:rFonts w:ascii="Calibri" w:hAnsi="Calibri"/>
                <w:color w:val="1F2937"/>
                <w:sz w:val="21"/>
              </w:rPr>
              <w:t>C</w:t>
            </w:r>
          </w:p>
        </w:tc>
        <w:tc>
          <w:tcPr>
            <w:tcW w:type="dxa" w:w="907"/>
          </w:tcPr>
          <w:p>
            <w:r>
              <w:rPr>
                <w:rFonts w:ascii="Calibri" w:hAnsi="Calibri"/>
                <w:color w:val="1F2937"/>
                <w:sz w:val="21"/>
              </w:rPr>
              <w:t>C</w:t>
            </w:r>
          </w:p>
        </w:tc>
        <w:tc>
          <w:tcPr>
            <w:tcW w:type="dxa" w:w="1134"/>
          </w:tcPr>
          <w:p>
            <w:r>
              <w:rPr>
                <w:rFonts w:ascii="Calibri" w:hAnsi="Calibri"/>
                <w:color w:val="1F2937"/>
                <w:sz w:val="21"/>
              </w:rPr>
              <w:t>I</w:t>
            </w:r>
          </w:p>
        </w:tc>
        <w:tc>
          <w:tcPr>
            <w:tcW w:type="dxa" w:w="907"/>
          </w:tcPr>
          <w:p>
            <w:r>
              <w:rPr>
                <w:rFonts w:ascii="Calibri" w:hAnsi="Calibri"/>
                <w:color w:val="1F2937"/>
                <w:sz w:val="21"/>
              </w:rPr>
              <w:t>I</w:t>
            </w:r>
          </w:p>
        </w:tc>
      </w:tr>
      <w:tr>
        <w:tc>
          <w:tcPr>
            <w:tcW w:type="dxa" w:w="3061"/>
            <w:shd w:val="clear" w:fill="F8F9FA"/>
          </w:tcPr>
          <w:p>
            <w:r>
              <w:rPr>
                <w:rFonts w:ascii="Calibri" w:hAnsi="Calibri"/>
                <w:color w:val="1F2937"/>
                <w:sz w:val="21"/>
              </w:rPr>
              <w:t>Locatie en datum vaststellen</w:t>
            </w:r>
          </w:p>
        </w:tc>
        <w:tc>
          <w:tcPr>
            <w:tcW w:type="dxa" w:w="907"/>
            <w:shd w:val="clear" w:fill="F8F9FA"/>
          </w:tcPr>
          <w:p>
            <w:r>
              <w:rPr>
                <w:rFonts w:ascii="Calibri" w:hAnsi="Calibri"/>
                <w:color w:val="1F2937"/>
                <w:sz w:val="21"/>
              </w:rPr>
              <w:t>A</w:t>
            </w:r>
          </w:p>
        </w:tc>
        <w:tc>
          <w:tcPr>
            <w:tcW w:type="dxa" w:w="1134"/>
            <w:shd w:val="clear" w:fill="F8F9FA"/>
          </w:tcPr>
          <w:p>
            <w:r>
              <w:rPr>
                <w:rFonts w:ascii="Calibri" w:hAnsi="Calibri"/>
                <w:color w:val="1F2937"/>
                <w:sz w:val="21"/>
              </w:rPr>
              <w:t>R</w:t>
            </w:r>
          </w:p>
        </w:tc>
        <w:tc>
          <w:tcPr>
            <w:tcW w:type="dxa" w:w="907"/>
            <w:shd w:val="clear" w:fill="F8F9FA"/>
          </w:tcPr>
          <w:p>
            <w:r>
              <w:rPr>
                <w:rFonts w:ascii="Calibri" w:hAnsi="Calibri"/>
                <w:color w:val="1F2937"/>
                <w:sz w:val="21"/>
              </w:rPr>
              <w:t>I</w:t>
            </w:r>
          </w:p>
        </w:tc>
        <w:tc>
          <w:tcPr>
            <w:tcW w:type="dxa" w:w="1134"/>
            <w:shd w:val="clear" w:fill="F8F9FA"/>
          </w:tcPr>
          <w:p>
            <w:r>
              <w:rPr>
                <w:rFonts w:ascii="Calibri" w:hAnsi="Calibri"/>
                <w:color w:val="1F2937"/>
                <w:sz w:val="21"/>
              </w:rPr>
              <w:t>C</w:t>
            </w:r>
          </w:p>
        </w:tc>
        <w:tc>
          <w:tcPr>
            <w:tcW w:type="dxa" w:w="907"/>
            <w:shd w:val="clear" w:fill="F8F9FA"/>
          </w:tcPr>
          <w:p>
            <w:r>
              <w:rPr>
                <w:rFonts w:ascii="Calibri" w:hAnsi="Calibri"/>
                <w:color w:val="1F2937"/>
                <w:sz w:val="21"/>
              </w:rPr>
              <w:t>I</w:t>
            </w:r>
          </w:p>
        </w:tc>
      </w:tr>
      <w:tr>
        <w:tc>
          <w:tcPr>
            <w:tcW w:type="dxa" w:w="3061"/>
          </w:tcPr>
          <w:p>
            <w:r>
              <w:rPr>
                <w:rFonts w:ascii="Calibri" w:hAnsi="Calibri"/>
                <w:color w:val="1F2937"/>
                <w:sz w:val="21"/>
              </w:rPr>
              <w:t>2e VDG-kandidaat aankondigen</w:t>
            </w:r>
          </w:p>
        </w:tc>
        <w:tc>
          <w:tcPr>
            <w:tcW w:type="dxa" w:w="907"/>
          </w:tcPr>
          <w:p>
            <w:r>
              <w:rPr>
                <w:rFonts w:ascii="Calibri" w:hAnsi="Calibri"/>
                <w:color w:val="1F2937"/>
                <w:sz w:val="21"/>
              </w:rPr>
              <w:t>A/R</w:t>
            </w:r>
          </w:p>
        </w:tc>
        <w:tc>
          <w:tcPr>
            <w:tcW w:type="dxa" w:w="1134"/>
          </w:tcPr>
          <w:p>
            <w:r>
              <w:rPr>
                <w:rFonts w:ascii="Calibri" w:hAnsi="Calibri"/>
                <w:color w:val="1F2937"/>
                <w:sz w:val="21"/>
              </w:rPr>
              <w:t>C</w:t>
            </w:r>
          </w:p>
        </w:tc>
        <w:tc>
          <w:tcPr>
            <w:tcW w:type="dxa" w:w="907"/>
          </w:tcPr>
          <w:p>
            <w:r>
              <w:rPr>
                <w:rFonts w:ascii="Calibri" w:hAnsi="Calibri"/>
                <w:color w:val="1F2937"/>
                <w:sz w:val="21"/>
              </w:rPr>
              <w:t>I</w:t>
            </w:r>
          </w:p>
        </w:tc>
        <w:tc>
          <w:tcPr>
            <w:tcW w:type="dxa" w:w="1134"/>
          </w:tcPr>
          <w:p>
            <w:r>
              <w:rPr>
                <w:rFonts w:ascii="Calibri" w:hAnsi="Calibri"/>
                <w:color w:val="1F2937"/>
                <w:sz w:val="21"/>
              </w:rPr>
              <w:t>I</w:t>
            </w:r>
          </w:p>
        </w:tc>
        <w:tc>
          <w:tcPr>
            <w:tcW w:type="dxa" w:w="907"/>
          </w:tcPr>
          <w:p>
            <w:r>
              <w:rPr>
                <w:rFonts w:ascii="Calibri" w:hAnsi="Calibri"/>
                <w:color w:val="1F2937"/>
                <w:sz w:val="21"/>
              </w:rPr>
              <w:t>I</w:t>
            </w:r>
          </w:p>
        </w:tc>
      </w:tr>
      <w:tr>
        <w:tc>
          <w:tcPr>
            <w:tcW w:type="dxa" w:w="3061"/>
            <w:shd w:val="clear" w:fill="F8F9FA"/>
          </w:tcPr>
          <w:p>
            <w:r>
              <w:rPr>
                <w:rFonts w:ascii="Calibri" w:hAnsi="Calibri"/>
                <w:color w:val="1F2937"/>
                <w:sz w:val="21"/>
              </w:rPr>
              <w:t>Uitnodigingen verzenden</w:t>
            </w:r>
          </w:p>
        </w:tc>
        <w:tc>
          <w:tcPr>
            <w:tcW w:type="dxa" w:w="907"/>
            <w:shd w:val="clear" w:fill="F8F9FA"/>
          </w:tcPr>
          <w:p>
            <w:r>
              <w:rPr>
                <w:rFonts w:ascii="Calibri" w:hAnsi="Calibri"/>
                <w:color w:val="1F2937"/>
                <w:sz w:val="21"/>
              </w:rPr>
              <w:t>I</w:t>
            </w:r>
          </w:p>
        </w:tc>
        <w:tc>
          <w:tcPr>
            <w:tcW w:type="dxa" w:w="1134"/>
            <w:shd w:val="clear" w:fill="F8F9FA"/>
          </w:tcPr>
          <w:p>
            <w:r>
              <w:rPr>
                <w:rFonts w:ascii="Calibri" w:hAnsi="Calibri"/>
                <w:color w:val="1F2937"/>
                <w:sz w:val="21"/>
              </w:rPr>
              <w:t>R</w:t>
            </w:r>
          </w:p>
        </w:tc>
        <w:tc>
          <w:tcPr>
            <w:tcW w:type="dxa" w:w="907"/>
            <w:shd w:val="clear" w:fill="F8F9FA"/>
          </w:tcPr>
          <w:p>
            <w:r>
              <w:rPr>
                <w:rFonts w:ascii="Calibri" w:hAnsi="Calibri"/>
                <w:color w:val="1F2937"/>
                <w:sz w:val="21"/>
              </w:rPr>
              <w:t>C</w:t>
            </w:r>
          </w:p>
        </w:tc>
        <w:tc>
          <w:tcPr>
            <w:tcW w:type="dxa" w:w="1134"/>
            <w:shd w:val="clear" w:fill="F8F9FA"/>
          </w:tcPr>
          <w:p>
            <w:r>
              <w:rPr>
                <w:rFonts w:ascii="Calibri" w:hAnsi="Calibri"/>
                <w:color w:val="1F2937"/>
                <w:sz w:val="21"/>
              </w:rPr>
              <w:t>R</w:t>
            </w:r>
          </w:p>
        </w:tc>
        <w:tc>
          <w:tcPr>
            <w:tcW w:type="dxa" w:w="907"/>
            <w:shd w:val="clear" w:fill="F8F9FA"/>
          </w:tcPr>
          <w:p>
            <w:r>
              <w:rPr>
                <w:rFonts w:ascii="Calibri" w:hAnsi="Calibri"/>
                <w:color w:val="1F2937"/>
                <w:sz w:val="21"/>
              </w:rPr>
              <w:t>I</w:t>
            </w:r>
          </w:p>
        </w:tc>
      </w:tr>
      <w:tr>
        <w:tc>
          <w:tcPr>
            <w:tcW w:type="dxa" w:w="3061"/>
          </w:tcPr>
          <w:p>
            <w:r>
              <w:rPr>
                <w:rFonts w:ascii="Calibri" w:hAnsi="Calibri"/>
                <w:color w:val="1F2937"/>
                <w:sz w:val="21"/>
              </w:rPr>
              <w:t>Aanmeldingen monitoren</w:t>
            </w:r>
          </w:p>
        </w:tc>
        <w:tc>
          <w:tcPr>
            <w:tcW w:type="dxa" w:w="907"/>
          </w:tcPr>
          <w:p>
            <w:r>
              <w:rPr>
                <w:rFonts w:ascii="Calibri" w:hAnsi="Calibri"/>
                <w:color w:val="1F2937"/>
                <w:sz w:val="21"/>
              </w:rPr>
              <w:t>I</w:t>
            </w:r>
          </w:p>
        </w:tc>
        <w:tc>
          <w:tcPr>
            <w:tcW w:type="dxa" w:w="1134"/>
          </w:tcPr>
          <w:p>
            <w:r>
              <w:rPr>
                <w:rFonts w:ascii="Calibri" w:hAnsi="Calibri"/>
                <w:color w:val="1F2937"/>
                <w:sz w:val="21"/>
              </w:rPr>
              <w:t>C</w:t>
            </w:r>
          </w:p>
        </w:tc>
        <w:tc>
          <w:tcPr>
            <w:tcW w:type="dxa" w:w="907"/>
          </w:tcPr>
          <w:p>
            <w:r>
              <w:rPr>
                <w:rFonts w:ascii="Calibri" w:hAnsi="Calibri"/>
                <w:color w:val="1F2937"/>
                <w:sz w:val="21"/>
              </w:rPr>
              <w:t>R</w:t>
            </w:r>
          </w:p>
        </w:tc>
        <w:tc>
          <w:tcPr>
            <w:tcW w:type="dxa" w:w="1134"/>
          </w:tcPr>
          <w:p>
            <w:r>
              <w:rPr>
                <w:rFonts w:ascii="Calibri" w:hAnsi="Calibri"/>
                <w:color w:val="1F2937"/>
                <w:sz w:val="21"/>
              </w:rPr>
              <w:t>R</w:t>
            </w:r>
          </w:p>
        </w:tc>
        <w:tc>
          <w:tcPr>
            <w:tcW w:type="dxa" w:w="907"/>
          </w:tcPr>
          <w:p>
            <w:r>
              <w:rPr>
                <w:rFonts w:ascii="Calibri" w:hAnsi="Calibri"/>
                <w:color w:val="1F2937"/>
                <w:sz w:val="21"/>
              </w:rPr>
              <w:t>C</w:t>
            </w:r>
          </w:p>
        </w:tc>
      </w:tr>
      <w:tr>
        <w:tc>
          <w:tcPr>
            <w:tcW w:type="dxa" w:w="3061"/>
            <w:shd w:val="clear" w:fill="F8F9FA"/>
          </w:tcPr>
          <w:p>
            <w:r>
              <w:rPr>
                <w:rFonts w:ascii="Calibri" w:hAnsi="Calibri"/>
                <w:color w:val="1F2937"/>
                <w:sz w:val="21"/>
              </w:rPr>
              <w:t>Programma ledenvitaliteit invullen</w:t>
            </w:r>
          </w:p>
        </w:tc>
        <w:tc>
          <w:tcPr>
            <w:tcW w:type="dxa" w:w="907"/>
            <w:shd w:val="clear" w:fill="F8F9FA"/>
          </w:tcPr>
          <w:p>
            <w:r>
              <w:rPr>
                <w:rFonts w:ascii="Calibri" w:hAnsi="Calibri"/>
                <w:color w:val="1F2937"/>
                <w:sz w:val="21"/>
              </w:rPr>
              <w:t>A</w:t>
            </w:r>
          </w:p>
        </w:tc>
        <w:tc>
          <w:tcPr>
            <w:tcW w:type="dxa" w:w="1134"/>
            <w:shd w:val="clear" w:fill="F8F9FA"/>
          </w:tcPr>
          <w:p>
            <w:r>
              <w:rPr>
                <w:rFonts w:ascii="Calibri" w:hAnsi="Calibri"/>
                <w:color w:val="1F2937"/>
                <w:sz w:val="21"/>
              </w:rPr>
              <w:t>C</w:t>
            </w:r>
          </w:p>
        </w:tc>
        <w:tc>
          <w:tcPr>
            <w:tcW w:type="dxa" w:w="907"/>
            <w:shd w:val="clear" w:fill="F8F9FA"/>
          </w:tcPr>
          <w:p>
            <w:r>
              <w:rPr>
                <w:rFonts w:ascii="Calibri" w:hAnsi="Calibri"/>
                <w:color w:val="1F2937"/>
                <w:sz w:val="21"/>
              </w:rPr>
              <w:t>R</w:t>
            </w:r>
          </w:p>
        </w:tc>
        <w:tc>
          <w:tcPr>
            <w:tcW w:type="dxa" w:w="1134"/>
            <w:shd w:val="clear" w:fill="F8F9FA"/>
          </w:tcPr>
          <w:p>
            <w:r>
              <w:rPr>
                <w:rFonts w:ascii="Calibri" w:hAnsi="Calibri"/>
                <w:color w:val="1F2937"/>
                <w:sz w:val="21"/>
              </w:rPr>
              <w:t>C</w:t>
            </w:r>
          </w:p>
        </w:tc>
        <w:tc>
          <w:tcPr>
            <w:tcW w:type="dxa" w:w="907"/>
            <w:shd w:val="clear" w:fill="F8F9FA"/>
          </w:tcPr>
          <w:p>
            <w:r>
              <w:rPr>
                <w:rFonts w:ascii="Calibri" w:hAnsi="Calibri"/>
                <w:color w:val="1F2937"/>
                <w:sz w:val="21"/>
              </w:rPr>
              <w:t>C</w:t>
            </w:r>
          </w:p>
        </w:tc>
      </w:tr>
      <w:tr>
        <w:tc>
          <w:tcPr>
            <w:tcW w:type="dxa" w:w="3061"/>
          </w:tcPr>
          <w:p>
            <w:r>
              <w:rPr>
                <w:rFonts w:ascii="Calibri" w:hAnsi="Calibri"/>
                <w:color w:val="1F2937"/>
                <w:sz w:val="21"/>
              </w:rPr>
              <w:t>Budgetbewaking</w:t>
            </w:r>
          </w:p>
        </w:tc>
        <w:tc>
          <w:tcPr>
            <w:tcW w:type="dxa" w:w="907"/>
          </w:tcPr>
          <w:p>
            <w:r>
              <w:rPr>
                <w:rFonts w:ascii="Calibri" w:hAnsi="Calibri"/>
                <w:color w:val="1F2937"/>
                <w:sz w:val="21"/>
              </w:rPr>
              <w:t>A</w:t>
            </w:r>
          </w:p>
        </w:tc>
        <w:tc>
          <w:tcPr>
            <w:tcW w:type="dxa" w:w="1134"/>
          </w:tcPr>
          <w:p>
            <w:r>
              <w:rPr>
                <w:rFonts w:ascii="Calibri" w:hAnsi="Calibri"/>
                <w:color w:val="1F2937"/>
                <w:sz w:val="21"/>
              </w:rPr>
              <w:t>R</w:t>
            </w:r>
          </w:p>
        </w:tc>
        <w:tc>
          <w:tcPr>
            <w:tcW w:type="dxa" w:w="907"/>
          </w:tcPr>
          <w:p>
            <w:r>
              <w:rPr>
                <w:rFonts w:ascii="Calibri" w:hAnsi="Calibri"/>
                <w:color w:val="1F2937"/>
                <w:sz w:val="21"/>
              </w:rPr>
              <w:t>I</w:t>
            </w:r>
          </w:p>
        </w:tc>
        <w:tc>
          <w:tcPr>
            <w:tcW w:type="dxa" w:w="1134"/>
          </w:tcPr>
          <w:p>
            <w:r>
              <w:rPr>
                <w:rFonts w:ascii="Calibri" w:hAnsi="Calibri"/>
                <w:color w:val="1F2937"/>
                <w:sz w:val="21"/>
              </w:rPr>
              <w:t>I</w:t>
            </w:r>
          </w:p>
        </w:tc>
        <w:tc>
          <w:tcPr>
            <w:tcW w:type="dxa" w:w="907"/>
          </w:tcPr>
          <w:p>
            <w:r>
              <w:rPr>
                <w:rFonts w:ascii="Calibri" w:hAnsi="Calibri"/>
                <w:color w:val="1F2937"/>
                <w:sz w:val="21"/>
              </w:rPr>
              <w:t>I</w:t>
            </w:r>
          </w:p>
        </w:tc>
      </w:tr>
      <w:tr>
        <w:tc>
          <w:tcPr>
            <w:tcW w:type="dxa" w:w="3061"/>
            <w:shd w:val="clear" w:fill="F8F9FA"/>
          </w:tcPr>
          <w:p>
            <w:r>
              <w:rPr>
                <w:rFonts w:ascii="Calibri" w:hAnsi="Calibri"/>
                <w:color w:val="1F2937"/>
                <w:sz w:val="21"/>
              </w:rPr>
              <w:t>Verslaglegging en evaluatie</w:t>
            </w:r>
          </w:p>
        </w:tc>
        <w:tc>
          <w:tcPr>
            <w:tcW w:type="dxa" w:w="907"/>
            <w:shd w:val="clear" w:fill="F8F9FA"/>
          </w:tcPr>
          <w:p>
            <w:r>
              <w:rPr>
                <w:rFonts w:ascii="Calibri" w:hAnsi="Calibri"/>
                <w:color w:val="1F2937"/>
                <w:sz w:val="21"/>
              </w:rPr>
              <w:t>A</w:t>
            </w:r>
          </w:p>
        </w:tc>
        <w:tc>
          <w:tcPr>
            <w:tcW w:type="dxa" w:w="1134"/>
            <w:shd w:val="clear" w:fill="F8F9FA"/>
          </w:tcPr>
          <w:p>
            <w:r>
              <w:rPr>
                <w:rFonts w:ascii="Calibri" w:hAnsi="Calibri"/>
                <w:color w:val="1F2937"/>
                <w:sz w:val="21"/>
              </w:rPr>
              <w:t>R</w:t>
            </w:r>
          </w:p>
        </w:tc>
        <w:tc>
          <w:tcPr>
            <w:tcW w:type="dxa" w:w="907"/>
            <w:shd w:val="clear" w:fill="F8F9FA"/>
          </w:tcPr>
          <w:p>
            <w:r>
              <w:rPr>
                <w:rFonts w:ascii="Calibri" w:hAnsi="Calibri"/>
                <w:color w:val="1F2937"/>
                <w:sz w:val="21"/>
              </w:rPr>
              <w:t>C</w:t>
            </w:r>
          </w:p>
        </w:tc>
        <w:tc>
          <w:tcPr>
            <w:tcW w:type="dxa" w:w="1134"/>
            <w:shd w:val="clear" w:fill="F8F9FA"/>
          </w:tcPr>
          <w:p>
            <w:r>
              <w:rPr>
                <w:rFonts w:ascii="Calibri" w:hAnsi="Calibri"/>
                <w:color w:val="1F2937"/>
                <w:sz w:val="21"/>
              </w:rPr>
              <w:t>C</w:t>
            </w:r>
          </w:p>
        </w:tc>
        <w:tc>
          <w:tcPr>
            <w:tcW w:type="dxa" w:w="907"/>
            <w:shd w:val="clear" w:fill="F8F9FA"/>
          </w:tcPr>
          <w:p>
            <w:r>
              <w:rPr>
                <w:rFonts w:ascii="Calibri" w:hAnsi="Calibri"/>
                <w:color w:val="1F2937"/>
                <w:sz w:val="21"/>
              </w:rPr>
              <w:t>I</w:t>
            </w:r>
          </w:p>
        </w:tc>
      </w:tr>
      <w:tr>
        <w:tc>
          <w:tcPr>
            <w:tcW w:type="dxa" w:w="3061"/>
          </w:tcPr>
          <w:p>
            <w:r>
              <w:rPr>
                <w:rFonts w:ascii="Calibri" w:hAnsi="Calibri"/>
                <w:color w:val="1F2937"/>
                <w:sz w:val="21"/>
              </w:rPr>
              <w:t>Delegaties aanwijzen per club</w:t>
            </w:r>
          </w:p>
        </w:tc>
        <w:tc>
          <w:tcPr>
            <w:tcW w:type="dxa" w:w="907"/>
          </w:tcPr>
          <w:p>
            <w:r>
              <w:rPr>
                <w:rFonts w:ascii="Calibri" w:hAnsi="Calibri"/>
                <w:color w:val="1F2937"/>
                <w:sz w:val="21"/>
              </w:rPr>
              <w:t>I</w:t>
            </w:r>
          </w:p>
        </w:tc>
        <w:tc>
          <w:tcPr>
            <w:tcW w:type="dxa" w:w="1134"/>
          </w:tcPr>
          <w:p>
            <w:r>
              <w:rPr>
                <w:rFonts w:ascii="Calibri" w:hAnsi="Calibri"/>
                <w:color w:val="1F2937"/>
                <w:sz w:val="21"/>
              </w:rPr>
              <w:t>I</w:t>
            </w:r>
          </w:p>
        </w:tc>
        <w:tc>
          <w:tcPr>
            <w:tcW w:type="dxa" w:w="907"/>
          </w:tcPr>
          <w:p>
            <w:r>
              <w:rPr>
                <w:rFonts w:ascii="Calibri" w:hAnsi="Calibri"/>
                <w:color w:val="1F2937"/>
                <w:sz w:val="21"/>
              </w:rPr>
              <w:t>I</w:t>
            </w:r>
          </w:p>
        </w:tc>
        <w:tc>
          <w:tcPr>
            <w:tcW w:type="dxa" w:w="1134"/>
          </w:tcPr>
          <w:p>
            <w:r>
              <w:rPr>
                <w:rFonts w:ascii="Calibri" w:hAnsi="Calibri"/>
                <w:color w:val="1F2937"/>
                <w:sz w:val="21"/>
              </w:rPr>
              <w:t>C</w:t>
            </w:r>
          </w:p>
        </w:tc>
        <w:tc>
          <w:tcPr>
            <w:tcW w:type="dxa" w:w="907"/>
          </w:tcPr>
          <w:p>
            <w:r>
              <w:rPr>
                <w:rFonts w:ascii="Calibri" w:hAnsi="Calibri"/>
                <w:color w:val="1F2937"/>
                <w:sz w:val="21"/>
              </w:rPr>
              <w:t>A/R</w:t>
            </w:r>
          </w:p>
        </w:tc>
      </w:tr>
    </w:tbl>
    <w:p>
      <w:pPr>
        <w:spacing w:after="40" w:before="0"/>
      </w:pPr>
    </w:p>
    <w:p>
      <w:pPr>
        <w:keepNext/>
        <w:spacing w:after="80" w:before="240"/>
      </w:pPr>
      <w:r>
        <w:rPr>
          <w:rFonts w:ascii="Calibri" w:hAnsi="Calibri"/>
          <w:b/>
          <w:i w:val="0"/>
          <w:color w:val="003366"/>
          <w:sz w:val="26"/>
        </w:rPr>
        <w:t>4.2 District Governor</w:t>
      </w:r>
    </w:p>
    <w:p>
      <w:pPr>
        <w:pStyle w:val="ListBullet"/>
        <w:spacing w:after="80"/>
      </w:pPr>
      <w:r>
        <w:rPr>
          <w:rFonts w:ascii="Calibri" w:hAnsi="Calibri"/>
          <w:color w:val="1F2937"/>
          <w:sz w:val="22"/>
        </w:rPr>
        <w:t>draagt de eindverantwoordelijkheid voor het evenement en deze policy;</w:t>
      </w:r>
    </w:p>
    <w:p>
      <w:pPr>
        <w:pStyle w:val="ListBullet"/>
        <w:spacing w:after="80"/>
      </w:pPr>
      <w:r>
        <w:rPr>
          <w:rFonts w:ascii="Calibri" w:hAnsi="Calibri"/>
          <w:color w:val="1F2937"/>
          <w:sz w:val="22"/>
        </w:rPr>
        <w:t>kondigt de kandidaat 2e VDG aan conform § 4.2 van de Statuten MD110 [9] en de Election Guidelines [4];</w:t>
      </w:r>
    </w:p>
    <w:p>
      <w:pPr>
        <w:pStyle w:val="ListBullet"/>
        <w:spacing w:after="80"/>
      </w:pPr>
      <w:r>
        <w:rPr>
          <w:rFonts w:ascii="Calibri" w:hAnsi="Calibri"/>
          <w:color w:val="1F2937"/>
          <w:sz w:val="22"/>
        </w:rPr>
        <w:t>keurt agenda, budget en locatie goed.</w:t>
      </w:r>
    </w:p>
    <w:p>
      <w:pPr>
        <w:keepNext/>
        <w:spacing w:after="80" w:before="240"/>
      </w:pPr>
      <w:r>
        <w:rPr>
          <w:rFonts w:ascii="Calibri" w:hAnsi="Calibri"/>
          <w:b/>
          <w:i w:val="0"/>
          <w:color w:val="003366"/>
          <w:sz w:val="26"/>
        </w:rPr>
        <w:t>4.3 District Cabinet</w:t>
      </w:r>
    </w:p>
    <w:p>
      <w:pPr>
        <w:pStyle w:val="ListBullet"/>
        <w:spacing w:after="80"/>
      </w:pPr>
      <w:r>
        <w:rPr>
          <w:rFonts w:ascii="Calibri" w:hAnsi="Calibri"/>
          <w:color w:val="1F2937"/>
          <w:sz w:val="22"/>
        </w:rPr>
        <w:t>bereidt locatie, catering, logistiek en programma voor conform het Protocol MD-Organen [11];</w:t>
      </w:r>
    </w:p>
    <w:p>
      <w:pPr>
        <w:pStyle w:val="ListBullet"/>
        <w:spacing w:after="80"/>
      </w:pPr>
      <w:r>
        <w:rPr>
          <w:rFonts w:ascii="Calibri" w:hAnsi="Calibri"/>
          <w:color w:val="1F2937"/>
          <w:sz w:val="22"/>
        </w:rPr>
        <w:t>zorgt voor uitnodigingen, aanmeldregistratie en verslaglegging conform artikel 12 van het Huishoudelijk Reglement [10];</w:t>
      </w:r>
    </w:p>
    <w:p>
      <w:pPr>
        <w:pStyle w:val="ListBullet"/>
        <w:spacing w:after="80"/>
      </w:pPr>
      <w:r>
        <w:rPr>
          <w:rFonts w:ascii="Calibri" w:hAnsi="Calibri"/>
          <w:color w:val="1F2937"/>
          <w:sz w:val="22"/>
        </w:rPr>
        <w:t>bewaakt het budget en legt financiële verantwoording af aan de DG.</w:t>
      </w:r>
    </w:p>
    <w:p>
      <w:pPr>
        <w:keepNext/>
        <w:spacing w:after="80" w:before="240"/>
      </w:pPr>
      <w:r>
        <w:rPr>
          <w:rFonts w:ascii="Calibri" w:hAnsi="Calibri"/>
          <w:b/>
          <w:i w:val="0"/>
          <w:color w:val="003366"/>
          <w:sz w:val="26"/>
        </w:rPr>
        <w:t>4.4 Global Membership Team en zonevoorzitters</w:t>
      </w:r>
    </w:p>
    <w:p>
      <w:pPr>
        <w:pStyle w:val="ListBullet"/>
        <w:spacing w:after="80"/>
      </w:pPr>
      <w:r>
        <w:rPr>
          <w:rFonts w:ascii="Calibri" w:hAnsi="Calibri"/>
          <w:color w:val="1F2937"/>
          <w:sz w:val="22"/>
        </w:rPr>
        <w:t>vertalen het Ledenbeleid GMT [2] en het Club Vitaliteit Programma v4 [3] naar de programma-onderdelen van de avond;</w:t>
      </w:r>
    </w:p>
    <w:p>
      <w:pPr>
        <w:pStyle w:val="ListBullet"/>
        <w:spacing w:after="80"/>
      </w:pPr>
      <w:r>
        <w:rPr>
          <w:rFonts w:ascii="Calibri" w:hAnsi="Calibri"/>
          <w:color w:val="1F2937"/>
          <w:sz w:val="22"/>
        </w:rPr>
        <w:t>stimuleren aanmelding en deelname binnen hun zones en rapporteren wekelijks de aanmeldstand aan het kabinet.</w:t>
      </w:r>
    </w:p>
    <w:p>
      <w:pPr>
        <w:keepNext/>
        <w:spacing w:after="80" w:before="240"/>
      </w:pPr>
      <w:r>
        <w:rPr>
          <w:rFonts w:ascii="Calibri" w:hAnsi="Calibri"/>
          <w:b/>
          <w:i w:val="0"/>
          <w:color w:val="003366"/>
          <w:sz w:val="26"/>
        </w:rPr>
        <w:t>4.5 Clubs en clubbesturen</w:t>
      </w:r>
    </w:p>
    <w:p>
      <w:pPr>
        <w:pStyle w:val="ListBullet"/>
        <w:spacing w:after="80"/>
      </w:pPr>
      <w:r>
        <w:rPr>
          <w:rFonts w:ascii="Calibri" w:hAnsi="Calibri"/>
          <w:color w:val="1F2937"/>
          <w:sz w:val="22"/>
        </w:rPr>
        <w:t>wijzen per club een delegatie aan en bevorderen brede deelname;</w:t>
      </w:r>
    </w:p>
    <w:p>
      <w:pPr>
        <w:pStyle w:val="ListBullet"/>
        <w:spacing w:after="80"/>
      </w:pPr>
      <w:r>
        <w:rPr>
          <w:rFonts w:ascii="Calibri" w:hAnsi="Calibri"/>
          <w:color w:val="1F2937"/>
          <w:sz w:val="22"/>
        </w:rPr>
        <w:t>dragen clubleden voor die good practices rondom vitaliteit en ledenwerving delen tijdens de avond;</w:t>
      </w:r>
    </w:p>
    <w:p>
      <w:pPr>
        <w:pStyle w:val="ListBullet"/>
        <w:spacing w:after="80"/>
      </w:pPr>
      <w:r>
        <w:rPr>
          <w:rFonts w:ascii="Calibri" w:hAnsi="Calibri"/>
          <w:color w:val="1F2937"/>
          <w:sz w:val="22"/>
        </w:rPr>
        <w:t>dragen zorg voor tijdige aanmelding via het opgegeven registratiekanaal uiterlijk zes dagen voor het evenement.</w:t>
      </w:r>
    </w:p>
    <w:p>
      <w:pPr>
        <w:spacing w:after="120" w:before="360"/>
        <w:keepNext/>
        <w:pBdr>
          <w:bottom w:val="single" w:sz="12" w:space="2" w:color="FFB81C"/>
        </w:pBdr>
      </w:pPr>
      <w:r>
        <w:rPr>
          <w:rFonts w:ascii="Calibri" w:hAnsi="Calibri"/>
          <w:b/>
          <w:i w:val="0"/>
          <w:color w:val="003366"/>
          <w:sz w:val="32"/>
        </w:rPr>
        <w:t>5. Procedurele vereisten</w:t>
      </w:r>
    </w:p>
    <w:p>
      <w:pPr>
        <w:keepNext/>
        <w:spacing w:after="80" w:before="240"/>
      </w:pPr>
      <w:r>
        <w:rPr>
          <w:rFonts w:ascii="Calibri" w:hAnsi="Calibri"/>
          <w:b/>
          <w:i w:val="0"/>
          <w:color w:val="003366"/>
          <w:sz w:val="26"/>
        </w:rPr>
        <w:t>5.1 Voorbereiding (T-16 tot T-4 weken)</w:t>
      </w:r>
    </w:p>
    <w:tbl>
      <w:tblPr>
        <w:tblStyle w:val="TableGrid"/>
        <w:tblW w:type="auto" w:w="0"/>
        <w:jc w:val="center"/>
        <w:tblLook w:firstColumn="1" w:firstRow="1" w:lastColumn="0" w:lastRow="0" w:noHBand="0" w:noVBand="1" w:val="04A0"/>
      </w:tblPr>
      <w:tblGrid>
        <w:gridCol w:w="3173"/>
        <w:gridCol w:w="3173"/>
        <w:gridCol w:w="3173"/>
      </w:tblGrid>
      <w:tr>
        <w:tc>
          <w:tcPr>
            <w:tcW w:type="dxa" w:w="1474"/>
            <w:shd w:val="clear" w:fill="003366"/>
          </w:tcPr>
          <w:p>
            <w:r>
              <w:rPr>
                <w:rFonts w:ascii="Calibri" w:hAnsi="Calibri"/>
                <w:b/>
                <w:color w:val="FFFFFF"/>
                <w:sz w:val="21"/>
              </w:rPr>
              <w:t>Termijn</w:t>
            </w:r>
          </w:p>
        </w:tc>
        <w:tc>
          <w:tcPr>
            <w:tcW w:type="dxa" w:w="4989"/>
            <w:shd w:val="clear" w:fill="003366"/>
          </w:tcPr>
          <w:p>
            <w:r>
              <w:rPr>
                <w:rFonts w:ascii="Calibri" w:hAnsi="Calibri"/>
                <w:b/>
                <w:color w:val="FFFFFF"/>
                <w:sz w:val="21"/>
              </w:rPr>
              <w:t>Actie</w:t>
            </w:r>
          </w:p>
        </w:tc>
        <w:tc>
          <w:tcPr>
            <w:tcW w:type="dxa" w:w="2381"/>
            <w:shd w:val="clear" w:fill="003366"/>
          </w:tcPr>
          <w:p>
            <w:r>
              <w:rPr>
                <w:rFonts w:ascii="Calibri" w:hAnsi="Calibri"/>
                <w:b/>
                <w:color w:val="FFFFFF"/>
                <w:sz w:val="21"/>
              </w:rPr>
              <w:t>Verantwoordelijke</w:t>
            </w:r>
          </w:p>
        </w:tc>
      </w:tr>
      <w:tr>
        <w:tc>
          <w:tcPr>
            <w:tcW w:type="dxa" w:w="1474"/>
          </w:tcPr>
          <w:p>
            <w:r>
              <w:rPr>
                <w:rFonts w:ascii="Calibri" w:hAnsi="Calibri"/>
                <w:color w:val="1F2937"/>
                <w:sz w:val="21"/>
              </w:rPr>
              <w:t>T-16 weken</w:t>
            </w:r>
          </w:p>
        </w:tc>
        <w:tc>
          <w:tcPr>
            <w:tcW w:type="dxa" w:w="4989"/>
          </w:tcPr>
          <w:p>
            <w:r>
              <w:rPr>
                <w:rFonts w:ascii="Calibri" w:hAnsi="Calibri"/>
                <w:color w:val="1F2937"/>
                <w:sz w:val="21"/>
              </w:rPr>
              <w:t>Policy vastgesteld; projectgroep ingericht</w:t>
            </w:r>
          </w:p>
        </w:tc>
        <w:tc>
          <w:tcPr>
            <w:tcW w:type="dxa" w:w="2381"/>
          </w:tcPr>
          <w:p>
            <w:r>
              <w:rPr>
                <w:rFonts w:ascii="Calibri" w:hAnsi="Calibri"/>
                <w:color w:val="1F2937"/>
                <w:sz w:val="21"/>
              </w:rPr>
              <w:t>DG / Kabinet</w:t>
            </w:r>
          </w:p>
        </w:tc>
      </w:tr>
      <w:tr>
        <w:tc>
          <w:tcPr>
            <w:tcW w:type="dxa" w:w="1474"/>
            <w:shd w:val="clear" w:fill="F8F9FA"/>
          </w:tcPr>
          <w:p>
            <w:r>
              <w:rPr>
                <w:rFonts w:ascii="Calibri" w:hAnsi="Calibri"/>
                <w:color w:val="1F2937"/>
                <w:sz w:val="21"/>
              </w:rPr>
              <w:t>T-12 weken</w:t>
            </w:r>
          </w:p>
        </w:tc>
        <w:tc>
          <w:tcPr>
            <w:tcW w:type="dxa" w:w="4989"/>
            <w:shd w:val="clear" w:fill="F8F9FA"/>
          </w:tcPr>
          <w:p>
            <w:r>
              <w:rPr>
                <w:rFonts w:ascii="Calibri" w:hAnsi="Calibri"/>
                <w:color w:val="1F2937"/>
                <w:sz w:val="21"/>
              </w:rPr>
              <w:t>Locatie geboekt en datum gepubliceerd in districtskalender</w:t>
            </w:r>
          </w:p>
        </w:tc>
        <w:tc>
          <w:tcPr>
            <w:tcW w:type="dxa" w:w="2381"/>
            <w:shd w:val="clear" w:fill="F8F9FA"/>
          </w:tcPr>
          <w:p>
            <w:r>
              <w:rPr>
                <w:rFonts w:ascii="Calibri" w:hAnsi="Calibri"/>
                <w:color w:val="1F2937"/>
                <w:sz w:val="21"/>
              </w:rPr>
              <w:t>Kabinet</w:t>
            </w:r>
          </w:p>
        </w:tc>
      </w:tr>
      <w:tr>
        <w:tc>
          <w:tcPr>
            <w:tcW w:type="dxa" w:w="1474"/>
          </w:tcPr>
          <w:p>
            <w:r>
              <w:rPr>
                <w:rFonts w:ascii="Calibri" w:hAnsi="Calibri"/>
                <w:color w:val="1F2937"/>
                <w:sz w:val="21"/>
              </w:rPr>
              <w:t>T-8 weken</w:t>
            </w:r>
          </w:p>
        </w:tc>
        <w:tc>
          <w:tcPr>
            <w:tcW w:type="dxa" w:w="4989"/>
          </w:tcPr>
          <w:p>
            <w:r>
              <w:rPr>
                <w:rFonts w:ascii="Calibri" w:hAnsi="Calibri"/>
                <w:color w:val="1F2937"/>
                <w:sz w:val="21"/>
              </w:rPr>
              <w:t>Definitieve agenda incl. 2e VDG-moment opgesteld</w:t>
            </w:r>
          </w:p>
        </w:tc>
        <w:tc>
          <w:tcPr>
            <w:tcW w:type="dxa" w:w="2381"/>
          </w:tcPr>
          <w:p>
            <w:r>
              <w:rPr>
                <w:rFonts w:ascii="Calibri" w:hAnsi="Calibri"/>
                <w:color w:val="1F2937"/>
                <w:sz w:val="21"/>
              </w:rPr>
              <w:t>DG / GMT</w:t>
            </w:r>
          </w:p>
        </w:tc>
      </w:tr>
      <w:tr>
        <w:tc>
          <w:tcPr>
            <w:tcW w:type="dxa" w:w="1474"/>
            <w:shd w:val="clear" w:fill="F8F9FA"/>
          </w:tcPr>
          <w:p>
            <w:r>
              <w:rPr>
                <w:rFonts w:ascii="Calibri" w:hAnsi="Calibri"/>
                <w:color w:val="1F2937"/>
                <w:sz w:val="21"/>
              </w:rPr>
              <w:t>T-6 weken</w:t>
            </w:r>
          </w:p>
        </w:tc>
        <w:tc>
          <w:tcPr>
            <w:tcW w:type="dxa" w:w="4989"/>
            <w:shd w:val="clear" w:fill="F8F9FA"/>
          </w:tcPr>
          <w:p>
            <w:r>
              <w:rPr>
                <w:rFonts w:ascii="Calibri" w:hAnsi="Calibri"/>
                <w:color w:val="1F2937"/>
                <w:sz w:val="21"/>
              </w:rPr>
              <w:t>Uitnodigingen verzonden aan alle clubs conform HR MD110 [10]</w:t>
            </w:r>
          </w:p>
        </w:tc>
        <w:tc>
          <w:tcPr>
            <w:tcW w:type="dxa" w:w="2381"/>
            <w:shd w:val="clear" w:fill="F8F9FA"/>
          </w:tcPr>
          <w:p>
            <w:r>
              <w:rPr>
                <w:rFonts w:ascii="Calibri" w:hAnsi="Calibri"/>
                <w:color w:val="1F2937"/>
                <w:sz w:val="21"/>
              </w:rPr>
              <w:t>Kabinet</w:t>
            </w:r>
          </w:p>
        </w:tc>
      </w:tr>
      <w:tr>
        <w:tc>
          <w:tcPr>
            <w:tcW w:type="dxa" w:w="1474"/>
          </w:tcPr>
          <w:p>
            <w:r>
              <w:rPr>
                <w:rFonts w:ascii="Calibri" w:hAnsi="Calibri"/>
                <w:color w:val="1F2937"/>
                <w:sz w:val="21"/>
              </w:rPr>
              <w:t>T-4 weken</w:t>
            </w:r>
          </w:p>
        </w:tc>
        <w:tc>
          <w:tcPr>
            <w:tcW w:type="dxa" w:w="4989"/>
          </w:tcPr>
          <w:p>
            <w:r>
              <w:rPr>
                <w:rFonts w:ascii="Calibri" w:hAnsi="Calibri"/>
                <w:color w:val="1F2937"/>
                <w:sz w:val="21"/>
              </w:rPr>
              <w:t>Aanmeldmonitoring per zone gestart; bijsturing opkomst</w:t>
            </w:r>
          </w:p>
        </w:tc>
        <w:tc>
          <w:tcPr>
            <w:tcW w:type="dxa" w:w="2381"/>
          </w:tcPr>
          <w:p>
            <w:r>
              <w:rPr>
                <w:rFonts w:ascii="Calibri" w:hAnsi="Calibri"/>
                <w:color w:val="1F2937"/>
                <w:sz w:val="21"/>
              </w:rPr>
              <w:t>Zonevoorzitters</w:t>
            </w:r>
          </w:p>
        </w:tc>
      </w:tr>
    </w:tbl>
    <w:p>
      <w:pPr>
        <w:spacing w:after="40" w:before="0"/>
      </w:pPr>
    </w:p>
    <w:p>
      <w:pPr>
        <w:keepNext/>
        <w:spacing w:after="80" w:before="240"/>
      </w:pPr>
      <w:r>
        <w:rPr>
          <w:rFonts w:ascii="Calibri" w:hAnsi="Calibri"/>
          <w:b/>
          <w:i w:val="0"/>
          <w:color w:val="003366"/>
          <w:sz w:val="26"/>
        </w:rPr>
        <w:t>5.2 Uitvoering (13 oktober 2026)</w:t>
      </w:r>
    </w:p>
    <w:p>
      <w:pPr>
        <w:pStyle w:val="ListBullet"/>
        <w:spacing w:after="80"/>
      </w:pPr>
      <w:r>
        <w:rPr>
          <w:rFonts w:ascii="Calibri" w:hAnsi="Calibri"/>
          <w:color w:val="1F2937"/>
          <w:sz w:val="22"/>
        </w:rPr>
        <w:t>ontvangst en registratie van deelnemers door het kabinet;</w:t>
      </w:r>
    </w:p>
    <w:p>
      <w:pPr>
        <w:pStyle w:val="ListBullet"/>
        <w:spacing w:after="80"/>
      </w:pPr>
      <w:r>
        <w:rPr>
          <w:rFonts w:ascii="Calibri" w:hAnsi="Calibri"/>
          <w:color w:val="1F2937"/>
          <w:sz w:val="22"/>
        </w:rPr>
        <w:t>openingsprotocol door de District Governor;</w:t>
      </w:r>
    </w:p>
    <w:p>
      <w:pPr>
        <w:pStyle w:val="ListBullet"/>
        <w:spacing w:after="80"/>
      </w:pPr>
      <w:r>
        <w:rPr>
          <w:rFonts w:ascii="Calibri" w:hAnsi="Calibri"/>
          <w:color w:val="1F2937"/>
          <w:sz w:val="22"/>
        </w:rPr>
        <w:t>programmablokken ledenvitaliteit en service conform het Werkplan [1];</w:t>
      </w:r>
    </w:p>
    <w:p>
      <w:pPr>
        <w:pStyle w:val="ListBullet"/>
        <w:spacing w:after="80"/>
      </w:pPr>
      <w:r>
        <w:rPr>
          <w:rFonts w:ascii="Calibri" w:hAnsi="Calibri"/>
          <w:color w:val="1F2937"/>
          <w:sz w:val="22"/>
        </w:rPr>
        <w:t>aankondigingsmoment kandidaat 2e VDG door de DG, zonder stemmingshandeling [4];</w:t>
      </w:r>
    </w:p>
    <w:p>
      <w:pPr>
        <w:pStyle w:val="ListBullet"/>
        <w:spacing w:after="80"/>
      </w:pPr>
      <w:r>
        <w:rPr>
          <w:rFonts w:ascii="Calibri" w:hAnsi="Calibri"/>
          <w:color w:val="1F2937"/>
          <w:sz w:val="22"/>
        </w:rPr>
        <w:t>informele ontmoeting en netwerkgedeelte.</w:t>
      </w:r>
    </w:p>
    <w:p>
      <w:pPr>
        <w:keepNext/>
        <w:spacing w:after="80" w:before="240"/>
      </w:pPr>
      <w:r>
        <w:rPr>
          <w:rFonts w:ascii="Calibri" w:hAnsi="Calibri"/>
          <w:b/>
          <w:i w:val="0"/>
          <w:color w:val="003366"/>
          <w:sz w:val="26"/>
        </w:rPr>
        <w:t>5.3 Nazorg (tot T+4 weken)</w:t>
      </w:r>
    </w:p>
    <w:tbl>
      <w:tblPr>
        <w:tblStyle w:val="TableGrid"/>
        <w:tblW w:type="auto" w:w="0"/>
        <w:jc w:val="center"/>
        <w:tblLook w:firstColumn="1" w:firstRow="1" w:lastColumn="0" w:lastRow="0" w:noHBand="0" w:noVBand="1" w:val="04A0"/>
      </w:tblPr>
      <w:tblGrid>
        <w:gridCol w:w="3173"/>
        <w:gridCol w:w="3173"/>
        <w:gridCol w:w="3173"/>
      </w:tblGrid>
      <w:tr>
        <w:tc>
          <w:tcPr>
            <w:tcW w:type="dxa" w:w="1474"/>
            <w:shd w:val="clear" w:fill="003366"/>
          </w:tcPr>
          <w:p>
            <w:r>
              <w:rPr>
                <w:rFonts w:ascii="Calibri" w:hAnsi="Calibri"/>
                <w:b/>
                <w:color w:val="FFFFFF"/>
                <w:sz w:val="21"/>
              </w:rPr>
              <w:t>Termijn</w:t>
            </w:r>
          </w:p>
        </w:tc>
        <w:tc>
          <w:tcPr>
            <w:tcW w:type="dxa" w:w="4989"/>
            <w:shd w:val="clear" w:fill="003366"/>
          </w:tcPr>
          <w:p>
            <w:r>
              <w:rPr>
                <w:rFonts w:ascii="Calibri" w:hAnsi="Calibri"/>
                <w:b/>
                <w:color w:val="FFFFFF"/>
                <w:sz w:val="21"/>
              </w:rPr>
              <w:t>Actie</w:t>
            </w:r>
          </w:p>
        </w:tc>
        <w:tc>
          <w:tcPr>
            <w:tcW w:type="dxa" w:w="2381"/>
            <w:shd w:val="clear" w:fill="003366"/>
          </w:tcPr>
          <w:p>
            <w:r>
              <w:rPr>
                <w:rFonts w:ascii="Calibri" w:hAnsi="Calibri"/>
                <w:b/>
                <w:color w:val="FFFFFF"/>
                <w:sz w:val="21"/>
              </w:rPr>
              <w:t>Verantwoordelijke</w:t>
            </w:r>
          </w:p>
        </w:tc>
      </w:tr>
      <w:tr>
        <w:tc>
          <w:tcPr>
            <w:tcW w:type="dxa" w:w="1474"/>
          </w:tcPr>
          <w:p>
            <w:r>
              <w:rPr>
                <w:rFonts w:ascii="Calibri" w:hAnsi="Calibri"/>
                <w:color w:val="1F2937"/>
                <w:sz w:val="21"/>
              </w:rPr>
              <w:t>T+1 week</w:t>
            </w:r>
          </w:p>
        </w:tc>
        <w:tc>
          <w:tcPr>
            <w:tcW w:type="dxa" w:w="4989"/>
          </w:tcPr>
          <w:p>
            <w:r>
              <w:rPr>
                <w:rFonts w:ascii="Calibri" w:hAnsi="Calibri"/>
                <w:color w:val="1F2937"/>
                <w:sz w:val="21"/>
              </w:rPr>
              <w:t>Verslag van de avond opgesteld en gedistribueerd conform HR MD110 art. 12 [10]</w:t>
            </w:r>
          </w:p>
        </w:tc>
        <w:tc>
          <w:tcPr>
            <w:tcW w:type="dxa" w:w="2381"/>
          </w:tcPr>
          <w:p>
            <w:r>
              <w:rPr>
                <w:rFonts w:ascii="Calibri" w:hAnsi="Calibri"/>
                <w:color w:val="1F2937"/>
                <w:sz w:val="21"/>
              </w:rPr>
              <w:t>Kabinet</w:t>
            </w:r>
          </w:p>
        </w:tc>
      </w:tr>
      <w:tr>
        <w:tc>
          <w:tcPr>
            <w:tcW w:type="dxa" w:w="1474"/>
            <w:shd w:val="clear" w:fill="F8F9FA"/>
          </w:tcPr>
          <w:p>
            <w:r>
              <w:rPr>
                <w:rFonts w:ascii="Calibri" w:hAnsi="Calibri"/>
                <w:color w:val="1F2937"/>
                <w:sz w:val="21"/>
              </w:rPr>
              <w:t>T+2 weken</w:t>
            </w:r>
          </w:p>
        </w:tc>
        <w:tc>
          <w:tcPr>
            <w:tcW w:type="dxa" w:w="4989"/>
            <w:shd w:val="clear" w:fill="F8F9FA"/>
          </w:tcPr>
          <w:p>
            <w:r>
              <w:rPr>
                <w:rFonts w:ascii="Calibri" w:hAnsi="Calibri"/>
                <w:color w:val="1F2937"/>
                <w:sz w:val="21"/>
              </w:rPr>
              <w:t>Evaluatie met GMT en zonevoorzitters; opkomstcijfers geanalyseerd [15]</w:t>
            </w:r>
          </w:p>
        </w:tc>
        <w:tc>
          <w:tcPr>
            <w:tcW w:type="dxa" w:w="2381"/>
            <w:shd w:val="clear" w:fill="F8F9FA"/>
          </w:tcPr>
          <w:p>
            <w:r>
              <w:rPr>
                <w:rFonts w:ascii="Calibri" w:hAnsi="Calibri"/>
                <w:color w:val="1F2937"/>
                <w:sz w:val="21"/>
              </w:rPr>
              <w:t>GMT</w:t>
            </w:r>
          </w:p>
        </w:tc>
      </w:tr>
      <w:tr>
        <w:tc>
          <w:tcPr>
            <w:tcW w:type="dxa" w:w="1474"/>
          </w:tcPr>
          <w:p>
            <w:r>
              <w:rPr>
                <w:rFonts w:ascii="Calibri" w:hAnsi="Calibri"/>
                <w:color w:val="1F2937"/>
                <w:sz w:val="21"/>
              </w:rPr>
              <w:t>T+4 weken</w:t>
            </w:r>
          </w:p>
        </w:tc>
        <w:tc>
          <w:tcPr>
            <w:tcW w:type="dxa" w:w="4989"/>
          </w:tcPr>
          <w:p>
            <w:r>
              <w:rPr>
                <w:rFonts w:ascii="Calibri" w:hAnsi="Calibri"/>
                <w:color w:val="1F2937"/>
                <w:sz w:val="21"/>
              </w:rPr>
              <w:t>Financiële afrekening conform districtbegroting; lessen-geleerd-rapportage</w:t>
            </w:r>
          </w:p>
        </w:tc>
        <w:tc>
          <w:tcPr>
            <w:tcW w:type="dxa" w:w="2381"/>
          </w:tcPr>
          <w:p>
            <w:r>
              <w:rPr>
                <w:rFonts w:ascii="Calibri" w:hAnsi="Calibri"/>
                <w:color w:val="1F2937"/>
                <w:sz w:val="21"/>
              </w:rPr>
              <w:t>DG / Kabinet</w:t>
            </w:r>
          </w:p>
        </w:tc>
      </w:tr>
    </w:tbl>
    <w:p>
      <w:pPr>
        <w:spacing w:after="40" w:before="0"/>
      </w:pPr>
    </w:p>
    <w:p>
      <w:pPr>
        <w:spacing w:after="120" w:before="360"/>
        <w:keepNext/>
        <w:pBdr>
          <w:bottom w:val="single" w:sz="12" w:space="2" w:color="FFB81C"/>
        </w:pBdr>
      </w:pPr>
      <w:r>
        <w:rPr>
          <w:rFonts w:ascii="Calibri" w:hAnsi="Calibri"/>
          <w:b/>
          <w:i w:val="0"/>
          <w:color w:val="003366"/>
          <w:sz w:val="32"/>
        </w:rPr>
        <w:t>6. Communicatie richtlijnen</w:t>
      </w:r>
    </w:p>
    <w:p>
      <w:pPr>
        <w:keepNext/>
        <w:spacing w:after="80" w:before="240"/>
      </w:pPr>
      <w:r>
        <w:rPr>
          <w:rFonts w:ascii="Calibri" w:hAnsi="Calibri"/>
          <w:b/>
          <w:i w:val="0"/>
          <w:color w:val="003366"/>
          <w:sz w:val="26"/>
        </w:rPr>
        <w:t>6.1 Kanalen en middelen</w:t>
      </w:r>
    </w:p>
    <w:tbl>
      <w:tblPr>
        <w:tblStyle w:val="TableGrid"/>
        <w:tblW w:type="auto" w:w="0"/>
        <w:jc w:val="center"/>
        <w:tblLook w:firstColumn="1" w:firstRow="1" w:lastColumn="0" w:lastRow="0" w:noHBand="0" w:noVBand="1" w:val="04A0"/>
      </w:tblPr>
      <w:tblGrid>
        <w:gridCol w:w="3173"/>
        <w:gridCol w:w="3173"/>
        <w:gridCol w:w="3173"/>
      </w:tblGrid>
      <w:tr>
        <w:tc>
          <w:tcPr>
            <w:tcW w:type="dxa" w:w="2608"/>
            <w:shd w:val="clear" w:fill="003366"/>
          </w:tcPr>
          <w:p>
            <w:r>
              <w:rPr>
                <w:rFonts w:ascii="Calibri" w:hAnsi="Calibri"/>
                <w:b/>
                <w:color w:val="FFFFFF"/>
                <w:sz w:val="21"/>
              </w:rPr>
              <w:t>Middel</w:t>
            </w:r>
          </w:p>
        </w:tc>
        <w:tc>
          <w:tcPr>
            <w:tcW w:type="dxa" w:w="2721"/>
            <w:shd w:val="clear" w:fill="003366"/>
          </w:tcPr>
          <w:p>
            <w:r>
              <w:rPr>
                <w:rFonts w:ascii="Calibri" w:hAnsi="Calibri"/>
                <w:b/>
                <w:color w:val="FFFFFF"/>
                <w:sz w:val="21"/>
              </w:rPr>
              <w:t>Inzet</w:t>
            </w:r>
          </w:p>
        </w:tc>
        <w:tc>
          <w:tcPr>
            <w:tcW w:type="dxa" w:w="3515"/>
            <w:shd w:val="clear" w:fill="003366"/>
          </w:tcPr>
          <w:p>
            <w:r>
              <w:rPr>
                <w:rFonts w:ascii="Calibri" w:hAnsi="Calibri"/>
                <w:b/>
                <w:color w:val="FFFFFF"/>
                <w:sz w:val="21"/>
              </w:rPr>
              <w:t>Kanaal</w:t>
            </w:r>
          </w:p>
        </w:tc>
      </w:tr>
      <w:tr>
        <w:tc>
          <w:tcPr>
            <w:tcW w:type="dxa" w:w="2608"/>
          </w:tcPr>
          <w:p>
            <w:r>
              <w:rPr>
                <w:rFonts w:ascii="Calibri" w:hAnsi="Calibri"/>
                <w:color w:val="1F2937"/>
                <w:sz w:val="21"/>
              </w:rPr>
              <w:t>Districtscommunicatie (officieel)</w:t>
            </w:r>
          </w:p>
        </w:tc>
        <w:tc>
          <w:tcPr>
            <w:tcW w:type="dxa" w:w="2721"/>
          </w:tcPr>
          <w:p>
            <w:r>
              <w:rPr>
                <w:rFonts w:ascii="Calibri" w:hAnsi="Calibri"/>
                <w:color w:val="1F2937"/>
                <w:sz w:val="21"/>
              </w:rPr>
              <w:t>Uitnodiging en agenda</w:t>
            </w:r>
          </w:p>
        </w:tc>
        <w:tc>
          <w:tcPr>
            <w:tcW w:type="dxa" w:w="3515"/>
          </w:tcPr>
          <w:p>
            <w:r>
              <w:rPr>
                <w:rFonts w:ascii="Calibri" w:hAnsi="Calibri"/>
                <w:color w:val="1F2937"/>
                <w:sz w:val="21"/>
              </w:rPr>
              <w:t>E-mail via kabinet aan clubbesturen</w:t>
            </w:r>
          </w:p>
        </w:tc>
      </w:tr>
      <w:tr>
        <w:tc>
          <w:tcPr>
            <w:tcW w:type="dxa" w:w="2608"/>
            <w:shd w:val="clear" w:fill="F8F9FA"/>
          </w:tcPr>
          <w:p>
            <w:r>
              <w:rPr>
                <w:rFonts w:ascii="Calibri" w:hAnsi="Calibri"/>
                <w:color w:val="1F2937"/>
                <w:sz w:val="21"/>
              </w:rPr>
              <w:t>Clubpresidenten-briefing</w:t>
            </w:r>
          </w:p>
        </w:tc>
        <w:tc>
          <w:tcPr>
            <w:tcW w:type="dxa" w:w="2721"/>
            <w:shd w:val="clear" w:fill="F8F9FA"/>
          </w:tcPr>
          <w:p>
            <w:r>
              <w:rPr>
                <w:rFonts w:ascii="Calibri" w:hAnsi="Calibri"/>
                <w:color w:val="1F2937"/>
                <w:sz w:val="21"/>
              </w:rPr>
              <w:t>Doorvertaling naar leden</w:t>
            </w:r>
          </w:p>
        </w:tc>
        <w:tc>
          <w:tcPr>
            <w:tcW w:type="dxa" w:w="3515"/>
            <w:shd w:val="clear" w:fill="F8F9FA"/>
          </w:tcPr>
          <w:p>
            <w:r>
              <w:rPr>
                <w:rFonts w:ascii="Calibri" w:hAnsi="Calibri"/>
                <w:color w:val="1F2937"/>
                <w:sz w:val="21"/>
              </w:rPr>
              <w:t>Clubvergaderingen / clubnieuwsbrieven</w:t>
            </w:r>
          </w:p>
        </w:tc>
      </w:tr>
      <w:tr>
        <w:tc>
          <w:tcPr>
            <w:tcW w:type="dxa" w:w="2608"/>
          </w:tcPr>
          <w:p>
            <w:r>
              <w:rPr>
                <w:rFonts w:ascii="Calibri" w:hAnsi="Calibri"/>
                <w:color w:val="1F2937"/>
                <w:sz w:val="21"/>
              </w:rPr>
              <w:t>Zonebijeenkomsten</w:t>
            </w:r>
          </w:p>
        </w:tc>
        <w:tc>
          <w:tcPr>
            <w:tcW w:type="dxa" w:w="2721"/>
          </w:tcPr>
          <w:p>
            <w:r>
              <w:rPr>
                <w:rFonts w:ascii="Calibri" w:hAnsi="Calibri"/>
                <w:color w:val="1F2937"/>
                <w:sz w:val="21"/>
              </w:rPr>
              <w:t>Opkomststimulering</w:t>
            </w:r>
          </w:p>
        </w:tc>
        <w:tc>
          <w:tcPr>
            <w:tcW w:type="dxa" w:w="3515"/>
          </w:tcPr>
          <w:p>
            <w:r>
              <w:rPr>
                <w:rFonts w:ascii="Calibri" w:hAnsi="Calibri"/>
                <w:color w:val="1F2937"/>
                <w:sz w:val="21"/>
              </w:rPr>
              <w:t>Zonevoorzitters</w:t>
            </w:r>
          </w:p>
        </w:tc>
      </w:tr>
      <w:tr>
        <w:tc>
          <w:tcPr>
            <w:tcW w:type="dxa" w:w="2608"/>
            <w:shd w:val="clear" w:fill="F8F9FA"/>
          </w:tcPr>
          <w:p>
            <w:r>
              <w:rPr>
                <w:rFonts w:ascii="Calibri" w:hAnsi="Calibri"/>
                <w:color w:val="1F2937"/>
                <w:sz w:val="21"/>
              </w:rPr>
              <w:t>Website Lions 110 AN / social media</w:t>
            </w:r>
          </w:p>
        </w:tc>
        <w:tc>
          <w:tcPr>
            <w:tcW w:type="dxa" w:w="2721"/>
            <w:shd w:val="clear" w:fill="F8F9FA"/>
          </w:tcPr>
          <w:p>
            <w:r>
              <w:rPr>
                <w:rFonts w:ascii="Calibri" w:hAnsi="Calibri"/>
                <w:color w:val="1F2937"/>
                <w:sz w:val="21"/>
              </w:rPr>
              <w:t>Aankondiging en terugkoppeling</w:t>
            </w:r>
          </w:p>
        </w:tc>
        <w:tc>
          <w:tcPr>
            <w:tcW w:type="dxa" w:w="3515"/>
            <w:shd w:val="clear" w:fill="F8F9FA"/>
          </w:tcPr>
          <w:p>
            <w:r>
              <w:rPr>
                <w:rFonts w:ascii="Calibri" w:hAnsi="Calibri"/>
                <w:color w:val="1F2937"/>
                <w:sz w:val="21"/>
              </w:rPr>
              <w:t>Districtskanalen conform huisstijl</w:t>
            </w:r>
          </w:p>
        </w:tc>
      </w:tr>
    </w:tbl>
    <w:p>
      <w:pPr>
        <w:spacing w:after="40" w:before="0"/>
      </w:pPr>
    </w:p>
    <w:p>
      <w:pPr>
        <w:keepNext/>
        <w:spacing w:after="80" w:before="240"/>
      </w:pPr>
      <w:r>
        <w:rPr>
          <w:rFonts w:ascii="Calibri" w:hAnsi="Calibri"/>
          <w:b/>
          <w:i w:val="0"/>
          <w:color w:val="003366"/>
          <w:sz w:val="26"/>
        </w:rPr>
        <w:t>6.2 Huisstijl en toon</w:t>
      </w:r>
    </w:p>
    <w:p>
      <w:pPr>
        <w:pStyle w:val="ListBullet"/>
        <w:spacing w:after="80"/>
      </w:pPr>
      <w:r>
        <w:rPr>
          <w:rFonts w:ascii="Calibri" w:hAnsi="Calibri"/>
          <w:color w:val="1F2937"/>
          <w:sz w:val="22"/>
        </w:rPr>
        <w:t>Alle communicatie draagt het officiële districtskennismerk en volgt de Lions-huisstijl; het briefpapier 110 AN 25-26 vormt het referentie-document [19].</w:t>
      </w:r>
    </w:p>
    <w:p>
      <w:pPr>
        <w:pStyle w:val="ListBullet"/>
        <w:spacing w:after="80"/>
      </w:pPr>
      <w:r>
        <w:rPr>
          <w:rFonts w:ascii="Calibri" w:hAnsi="Calibri"/>
          <w:color w:val="1F2937"/>
          <w:sz w:val="22"/>
        </w:rPr>
        <w:t>De toon is zakelijk, inclusief en toegankelijk; taalgebruik conform de waarden van Lions Clubs International.</w:t>
      </w:r>
    </w:p>
    <w:p>
      <w:pPr>
        <w:pStyle w:val="ListBullet"/>
        <w:spacing w:after="80"/>
      </w:pPr>
      <w:r>
        <w:rPr>
          <w:rFonts w:ascii="Calibri" w:hAnsi="Calibri"/>
          <w:color w:val="1F2937"/>
          <w:sz w:val="22"/>
        </w:rPr>
        <w:t>Over de kandidaatstelling 2e VDG wordt uitsluitend feitelijk en neutraal gecommuniceerd; campagne-uitingen zijn niet toegestaan conform de Election Guidelines [4].</w:t>
      </w:r>
    </w:p>
    <w:p>
      <w:pPr>
        <w:keepNext/>
        <w:spacing w:after="80" w:before="240"/>
      </w:pPr>
      <w:r>
        <w:rPr>
          <w:rFonts w:ascii="Calibri" w:hAnsi="Calibri"/>
          <w:b/>
          <w:i w:val="0"/>
          <w:color w:val="003366"/>
          <w:sz w:val="26"/>
        </w:rPr>
        <w:t>6.3 Timeline communicatie</w:t>
      </w:r>
    </w:p>
    <w:tbl>
      <w:tblPr>
        <w:tblStyle w:val="TableGrid"/>
        <w:tblW w:type="auto" w:w="0"/>
        <w:jc w:val="center"/>
        <w:tblLook w:firstColumn="1" w:firstRow="1" w:lastColumn="0" w:lastRow="0" w:noHBand="0" w:noVBand="1" w:val="04A0"/>
      </w:tblPr>
      <w:tblGrid>
        <w:gridCol w:w="4759"/>
        <w:gridCol w:w="4759"/>
      </w:tblGrid>
      <w:tr>
        <w:tc>
          <w:tcPr>
            <w:tcW w:type="dxa" w:w="1701"/>
            <w:shd w:val="clear" w:fill="003366"/>
          </w:tcPr>
          <w:p>
            <w:r>
              <w:rPr>
                <w:rFonts w:ascii="Calibri" w:hAnsi="Calibri"/>
                <w:b/>
                <w:color w:val="FFFFFF"/>
                <w:sz w:val="21"/>
              </w:rPr>
              <w:t>Moment</w:t>
            </w:r>
          </w:p>
        </w:tc>
        <w:tc>
          <w:tcPr>
            <w:tcW w:type="dxa" w:w="7143"/>
            <w:shd w:val="clear" w:fill="003366"/>
          </w:tcPr>
          <w:p>
            <w:r>
              <w:rPr>
                <w:rFonts w:ascii="Calibri" w:hAnsi="Calibri"/>
                <w:b/>
                <w:color w:val="FFFFFF"/>
                <w:sz w:val="21"/>
              </w:rPr>
              <w:t>Boodschap</w:t>
            </w:r>
          </w:p>
        </w:tc>
      </w:tr>
      <w:tr>
        <w:tc>
          <w:tcPr>
            <w:tcW w:type="dxa" w:w="1701"/>
          </w:tcPr>
          <w:p>
            <w:r>
              <w:rPr>
                <w:rFonts w:ascii="Calibri" w:hAnsi="Calibri"/>
                <w:color w:val="1F2937"/>
                <w:sz w:val="21"/>
              </w:rPr>
              <w:t>T-8 weken</w:t>
            </w:r>
          </w:p>
        </w:tc>
        <w:tc>
          <w:tcPr>
            <w:tcW w:type="dxa" w:w="7143"/>
          </w:tcPr>
          <w:p>
            <w:r>
              <w:rPr>
                <w:rFonts w:ascii="Calibri" w:hAnsi="Calibri"/>
                <w:color w:val="1F2937"/>
                <w:sz w:val="21"/>
              </w:rPr>
              <w:t>Save-the-date met datum en locatie aan alle clubs</w:t>
            </w:r>
          </w:p>
        </w:tc>
      </w:tr>
      <w:tr>
        <w:tc>
          <w:tcPr>
            <w:tcW w:type="dxa" w:w="1701"/>
            <w:shd w:val="clear" w:fill="F8F9FA"/>
          </w:tcPr>
          <w:p>
            <w:r>
              <w:rPr>
                <w:rFonts w:ascii="Calibri" w:hAnsi="Calibri"/>
                <w:color w:val="1F2937"/>
                <w:sz w:val="21"/>
              </w:rPr>
              <w:t>T-6 weken</w:t>
            </w:r>
          </w:p>
        </w:tc>
        <w:tc>
          <w:tcPr>
            <w:tcW w:type="dxa" w:w="7143"/>
            <w:shd w:val="clear" w:fill="F8F9FA"/>
          </w:tcPr>
          <w:p>
            <w:r>
              <w:rPr>
                <w:rFonts w:ascii="Calibri" w:hAnsi="Calibri"/>
                <w:color w:val="1F2937"/>
                <w:sz w:val="21"/>
              </w:rPr>
              <w:t>Officiële uitnodiging met agenda en registratie-instructies</w:t>
            </w:r>
          </w:p>
        </w:tc>
      </w:tr>
      <w:tr>
        <w:tc>
          <w:tcPr>
            <w:tcW w:type="dxa" w:w="1701"/>
          </w:tcPr>
          <w:p>
            <w:r>
              <w:rPr>
                <w:rFonts w:ascii="Calibri" w:hAnsi="Calibri"/>
                <w:color w:val="1F2937"/>
                <w:sz w:val="21"/>
              </w:rPr>
              <w:t>T-3 weken</w:t>
            </w:r>
          </w:p>
        </w:tc>
        <w:tc>
          <w:tcPr>
            <w:tcW w:type="dxa" w:w="7143"/>
          </w:tcPr>
          <w:p>
            <w:r>
              <w:rPr>
                <w:rFonts w:ascii="Calibri" w:hAnsi="Calibri"/>
                <w:color w:val="1F2937"/>
                <w:sz w:val="21"/>
              </w:rPr>
              <w:t>Herinnering met opkomststimulering via zonevoorzitters</w:t>
            </w:r>
          </w:p>
        </w:tc>
      </w:tr>
      <w:tr>
        <w:tc>
          <w:tcPr>
            <w:tcW w:type="dxa" w:w="1701"/>
            <w:shd w:val="clear" w:fill="F8F9FA"/>
          </w:tcPr>
          <w:p>
            <w:r>
              <w:rPr>
                <w:rFonts w:ascii="Calibri" w:hAnsi="Calibri"/>
                <w:color w:val="1F2937"/>
                <w:sz w:val="21"/>
              </w:rPr>
              <w:t>T-1 week</w:t>
            </w:r>
          </w:p>
        </w:tc>
        <w:tc>
          <w:tcPr>
            <w:tcW w:type="dxa" w:w="7143"/>
            <w:shd w:val="clear" w:fill="F8F9FA"/>
          </w:tcPr>
          <w:p>
            <w:r>
              <w:rPr>
                <w:rFonts w:ascii="Calibri" w:hAnsi="Calibri"/>
                <w:color w:val="1F2937"/>
                <w:sz w:val="21"/>
              </w:rPr>
              <w:t>Sluiting registratie; praktische informatie deelnemers</w:t>
            </w:r>
          </w:p>
        </w:tc>
      </w:tr>
      <w:tr>
        <w:tc>
          <w:tcPr>
            <w:tcW w:type="dxa" w:w="1701"/>
          </w:tcPr>
          <w:p>
            <w:r>
              <w:rPr>
                <w:rFonts w:ascii="Calibri" w:hAnsi="Calibri"/>
                <w:color w:val="1F2937"/>
                <w:sz w:val="21"/>
              </w:rPr>
              <w:t>T+1 week</w:t>
            </w:r>
          </w:p>
        </w:tc>
        <w:tc>
          <w:tcPr>
            <w:tcW w:type="dxa" w:w="7143"/>
          </w:tcPr>
          <w:p>
            <w:r>
              <w:rPr>
                <w:rFonts w:ascii="Calibri" w:hAnsi="Calibri"/>
                <w:color w:val="1F2937"/>
                <w:sz w:val="21"/>
              </w:rPr>
              <w:t>Terugkoppeling met verslag en vervolgacties</w:t>
            </w:r>
          </w:p>
        </w:tc>
      </w:tr>
    </w:tbl>
    <w:p>
      <w:pPr>
        <w:spacing w:after="40" w:before="0"/>
      </w:pPr>
    </w:p>
    <w:p>
      <w:pPr>
        <w:spacing w:after="120" w:before="360"/>
        <w:keepNext/>
        <w:pBdr>
          <w:bottom w:val="single" w:sz="12" w:space="2" w:color="FFB81C"/>
        </w:pBdr>
      </w:pPr>
      <w:r>
        <w:rPr>
          <w:rFonts w:ascii="Calibri" w:hAnsi="Calibri"/>
          <w:b/>
          <w:i w:val="0"/>
          <w:color w:val="003366"/>
          <w:sz w:val="32"/>
        </w:rPr>
        <w:t>7. Budget en resources</w:t>
      </w:r>
    </w:p>
    <w:p>
      <w:pPr>
        <w:keepNext/>
        <w:spacing w:after="80" w:before="240"/>
      </w:pPr>
      <w:r>
        <w:rPr>
          <w:rFonts w:ascii="Calibri" w:hAnsi="Calibri"/>
          <w:b/>
          <w:i w:val="0"/>
          <w:color w:val="003366"/>
          <w:sz w:val="26"/>
        </w:rPr>
        <w:t>7.1 Budgetkader</w:t>
      </w:r>
    </w:p>
    <w:p>
      <w:pPr>
        <w:spacing w:after="160" w:before="0"/>
      </w:pPr>
      <w:r>
        <w:rPr>
          <w:rFonts w:ascii="Calibri" w:hAnsi="Calibri"/>
          <w:b w:val="0"/>
          <w:i w:val="0"/>
          <w:color w:val="1F2937"/>
          <w:sz w:val="22"/>
        </w:rPr>
        <w:t>Het budget voor de Ledenontmoetingsavond maakt onderdeel uit van de Districtbegroting 110 AN [20]. De definitieve bedragen worden bij vaststelling van de begroting door de DG geactualiseerd. Het kabinet bewaakt de kaders en rapporteert maandelijks.</w:t>
      </w:r>
    </w:p>
    <w:tbl>
      <w:tblPr>
        <w:tblStyle w:val="TableGrid"/>
        <w:tblW w:type="auto" w:w="0"/>
        <w:jc w:val="center"/>
        <w:tblLook w:firstColumn="1" w:firstRow="1" w:lastColumn="0" w:lastRow="0" w:noHBand="0" w:noVBand="1" w:val="04A0"/>
      </w:tblPr>
      <w:tblGrid>
        <w:gridCol w:w="3173"/>
        <w:gridCol w:w="3173"/>
        <w:gridCol w:w="3173"/>
      </w:tblGrid>
      <w:tr>
        <w:tc>
          <w:tcPr>
            <w:tcW w:type="dxa" w:w="2268"/>
            <w:shd w:val="clear" w:fill="003366"/>
          </w:tcPr>
          <w:p>
            <w:r>
              <w:rPr>
                <w:rFonts w:ascii="Calibri" w:hAnsi="Calibri"/>
                <w:b/>
                <w:color w:val="FFFFFF"/>
                <w:sz w:val="21"/>
              </w:rPr>
              <w:t>Budgetpost</w:t>
            </w:r>
          </w:p>
        </w:tc>
        <w:tc>
          <w:tcPr>
            <w:tcW w:type="dxa" w:w="2835"/>
            <w:shd w:val="clear" w:fill="003366"/>
          </w:tcPr>
          <w:p>
            <w:r>
              <w:rPr>
                <w:rFonts w:ascii="Calibri" w:hAnsi="Calibri"/>
                <w:b/>
                <w:color w:val="FFFFFF"/>
                <w:sz w:val="21"/>
              </w:rPr>
              <w:t>Indicatie</w:t>
            </w:r>
          </w:p>
        </w:tc>
        <w:tc>
          <w:tcPr>
            <w:tcW w:type="dxa" w:w="3742"/>
            <w:shd w:val="clear" w:fill="003366"/>
          </w:tcPr>
          <w:p>
            <w:r>
              <w:rPr>
                <w:rFonts w:ascii="Calibri" w:hAnsi="Calibri"/>
                <w:b/>
                <w:color w:val="FFFFFF"/>
                <w:sz w:val="21"/>
              </w:rPr>
              <w:t>Toelichting</w:t>
            </w:r>
          </w:p>
        </w:tc>
      </w:tr>
      <w:tr>
        <w:tc>
          <w:tcPr>
            <w:tcW w:type="dxa" w:w="2268"/>
          </w:tcPr>
          <w:p>
            <w:r>
              <w:rPr>
                <w:rFonts w:ascii="Calibri" w:hAnsi="Calibri"/>
                <w:color w:val="1F2937"/>
                <w:sz w:val="21"/>
              </w:rPr>
              <w:t>Locatie en faciliteiten</w:t>
            </w:r>
          </w:p>
        </w:tc>
        <w:tc>
          <w:tcPr>
            <w:tcW w:type="dxa" w:w="2835"/>
          </w:tcPr>
          <w:p>
            <w:r>
              <w:rPr>
                <w:rFonts w:ascii="Calibri" w:hAnsi="Calibri"/>
                <w:color w:val="1F2937"/>
                <w:sz w:val="21"/>
              </w:rPr>
              <w:t>Conform districtbegroting [20]</w:t>
            </w:r>
          </w:p>
        </w:tc>
        <w:tc>
          <w:tcPr>
            <w:tcW w:type="dxa" w:w="3742"/>
          </w:tcPr>
          <w:p>
            <w:r>
              <w:rPr>
                <w:rFonts w:ascii="Calibri" w:hAnsi="Calibri"/>
                <w:color w:val="1F2937"/>
                <w:sz w:val="21"/>
              </w:rPr>
              <w:t>Zaalhuur inclusief AV-middelen</w:t>
            </w:r>
          </w:p>
        </w:tc>
      </w:tr>
      <w:tr>
        <w:tc>
          <w:tcPr>
            <w:tcW w:type="dxa" w:w="2268"/>
            <w:shd w:val="clear" w:fill="F8F9FA"/>
          </w:tcPr>
          <w:p>
            <w:r>
              <w:rPr>
                <w:rFonts w:ascii="Calibri" w:hAnsi="Calibri"/>
                <w:color w:val="1F2937"/>
                <w:sz w:val="21"/>
              </w:rPr>
              <w:t>Catering</w:t>
            </w:r>
          </w:p>
        </w:tc>
        <w:tc>
          <w:tcPr>
            <w:tcW w:type="dxa" w:w="2835"/>
            <w:shd w:val="clear" w:fill="F8F9FA"/>
          </w:tcPr>
          <w:p>
            <w:r>
              <w:rPr>
                <w:rFonts w:ascii="Calibri" w:hAnsi="Calibri"/>
                <w:color w:val="1F2937"/>
                <w:sz w:val="21"/>
              </w:rPr>
              <w:t>Conform districtbegroting [20]</w:t>
            </w:r>
          </w:p>
        </w:tc>
        <w:tc>
          <w:tcPr>
            <w:tcW w:type="dxa" w:w="3742"/>
            <w:shd w:val="clear" w:fill="F8F9FA"/>
          </w:tcPr>
          <w:p>
            <w:r>
              <w:rPr>
                <w:rFonts w:ascii="Calibri" w:hAnsi="Calibri"/>
                <w:color w:val="1F2937"/>
                <w:sz w:val="21"/>
              </w:rPr>
              <w:t>Koffie/thee en lichte consumpties, afgestemd op aanmeldingen</w:t>
            </w:r>
          </w:p>
        </w:tc>
      </w:tr>
      <w:tr>
        <w:tc>
          <w:tcPr>
            <w:tcW w:type="dxa" w:w="2268"/>
          </w:tcPr>
          <w:p>
            <w:r>
              <w:rPr>
                <w:rFonts w:ascii="Calibri" w:hAnsi="Calibri"/>
                <w:color w:val="1F2937"/>
                <w:sz w:val="21"/>
              </w:rPr>
              <w:t>Communicatie</w:t>
            </w:r>
          </w:p>
        </w:tc>
        <w:tc>
          <w:tcPr>
            <w:tcW w:type="dxa" w:w="2835"/>
          </w:tcPr>
          <w:p>
            <w:r>
              <w:rPr>
                <w:rFonts w:ascii="Calibri" w:hAnsi="Calibri"/>
                <w:color w:val="1F2937"/>
                <w:sz w:val="21"/>
              </w:rPr>
              <w:t>Conform districtbegroting [20]</w:t>
            </w:r>
          </w:p>
        </w:tc>
        <w:tc>
          <w:tcPr>
            <w:tcW w:type="dxa" w:w="3742"/>
          </w:tcPr>
          <w:p>
            <w:r>
              <w:rPr>
                <w:rFonts w:ascii="Calibri" w:hAnsi="Calibri"/>
                <w:color w:val="1F2937"/>
                <w:sz w:val="21"/>
              </w:rPr>
              <w:t>Drukwerk en verzendkosten</w:t>
            </w:r>
          </w:p>
        </w:tc>
      </w:tr>
      <w:tr>
        <w:tc>
          <w:tcPr>
            <w:tcW w:type="dxa" w:w="2268"/>
            <w:shd w:val="clear" w:fill="F8F9FA"/>
          </w:tcPr>
          <w:p>
            <w:r>
              <w:rPr>
                <w:rFonts w:ascii="Calibri" w:hAnsi="Calibri"/>
                <w:color w:val="1F2937"/>
                <w:sz w:val="21"/>
              </w:rPr>
              <w:t>Reserve (10%)</w:t>
            </w:r>
          </w:p>
        </w:tc>
        <w:tc>
          <w:tcPr>
            <w:tcW w:type="dxa" w:w="2835"/>
            <w:shd w:val="clear" w:fill="F8F9FA"/>
          </w:tcPr>
          <w:p>
            <w:r>
              <w:rPr>
                <w:rFonts w:ascii="Calibri" w:hAnsi="Calibri"/>
                <w:color w:val="1F2937"/>
                <w:sz w:val="21"/>
              </w:rPr>
              <w:t>Berekend op subtotaal</w:t>
            </w:r>
          </w:p>
        </w:tc>
        <w:tc>
          <w:tcPr>
            <w:tcW w:type="dxa" w:w="3742"/>
            <w:shd w:val="clear" w:fill="F8F9FA"/>
          </w:tcPr>
          <w:p>
            <w:r>
              <w:rPr>
                <w:rFonts w:ascii="Calibri" w:hAnsi="Calibri"/>
                <w:color w:val="1F2937"/>
                <w:sz w:val="21"/>
              </w:rPr>
              <w:t>Onvoorziene kosten; uitgifte uitsluitend na akkoord DG</w:t>
            </w:r>
          </w:p>
        </w:tc>
      </w:tr>
    </w:tbl>
    <w:p>
      <w:pPr>
        <w:spacing w:after="40" w:before="0"/>
      </w:pPr>
    </w:p>
    <w:p>
      <w:pPr>
        <w:keepNext/>
        <w:spacing w:after="80" w:before="240"/>
      </w:pPr>
      <w:r>
        <w:rPr>
          <w:rFonts w:ascii="Calibri" w:hAnsi="Calibri"/>
          <w:b/>
          <w:i w:val="0"/>
          <w:color w:val="003366"/>
          <w:sz w:val="26"/>
        </w:rPr>
        <w:t>7.2 Resources</w:t>
      </w:r>
    </w:p>
    <w:p>
      <w:pPr>
        <w:pStyle w:val="ListBullet"/>
        <w:spacing w:after="80"/>
      </w:pPr>
      <w:r>
        <w:rPr>
          <w:rFonts w:ascii="Calibri" w:hAnsi="Calibri"/>
          <w:color w:val="1F2937"/>
          <w:sz w:val="22"/>
        </w:rPr>
        <w:t>Projectgroep: DG, kabinetsleden, GMT-coördinator, communicatieverantwoordelijke en vertegenwoordigers van de zonevoorzitters;</w:t>
      </w:r>
    </w:p>
    <w:p>
      <w:pPr>
        <w:pStyle w:val="ListBullet"/>
        <w:spacing w:after="80"/>
      </w:pPr>
      <w:r>
        <w:rPr>
          <w:rFonts w:ascii="Calibri" w:hAnsi="Calibri"/>
          <w:color w:val="1F2937"/>
          <w:sz w:val="22"/>
        </w:rPr>
        <w:t>Vrijwilligers tijdens de avond: registratie, ontvangst en techniek;</w:t>
      </w:r>
    </w:p>
    <w:p>
      <w:pPr>
        <w:pStyle w:val="ListBullet"/>
        <w:spacing w:after="80"/>
      </w:pPr>
      <w:r>
        <w:rPr>
          <w:rFonts w:ascii="Calibri" w:hAnsi="Calibri"/>
          <w:color w:val="1F2937"/>
          <w:sz w:val="22"/>
        </w:rPr>
        <w:t>Materiaal: districtsbanner, logo-presentie, presentatievoorzieningen en evaluatieformulieren.</w:t>
      </w:r>
    </w:p>
    <w:p>
      <w:pPr>
        <w:keepNext/>
        <w:spacing w:after="80" w:before="240"/>
      </w:pPr>
      <w:r>
        <w:rPr>
          <w:rFonts w:ascii="Calibri" w:hAnsi="Calibri"/>
          <w:b/>
          <w:i w:val="0"/>
          <w:color w:val="003366"/>
          <w:sz w:val="26"/>
        </w:rPr>
        <w:t>7.3 Financiële beheersing</w:t>
      </w:r>
    </w:p>
    <w:p>
      <w:pPr>
        <w:pStyle w:val="ListBullet"/>
        <w:spacing w:after="80"/>
      </w:pPr>
      <w:r>
        <w:rPr>
          <w:rFonts w:ascii="Calibri" w:hAnsi="Calibri"/>
          <w:color w:val="1F2937"/>
          <w:sz w:val="22"/>
        </w:rPr>
        <w:t>Opdrachten boven € 500 vereisen voorafgaand akkoord van de DG;</w:t>
      </w:r>
    </w:p>
    <w:p>
      <w:pPr>
        <w:pStyle w:val="ListBullet"/>
        <w:spacing w:after="80"/>
      </w:pPr>
      <w:r>
        <w:rPr>
          <w:rFonts w:ascii="Calibri" w:hAnsi="Calibri"/>
          <w:color w:val="1F2937"/>
          <w:sz w:val="22"/>
        </w:rPr>
        <w:t>Onkostenvergoedingen conform MD110-regelgeving per 01-07-2023 [21] en de richtlijnen voor reis- en onkostenvergoedingen [22];</w:t>
      </w:r>
    </w:p>
    <w:p>
      <w:pPr>
        <w:pStyle w:val="ListBullet"/>
        <w:spacing w:after="80"/>
      </w:pPr>
      <w:r>
        <w:rPr>
          <w:rFonts w:ascii="Calibri" w:hAnsi="Calibri"/>
          <w:color w:val="1F2937"/>
          <w:sz w:val="22"/>
        </w:rPr>
        <w:t>Na afloop vindt financiële verantwoording plaats binnen vier weken, inclusief evaluatie van de reserve-annotatie.</w:t>
      </w:r>
    </w:p>
    <w:p>
      <w:pPr>
        <w:spacing w:after="120" w:before="360"/>
        <w:keepNext/>
        <w:pBdr>
          <w:bottom w:val="single" w:sz="12" w:space="2" w:color="FFB81C"/>
        </w:pBdr>
      </w:pPr>
      <w:r>
        <w:rPr>
          <w:rFonts w:ascii="Calibri" w:hAnsi="Calibri"/>
          <w:b/>
          <w:i w:val="0"/>
          <w:color w:val="003366"/>
          <w:sz w:val="32"/>
        </w:rPr>
        <w:t>8. Kwaliteitsborging</w:t>
      </w:r>
    </w:p>
    <w:p>
      <w:pPr>
        <w:keepNext/>
        <w:spacing w:after="80" w:before="240"/>
      </w:pPr>
      <w:r>
        <w:rPr>
          <w:rFonts w:ascii="Calibri" w:hAnsi="Calibri"/>
          <w:b/>
          <w:i w:val="0"/>
          <w:color w:val="003366"/>
          <w:sz w:val="26"/>
        </w:rPr>
        <w:t>8.1 Kwaliteitscriteria</w:t>
      </w:r>
    </w:p>
    <w:tbl>
      <w:tblPr>
        <w:tblStyle w:val="TableGrid"/>
        <w:tblW w:type="auto" w:w="0"/>
        <w:jc w:val="center"/>
        <w:tblLook w:firstColumn="1" w:firstRow="1" w:lastColumn="0" w:lastRow="0" w:noHBand="0" w:noVBand="1" w:val="04A0"/>
      </w:tblPr>
      <w:tblGrid>
        <w:gridCol w:w="3173"/>
        <w:gridCol w:w="3173"/>
        <w:gridCol w:w="3173"/>
      </w:tblGrid>
      <w:tr>
        <w:tc>
          <w:tcPr>
            <w:tcW w:type="dxa" w:w="2154"/>
            <w:shd w:val="clear" w:fill="003366"/>
          </w:tcPr>
          <w:p>
            <w:r>
              <w:rPr>
                <w:rFonts w:ascii="Calibri" w:hAnsi="Calibri"/>
                <w:b/>
                <w:color w:val="FFFFFF"/>
                <w:sz w:val="21"/>
              </w:rPr>
              <w:t>Criterium</w:t>
            </w:r>
          </w:p>
        </w:tc>
        <w:tc>
          <w:tcPr>
            <w:tcW w:type="dxa" w:w="3742"/>
            <w:shd w:val="clear" w:fill="003366"/>
          </w:tcPr>
          <w:p>
            <w:r>
              <w:rPr>
                <w:rFonts w:ascii="Calibri" w:hAnsi="Calibri"/>
                <w:b/>
                <w:color w:val="FFFFFF"/>
                <w:sz w:val="21"/>
              </w:rPr>
              <w:t>Norm</w:t>
            </w:r>
          </w:p>
        </w:tc>
        <w:tc>
          <w:tcPr>
            <w:tcW w:type="dxa" w:w="2948"/>
            <w:shd w:val="clear" w:fill="003366"/>
          </w:tcPr>
          <w:p>
            <w:r>
              <w:rPr>
                <w:rFonts w:ascii="Calibri" w:hAnsi="Calibri"/>
                <w:b/>
                <w:color w:val="FFFFFF"/>
                <w:sz w:val="21"/>
              </w:rPr>
              <w:t>Meetmoment</w:t>
            </w:r>
          </w:p>
        </w:tc>
      </w:tr>
      <w:tr>
        <w:tc>
          <w:tcPr>
            <w:tcW w:type="dxa" w:w="2154"/>
          </w:tcPr>
          <w:p>
            <w:r>
              <w:rPr>
                <w:rFonts w:ascii="Calibri" w:hAnsi="Calibri"/>
                <w:color w:val="1F2937"/>
                <w:sz w:val="21"/>
              </w:rPr>
              <w:t>Opkomst</w:t>
            </w:r>
          </w:p>
        </w:tc>
        <w:tc>
          <w:tcPr>
            <w:tcW w:type="dxa" w:w="3742"/>
          </w:tcPr>
          <w:p>
            <w:r>
              <w:rPr>
                <w:rFonts w:ascii="Calibri" w:hAnsi="Calibri"/>
                <w:color w:val="1F2937"/>
                <w:sz w:val="21"/>
              </w:rPr>
              <w:t>Minimaal één delegatie per club van het district [15]</w:t>
            </w:r>
          </w:p>
        </w:tc>
        <w:tc>
          <w:tcPr>
            <w:tcW w:type="dxa" w:w="2948"/>
          </w:tcPr>
          <w:p>
            <w:r>
              <w:rPr>
                <w:rFonts w:ascii="Calibri" w:hAnsi="Calibri"/>
                <w:color w:val="1F2937"/>
                <w:sz w:val="21"/>
              </w:rPr>
              <w:t>Registratie T-1 week en avond zelf</w:t>
            </w:r>
          </w:p>
        </w:tc>
      </w:tr>
      <w:tr>
        <w:tc>
          <w:tcPr>
            <w:tcW w:type="dxa" w:w="2154"/>
            <w:shd w:val="clear" w:fill="F8F9FA"/>
          </w:tcPr>
          <w:p>
            <w:r>
              <w:rPr>
                <w:rFonts w:ascii="Calibri" w:hAnsi="Calibri"/>
                <w:color w:val="1F2937"/>
                <w:sz w:val="21"/>
              </w:rPr>
              <w:t>Tevredenheid deelnemers</w:t>
            </w:r>
          </w:p>
        </w:tc>
        <w:tc>
          <w:tcPr>
            <w:tcW w:type="dxa" w:w="3742"/>
            <w:shd w:val="clear" w:fill="F8F9FA"/>
          </w:tcPr>
          <w:p>
            <w:r>
              <w:rPr>
                <w:rFonts w:ascii="Calibri" w:hAnsi="Calibri"/>
                <w:color w:val="1F2937"/>
                <w:sz w:val="21"/>
              </w:rPr>
              <w:t>Gemiddelde evaluatiescore ≥ 7,5 (10-puntsschaal)</w:t>
            </w:r>
          </w:p>
        </w:tc>
        <w:tc>
          <w:tcPr>
            <w:tcW w:type="dxa" w:w="2948"/>
            <w:shd w:val="clear" w:fill="F8F9FA"/>
          </w:tcPr>
          <w:p>
            <w:r>
              <w:rPr>
                <w:rFonts w:ascii="Calibri" w:hAnsi="Calibri"/>
                <w:color w:val="1F2937"/>
                <w:sz w:val="21"/>
              </w:rPr>
              <w:t>Evaluatieformulier direct na afloop</w:t>
            </w:r>
          </w:p>
        </w:tc>
      </w:tr>
      <w:tr>
        <w:tc>
          <w:tcPr>
            <w:tcW w:type="dxa" w:w="2154"/>
          </w:tcPr>
          <w:p>
            <w:r>
              <w:rPr>
                <w:rFonts w:ascii="Calibri" w:hAnsi="Calibri"/>
                <w:color w:val="1F2937"/>
                <w:sz w:val="21"/>
              </w:rPr>
              <w:t>Governance-naleving</w:t>
            </w:r>
          </w:p>
        </w:tc>
        <w:tc>
          <w:tcPr>
            <w:tcW w:type="dxa" w:w="3742"/>
          </w:tcPr>
          <w:p>
            <w:r>
              <w:rPr>
                <w:rFonts w:ascii="Calibri" w:hAnsi="Calibri"/>
                <w:color w:val="1F2937"/>
                <w:sz w:val="21"/>
              </w:rPr>
              <w:t>Nul afwijkingen van statuten en HR MD110 [9][10]</w:t>
            </w:r>
          </w:p>
        </w:tc>
        <w:tc>
          <w:tcPr>
            <w:tcW w:type="dxa" w:w="2948"/>
          </w:tcPr>
          <w:p>
            <w:r>
              <w:rPr>
                <w:rFonts w:ascii="Calibri" w:hAnsi="Calibri"/>
                <w:color w:val="1F2937"/>
                <w:sz w:val="21"/>
              </w:rPr>
              <w:t>Toetsing agenda en verslag</w:t>
            </w:r>
          </w:p>
        </w:tc>
      </w:tr>
      <w:tr>
        <w:tc>
          <w:tcPr>
            <w:tcW w:type="dxa" w:w="2154"/>
            <w:shd w:val="clear" w:fill="F8F9FA"/>
          </w:tcPr>
          <w:p>
            <w:r>
              <w:rPr>
                <w:rFonts w:ascii="Calibri" w:hAnsi="Calibri"/>
                <w:color w:val="1F2937"/>
                <w:sz w:val="21"/>
              </w:rPr>
              <w:t>Budgethandhaving</w:t>
            </w:r>
          </w:p>
        </w:tc>
        <w:tc>
          <w:tcPr>
            <w:tcW w:type="dxa" w:w="3742"/>
            <w:shd w:val="clear" w:fill="F8F9FA"/>
          </w:tcPr>
          <w:p>
            <w:r>
              <w:rPr>
                <w:rFonts w:ascii="Calibri" w:hAnsi="Calibri"/>
                <w:color w:val="1F2937"/>
                <w:sz w:val="21"/>
              </w:rPr>
              <w:t>Realisatie binnen goedgekeurd budget inclusief reserve</w:t>
            </w:r>
          </w:p>
        </w:tc>
        <w:tc>
          <w:tcPr>
            <w:tcW w:type="dxa" w:w="2948"/>
            <w:shd w:val="clear" w:fill="F8F9FA"/>
          </w:tcPr>
          <w:p>
            <w:r>
              <w:rPr>
                <w:rFonts w:ascii="Calibri" w:hAnsi="Calibri"/>
                <w:color w:val="1F2937"/>
                <w:sz w:val="21"/>
              </w:rPr>
              <w:t>Financiële verantwoording T+4 weken</w:t>
            </w:r>
          </w:p>
        </w:tc>
      </w:tr>
      <w:tr>
        <w:tc>
          <w:tcPr>
            <w:tcW w:type="dxa" w:w="2154"/>
          </w:tcPr>
          <w:p>
            <w:r>
              <w:rPr>
                <w:rFonts w:ascii="Calibri" w:hAnsi="Calibri"/>
                <w:color w:val="1F2937"/>
                <w:sz w:val="21"/>
              </w:rPr>
              <w:t>Verslaglegging</w:t>
            </w:r>
          </w:p>
        </w:tc>
        <w:tc>
          <w:tcPr>
            <w:tcW w:type="dxa" w:w="3742"/>
          </w:tcPr>
          <w:p>
            <w:r>
              <w:rPr>
                <w:rFonts w:ascii="Calibri" w:hAnsi="Calibri"/>
                <w:color w:val="1F2937"/>
                <w:sz w:val="21"/>
              </w:rPr>
              <w:t>Verslag binnen één week conform HR art. 12 [10]</w:t>
            </w:r>
          </w:p>
        </w:tc>
        <w:tc>
          <w:tcPr>
            <w:tcW w:type="dxa" w:w="2948"/>
          </w:tcPr>
          <w:p>
            <w:r>
              <w:rPr>
                <w:rFonts w:ascii="Calibri" w:hAnsi="Calibri"/>
                <w:color w:val="1F2937"/>
                <w:sz w:val="21"/>
              </w:rPr>
              <w:t>T+1 week</w:t>
            </w:r>
          </w:p>
        </w:tc>
      </w:tr>
    </w:tbl>
    <w:p>
      <w:pPr>
        <w:spacing w:after="40" w:before="0"/>
      </w:pPr>
    </w:p>
    <w:p>
      <w:pPr>
        <w:keepNext/>
        <w:spacing w:after="80" w:before="240"/>
      </w:pPr>
      <w:r>
        <w:rPr>
          <w:rFonts w:ascii="Calibri" w:hAnsi="Calibri"/>
          <w:b/>
          <w:i w:val="0"/>
          <w:color w:val="003366"/>
          <w:sz w:val="26"/>
        </w:rPr>
        <w:t>8.2 Kwaliteitsborgende maatregelen</w:t>
      </w:r>
    </w:p>
    <w:p>
      <w:pPr>
        <w:pStyle w:val="ListBullet"/>
        <w:spacing w:after="80"/>
      </w:pPr>
      <w:r>
        <w:rPr>
          <w:rFonts w:ascii="Calibri" w:hAnsi="Calibri"/>
          <w:color w:val="1F2937"/>
          <w:sz w:val="22"/>
        </w:rPr>
        <w:t>Voorafgaande compliance-check van agenda en aankondigingsmoment aan de hand van de matrix in hoofdstuk 2;</w:t>
      </w:r>
    </w:p>
    <w:p>
      <w:pPr>
        <w:pStyle w:val="ListBullet"/>
        <w:spacing w:after="80"/>
      </w:pPr>
      <w:r>
        <w:rPr>
          <w:rFonts w:ascii="Calibri" w:hAnsi="Calibri"/>
          <w:color w:val="1F2937"/>
          <w:sz w:val="22"/>
        </w:rPr>
        <w:t>Steekproefsgewijze controle van aanmeld- en registratiegegevens door de GMT-coördinator;</w:t>
      </w:r>
    </w:p>
    <w:p>
      <w:pPr>
        <w:pStyle w:val="ListBullet"/>
        <w:spacing w:after="80"/>
      </w:pPr>
      <w:r>
        <w:rPr>
          <w:rFonts w:ascii="Calibri" w:hAnsi="Calibri"/>
          <w:color w:val="1F2937"/>
          <w:sz w:val="22"/>
        </w:rPr>
        <w:t>Evaluatieverplichting: alle deelnemers ontvangen een evaluatieformulier; de resultaten worden opgenomen in het lessen-geleerd-rapport.</w:t>
      </w:r>
    </w:p>
    <w:p>
      <w:pPr>
        <w:spacing w:after="120" w:before="360"/>
        <w:keepNext/>
        <w:pBdr>
          <w:bottom w:val="single" w:sz="12" w:space="2" w:color="FFB81C"/>
        </w:pBdr>
      </w:pPr>
      <w:r>
        <w:rPr>
          <w:rFonts w:ascii="Calibri" w:hAnsi="Calibri"/>
          <w:b/>
          <w:i w:val="0"/>
          <w:color w:val="003366"/>
          <w:sz w:val="32"/>
        </w:rPr>
        <w:t>9. Toetsing en validatie</w:t>
      </w:r>
    </w:p>
    <w:p>
      <w:pPr>
        <w:keepNext/>
        <w:spacing w:after="80" w:before="240"/>
      </w:pPr>
      <w:r>
        <w:rPr>
          <w:rFonts w:ascii="Calibri" w:hAnsi="Calibri"/>
          <w:b/>
          <w:i w:val="0"/>
          <w:color w:val="003366"/>
          <w:sz w:val="26"/>
        </w:rPr>
        <w:t>9.1 Toetsingskader</w:t>
      </w:r>
    </w:p>
    <w:p>
      <w:pPr>
        <w:spacing w:after="160" w:before="0"/>
      </w:pPr>
      <w:r>
        <w:rPr>
          <w:rFonts w:ascii="Calibri" w:hAnsi="Calibri"/>
          <w:b w:val="0"/>
          <w:i w:val="0"/>
          <w:color w:val="1F2937"/>
          <w:sz w:val="22"/>
        </w:rPr>
        <w:t>Deze policy wordt getoetst op drie niveaus vóór vaststelling en wordt na het evenement geëvalueerd op effectiviteit:</w:t>
      </w:r>
    </w:p>
    <w:tbl>
      <w:tblPr>
        <w:tblStyle w:val="TableGrid"/>
        <w:tblW w:type="auto" w:w="0"/>
        <w:jc w:val="center"/>
        <w:tblLook w:firstColumn="1" w:firstRow="1" w:lastColumn="0" w:lastRow="0" w:noHBand="0" w:noVBand="1" w:val="04A0"/>
      </w:tblPr>
      <w:tblGrid>
        <w:gridCol w:w="3173"/>
        <w:gridCol w:w="3173"/>
        <w:gridCol w:w="3173"/>
      </w:tblGrid>
      <w:tr>
        <w:tc>
          <w:tcPr>
            <w:tcW w:type="dxa" w:w="1928"/>
            <w:shd w:val="clear" w:fill="003366"/>
          </w:tcPr>
          <w:p>
            <w:r>
              <w:rPr>
                <w:rFonts w:ascii="Calibri" w:hAnsi="Calibri"/>
                <w:b/>
                <w:color w:val="FFFFFF"/>
                <w:sz w:val="21"/>
              </w:rPr>
              <w:t>Niveau</w:t>
            </w:r>
          </w:p>
        </w:tc>
        <w:tc>
          <w:tcPr>
            <w:tcW w:type="dxa" w:w="4535"/>
            <w:shd w:val="clear" w:fill="003366"/>
          </w:tcPr>
          <w:p>
            <w:r>
              <w:rPr>
                <w:rFonts w:ascii="Calibri" w:hAnsi="Calibri"/>
                <w:b/>
                <w:color w:val="FFFFFF"/>
                <w:sz w:val="21"/>
              </w:rPr>
              <w:t>Toetsing</w:t>
            </w:r>
          </w:p>
        </w:tc>
        <w:tc>
          <w:tcPr>
            <w:tcW w:type="dxa" w:w="2381"/>
            <w:shd w:val="clear" w:fill="003366"/>
          </w:tcPr>
          <w:p>
            <w:r>
              <w:rPr>
                <w:rFonts w:ascii="Calibri" w:hAnsi="Calibri"/>
                <w:b/>
                <w:color w:val="FFFFFF"/>
                <w:sz w:val="21"/>
              </w:rPr>
              <w:t>Door</w:t>
            </w:r>
          </w:p>
        </w:tc>
      </w:tr>
      <w:tr>
        <w:tc>
          <w:tcPr>
            <w:tcW w:type="dxa" w:w="1928"/>
          </w:tcPr>
          <w:p>
            <w:r>
              <w:rPr>
                <w:rFonts w:ascii="Calibri" w:hAnsi="Calibri"/>
                <w:color w:val="1F2937"/>
                <w:sz w:val="21"/>
              </w:rPr>
              <w:t>Juridisch/statutair</w:t>
            </w:r>
          </w:p>
        </w:tc>
        <w:tc>
          <w:tcPr>
            <w:tcW w:type="dxa" w:w="4535"/>
          </w:tcPr>
          <w:p>
            <w:r>
              <w:rPr>
                <w:rFonts w:ascii="Calibri" w:hAnsi="Calibri"/>
                <w:color w:val="1F2937"/>
                <w:sz w:val="21"/>
              </w:rPr>
              <w:t>Conformiteit met Statuten MD110, HR MD110, Protocol MD-Organen en LCI-documenten [6][7][9][10][11]</w:t>
            </w:r>
          </w:p>
        </w:tc>
        <w:tc>
          <w:tcPr>
            <w:tcW w:type="dxa" w:w="2381"/>
          </w:tcPr>
          <w:p>
            <w:r>
              <w:rPr>
                <w:rFonts w:ascii="Calibri" w:hAnsi="Calibri"/>
                <w:color w:val="1F2937"/>
                <w:sz w:val="21"/>
              </w:rPr>
              <w:t>Compliance-aandachtige kabinet / externe toets</w:t>
            </w:r>
          </w:p>
        </w:tc>
      </w:tr>
      <w:tr>
        <w:tc>
          <w:tcPr>
            <w:tcW w:type="dxa" w:w="1928"/>
            <w:shd w:val="clear" w:fill="F8F9FA"/>
          </w:tcPr>
          <w:p>
            <w:r>
              <w:rPr>
                <w:rFonts w:ascii="Calibri" w:hAnsi="Calibri"/>
                <w:color w:val="1F2937"/>
                <w:sz w:val="21"/>
              </w:rPr>
              <w:t>Strategisch</w:t>
            </w:r>
          </w:p>
        </w:tc>
        <w:tc>
          <w:tcPr>
            <w:tcW w:type="dxa" w:w="4535"/>
            <w:shd w:val="clear" w:fill="F8F9FA"/>
          </w:tcPr>
          <w:p>
            <w:r>
              <w:rPr>
                <w:rFonts w:ascii="Calibri" w:hAnsi="Calibri"/>
                <w:color w:val="1F2937"/>
                <w:sz w:val="21"/>
              </w:rPr>
              <w:t>Bijdrage aan doelstellingen Werkplan 110 AN en Meerjarenbeleidsplan 2024-2030 [1][5]</w:t>
            </w:r>
          </w:p>
        </w:tc>
        <w:tc>
          <w:tcPr>
            <w:tcW w:type="dxa" w:w="2381"/>
            <w:shd w:val="clear" w:fill="F8F9FA"/>
          </w:tcPr>
          <w:p>
            <w:r>
              <w:rPr>
                <w:rFonts w:ascii="Calibri" w:hAnsi="Calibri"/>
                <w:color w:val="1F2937"/>
                <w:sz w:val="21"/>
              </w:rPr>
              <w:t>DG met kabinet</w:t>
            </w:r>
          </w:p>
        </w:tc>
      </w:tr>
      <w:tr>
        <w:tc>
          <w:tcPr>
            <w:tcW w:type="dxa" w:w="1928"/>
          </w:tcPr>
          <w:p>
            <w:r>
              <w:rPr>
                <w:rFonts w:ascii="Calibri" w:hAnsi="Calibri"/>
                <w:color w:val="1F2937"/>
                <w:sz w:val="21"/>
              </w:rPr>
              <w:t>Operationeel</w:t>
            </w:r>
          </w:p>
        </w:tc>
        <w:tc>
          <w:tcPr>
            <w:tcW w:type="dxa" w:w="4535"/>
          </w:tcPr>
          <w:p>
            <w:r>
              <w:rPr>
                <w:rFonts w:ascii="Calibri" w:hAnsi="Calibri"/>
                <w:color w:val="1F2937"/>
                <w:sz w:val="21"/>
              </w:rPr>
              <w:t>Uitvoerbaarheid: planning, budget, resources, communicatie</w:t>
            </w:r>
          </w:p>
        </w:tc>
        <w:tc>
          <w:tcPr>
            <w:tcW w:type="dxa" w:w="2381"/>
          </w:tcPr>
          <w:p>
            <w:r>
              <w:rPr>
                <w:rFonts w:ascii="Calibri" w:hAnsi="Calibri"/>
                <w:color w:val="1F2937"/>
                <w:sz w:val="21"/>
              </w:rPr>
              <w:t>Projectgroep</w:t>
            </w:r>
          </w:p>
        </w:tc>
      </w:tr>
    </w:tbl>
    <w:p>
      <w:pPr>
        <w:spacing w:after="40" w:before="0"/>
      </w:pPr>
    </w:p>
    <w:p>
      <w:pPr>
        <w:keepNext/>
        <w:spacing w:after="80" w:before="240"/>
      </w:pPr>
      <w:r>
        <w:rPr>
          <w:rFonts w:ascii="Calibri" w:hAnsi="Calibri"/>
          <w:b/>
          <w:i w:val="0"/>
          <w:color w:val="003366"/>
          <w:sz w:val="26"/>
        </w:rPr>
        <w:t>9.2 Validatiemomenten</w:t>
      </w:r>
    </w:p>
    <w:p>
      <w:pPr>
        <w:pStyle w:val="ListBullet"/>
        <w:spacing w:after="80"/>
      </w:pPr>
      <w:r>
        <w:rPr>
          <w:rFonts w:ascii="Calibri" w:hAnsi="Calibri"/>
          <w:color w:val="1F2937"/>
          <w:sz w:val="22"/>
        </w:rPr>
        <w:t>Concept-toets: deze policy-versie wordt vóór publicatie getoetst door de DG en het kabinet en, indien aangewezen, door de compliance-aandachtige van MD110;</w:t>
      </w:r>
    </w:p>
    <w:p>
      <w:pPr>
        <w:pStyle w:val="ListBullet"/>
        <w:spacing w:after="80"/>
      </w:pPr>
      <w:r>
        <w:rPr>
          <w:rFonts w:ascii="Calibri" w:hAnsi="Calibri"/>
          <w:color w:val="1F2937"/>
          <w:sz w:val="22"/>
        </w:rPr>
        <w:t>Pre-event check (T-1 week): volledigheidscontrole agenda, compliance-matrix en registratiestand;</w:t>
      </w:r>
    </w:p>
    <w:p>
      <w:pPr>
        <w:pStyle w:val="ListBullet"/>
        <w:spacing w:after="80"/>
      </w:pPr>
      <w:r>
        <w:rPr>
          <w:rFonts w:ascii="Calibri" w:hAnsi="Calibri"/>
          <w:color w:val="1F2937"/>
          <w:sz w:val="22"/>
        </w:rPr>
        <w:t>Post-event evaluatie (T+4 weken): toetsing van de kwaliteitsnormen uit hoofdstuk 8; afwijkingen worden gemeld aan de DG met verbetervoorstellen voor volgende districtsbijeenkomsten.</w:t>
      </w:r>
    </w:p>
    <w:p>
      <w:pPr>
        <w:keepNext/>
        <w:spacing w:after="80" w:before="240"/>
      </w:pPr>
      <w:r>
        <w:rPr>
          <w:rFonts w:ascii="Calibri" w:hAnsi="Calibri"/>
          <w:b/>
          <w:i w:val="0"/>
          <w:color w:val="003366"/>
          <w:sz w:val="26"/>
        </w:rPr>
        <w:t>9.3 Versiebeheer en geldigheid</w:t>
      </w:r>
    </w:p>
    <w:p>
      <w:pPr>
        <w:spacing w:after="160" w:before="0"/>
      </w:pPr>
      <w:r>
        <w:rPr>
          <w:rFonts w:ascii="Calibri" w:hAnsi="Calibri"/>
          <w:b w:val="0"/>
          <w:i w:val="0"/>
          <w:color w:val="1F2937"/>
          <w:sz w:val="22"/>
        </w:rPr>
        <w:t>Deze policy is vastgesteld voor de Ledenontmoetingsavond van 13 oktober 2026 en vervalt na afronding van de nazorg (T+4 weken). Wijzigingen vinden uitsluitend plaats na akkoord van de District Governor en worden vastgelegd in de documentbeheer-tabel. Voor daaropvolgende ledenontmoetingsavonden dient de policy opnieuw te worden getoetst aan de dan geldende regelgeving en kabinetsamenstelling.</w:t>
      </w:r>
    </w:p>
    <w:p>
      <w:r>
        <w:br w:type="page"/>
      </w:r>
    </w:p>
    <w:p>
      <w:pPr>
        <w:spacing w:after="120" w:before="0"/>
        <w:keepNext/>
        <w:pBdr>
          <w:bottom w:val="single" w:sz="12" w:space="2" w:color="FFB81C"/>
        </w:pBdr>
      </w:pPr>
      <w:r>
        <w:rPr>
          <w:rFonts w:ascii="Calibri" w:hAnsi="Calibri"/>
          <w:b/>
          <w:i w:val="0"/>
          <w:color w:val="003366"/>
          <w:sz w:val="32"/>
        </w:rPr>
        <w:t>Bijlage A • Bronnenlijst</w:t>
      </w:r>
    </w:p>
    <w:p>
      <w:pPr>
        <w:spacing w:after="60" w:before="0"/>
        <w:ind w:left="567" w:hanging="567"/>
      </w:pPr>
      <w:r>
        <w:rPr>
          <w:rFonts w:ascii="Calibri" w:hAnsi="Calibri"/>
          <w:b w:val="0"/>
          <w:i w:val="0"/>
          <w:color w:val="1F2937"/>
          <w:sz w:val="20"/>
        </w:rPr>
        <w:t>[1] Werkplan 110 AN 2025-2026, District 110 AN (intern document, Lions database)</w:t>
      </w:r>
    </w:p>
    <w:p>
      <w:pPr>
        <w:spacing w:after="60" w:before="0"/>
        <w:ind w:left="567" w:hanging="567"/>
      </w:pPr>
      <w:r>
        <w:rPr>
          <w:rFonts w:ascii="Calibri" w:hAnsi="Calibri"/>
          <w:b w:val="0"/>
          <w:i w:val="0"/>
          <w:color w:val="1F2937"/>
          <w:sz w:val="20"/>
        </w:rPr>
        <w:t>[2] Ledenbeleid GMT Lions Nederland, versie 2025 (30-03-2025)</w:t>
      </w:r>
    </w:p>
    <w:p>
      <w:pPr>
        <w:spacing w:after="60" w:before="0"/>
        <w:ind w:left="567" w:hanging="567"/>
      </w:pPr>
      <w:r>
        <w:rPr>
          <w:rFonts w:ascii="Calibri" w:hAnsi="Calibri"/>
          <w:b w:val="0"/>
          <w:i w:val="0"/>
          <w:color w:val="1F2937"/>
          <w:sz w:val="20"/>
        </w:rPr>
        <w:t>[3] Lions Club Vitaliteit, versie 4 (13-04-2025), Lions Nederland</w:t>
      </w:r>
    </w:p>
    <w:p>
      <w:pPr>
        <w:spacing w:after="60" w:before="0"/>
        <w:ind w:left="567" w:hanging="567"/>
      </w:pPr>
      <w:r>
        <w:rPr>
          <w:rFonts w:ascii="Calibri" w:hAnsi="Calibri"/>
          <w:b w:val="0"/>
          <w:i w:val="0"/>
          <w:color w:val="1F2937"/>
          <w:sz w:val="20"/>
        </w:rPr>
        <w:t>[4] Lions District Election Guidelines, Lions Clubs International</w:t>
      </w:r>
    </w:p>
    <w:p>
      <w:pPr>
        <w:spacing w:after="60" w:before="0"/>
        <w:ind w:left="567" w:hanging="567"/>
      </w:pPr>
      <w:r>
        <w:rPr>
          <w:rFonts w:ascii="Calibri" w:hAnsi="Calibri"/>
          <w:b w:val="0"/>
          <w:i w:val="0"/>
          <w:color w:val="1F2937"/>
          <w:sz w:val="20"/>
        </w:rPr>
        <w:t>[5] Meerjarenbeleidsplan MD110 2024-2030 (vs. 3.0)</w:t>
      </w:r>
    </w:p>
    <w:p>
      <w:pPr>
        <w:spacing w:after="60" w:before="0"/>
        <w:ind w:left="567" w:hanging="567"/>
      </w:pPr>
      <w:r>
        <w:rPr>
          <w:rFonts w:ascii="Calibri" w:hAnsi="Calibri"/>
          <w:b w:val="0"/>
          <w:i w:val="0"/>
          <w:color w:val="1F2937"/>
          <w:sz w:val="20"/>
        </w:rPr>
        <w:t>[6] International Constitution and By-Laws, Lions Clubs International</w:t>
      </w:r>
    </w:p>
    <w:p>
      <w:pPr>
        <w:spacing w:after="60" w:before="0"/>
        <w:ind w:left="567" w:hanging="567"/>
      </w:pPr>
      <w:r>
        <w:rPr>
          <w:rFonts w:ascii="Calibri" w:hAnsi="Calibri"/>
          <w:b w:val="0"/>
          <w:i w:val="0"/>
          <w:color w:val="1F2937"/>
          <w:sz w:val="20"/>
        </w:rPr>
        <w:t>[7] Board Policy Manual, Lions Clubs International</w:t>
      </w:r>
    </w:p>
    <w:p>
      <w:pPr>
        <w:spacing w:after="60" w:before="0"/>
        <w:ind w:left="567" w:hanging="567"/>
      </w:pPr>
      <w:r>
        <w:rPr>
          <w:rFonts w:ascii="Calibri" w:hAnsi="Calibri"/>
          <w:b w:val="0"/>
          <w:i w:val="0"/>
          <w:color w:val="1F2937"/>
          <w:sz w:val="20"/>
        </w:rPr>
        <w:t>[8] Samenstelling kabinet 25-26, definitief per 11-04-2025 (District 110 AN)</w:t>
      </w:r>
    </w:p>
    <w:p>
      <w:pPr>
        <w:spacing w:after="60" w:before="0"/>
        <w:ind w:left="567" w:hanging="567"/>
      </w:pPr>
      <w:r>
        <w:rPr>
          <w:rFonts w:ascii="Calibri" w:hAnsi="Calibri"/>
          <w:b w:val="0"/>
          <w:i w:val="0"/>
          <w:color w:val="1F2937"/>
          <w:sz w:val="20"/>
        </w:rPr>
        <w:t>[9] Statuten MD110 Nederland, d.d. 07-12-2021</w:t>
      </w:r>
    </w:p>
    <w:p>
      <w:pPr>
        <w:spacing w:after="60" w:before="0"/>
        <w:ind w:left="567" w:hanging="567"/>
      </w:pPr>
      <w:r>
        <w:rPr>
          <w:rFonts w:ascii="Calibri" w:hAnsi="Calibri"/>
          <w:b w:val="0"/>
          <w:i w:val="0"/>
          <w:color w:val="1F2937"/>
          <w:sz w:val="20"/>
        </w:rPr>
        <w:t>[10] Huishoudelijk Reglement MD 110, mei 2021; conceptversie 19-02-2025</w:t>
      </w:r>
    </w:p>
    <w:p>
      <w:pPr>
        <w:spacing w:after="60" w:before="0"/>
        <w:ind w:left="567" w:hanging="567"/>
      </w:pPr>
      <w:r>
        <w:rPr>
          <w:rFonts w:ascii="Calibri" w:hAnsi="Calibri"/>
          <w:b w:val="0"/>
          <w:i w:val="0"/>
          <w:color w:val="1F2937"/>
          <w:sz w:val="20"/>
        </w:rPr>
        <w:t>[11] Protocol MD-Organen, versie 1.0, 18-02-2025</w:t>
      </w:r>
    </w:p>
    <w:p>
      <w:pPr>
        <w:spacing w:after="60" w:before="0"/>
        <w:ind w:left="567" w:hanging="567"/>
      </w:pPr>
      <w:r>
        <w:rPr>
          <w:rFonts w:ascii="Calibri" w:hAnsi="Calibri"/>
          <w:b w:val="0"/>
          <w:i w:val="0"/>
          <w:color w:val="1F2937"/>
          <w:sz w:val="20"/>
        </w:rPr>
        <w:t>[12] Ethical Standards and Conduct (District Governor), LCI</w:t>
      </w:r>
    </w:p>
    <w:p>
      <w:pPr>
        <w:spacing w:after="60" w:before="0"/>
        <w:ind w:left="567" w:hanging="567"/>
      </w:pPr>
      <w:r>
        <w:rPr>
          <w:rFonts w:ascii="Calibri" w:hAnsi="Calibri"/>
          <w:b w:val="0"/>
          <w:i w:val="0"/>
          <w:color w:val="1F2937"/>
          <w:sz w:val="20"/>
        </w:rPr>
        <w:t>[13] District Dispute Resolution Procedure, Lions Clubs International</w:t>
      </w:r>
    </w:p>
    <w:p>
      <w:pPr>
        <w:spacing w:after="60" w:before="0"/>
        <w:ind w:left="567" w:hanging="567"/>
      </w:pPr>
      <w:r>
        <w:rPr>
          <w:rFonts w:ascii="Calibri" w:hAnsi="Calibri"/>
          <w:b w:val="0"/>
          <w:i w:val="0"/>
          <w:color w:val="1F2937"/>
          <w:sz w:val="20"/>
        </w:rPr>
        <w:t>[14] Handboek Lions Conventies, versie 06, 29-07-2024</w:t>
      </w:r>
    </w:p>
    <w:p>
      <w:pPr>
        <w:spacing w:after="60" w:before="0"/>
        <w:ind w:left="567" w:hanging="567"/>
      </w:pPr>
      <w:r>
        <w:rPr>
          <w:rFonts w:ascii="Calibri" w:hAnsi="Calibri"/>
          <w:b w:val="0"/>
          <w:i w:val="0"/>
          <w:color w:val="1F2937"/>
          <w:sz w:val="20"/>
        </w:rPr>
        <w:t>[15] District 110AN 5 Year Membership Trend (ledenstatistieken)</w:t>
      </w:r>
    </w:p>
    <w:p>
      <w:pPr>
        <w:spacing w:after="60" w:before="0"/>
        <w:ind w:left="567" w:hanging="567"/>
      </w:pPr>
      <w:r>
        <w:rPr>
          <w:rFonts w:ascii="Calibri" w:hAnsi="Calibri"/>
          <w:b w:val="0"/>
          <w:i w:val="0"/>
          <w:color w:val="1F2937"/>
          <w:sz w:val="20"/>
        </w:rPr>
        <w:t>[16] District 110AN Summary of Membership Types and Gender by Club</w:t>
      </w:r>
    </w:p>
    <w:p>
      <w:pPr>
        <w:spacing w:after="60" w:before="0"/>
        <w:ind w:left="567" w:hanging="567"/>
      </w:pPr>
      <w:r>
        <w:rPr>
          <w:rFonts w:ascii="Calibri" w:hAnsi="Calibri"/>
          <w:b w:val="0"/>
          <w:i w:val="0"/>
          <w:color w:val="1F2937"/>
          <w:sz w:val="20"/>
        </w:rPr>
        <w:t>[17] District 110AN club health assessment</w:t>
      </w:r>
    </w:p>
    <w:p>
      <w:pPr>
        <w:spacing w:after="60" w:before="0"/>
        <w:ind w:left="567" w:hanging="567"/>
      </w:pPr>
      <w:r>
        <w:rPr>
          <w:rFonts w:ascii="Calibri" w:hAnsi="Calibri"/>
          <w:b w:val="0"/>
          <w:i w:val="0"/>
          <w:color w:val="1F2937"/>
          <w:sz w:val="20"/>
        </w:rPr>
        <w:t>[18] Inspiratie avond 110AN (presentatie eerdere ledenontmoetingsavond)</w:t>
      </w:r>
    </w:p>
    <w:p>
      <w:pPr>
        <w:spacing w:after="60" w:before="0"/>
        <w:ind w:left="567" w:hanging="567"/>
      </w:pPr>
      <w:r>
        <w:rPr>
          <w:rFonts w:ascii="Calibri" w:hAnsi="Calibri"/>
          <w:b w:val="0"/>
          <w:i w:val="0"/>
          <w:color w:val="1F2937"/>
          <w:sz w:val="20"/>
        </w:rPr>
        <w:t>[19] Briefpapier 110 AN 25-26 (huisstijldocument)</w:t>
      </w:r>
    </w:p>
    <w:p>
      <w:pPr>
        <w:spacing w:after="60" w:before="0"/>
        <w:ind w:left="567" w:hanging="567"/>
      </w:pPr>
      <w:r>
        <w:rPr>
          <w:rFonts w:ascii="Calibri" w:hAnsi="Calibri"/>
          <w:b w:val="0"/>
          <w:i w:val="0"/>
          <w:color w:val="1F2937"/>
          <w:sz w:val="20"/>
        </w:rPr>
        <w:t>[20] Districtbegroting 110 AN 25-26</w:t>
      </w:r>
    </w:p>
    <w:p>
      <w:pPr>
        <w:spacing w:after="60" w:before="0"/>
        <w:ind w:left="567" w:hanging="567"/>
      </w:pPr>
      <w:r>
        <w:rPr>
          <w:rFonts w:ascii="Calibri" w:hAnsi="Calibri"/>
          <w:b w:val="0"/>
          <w:i w:val="0"/>
          <w:color w:val="1F2937"/>
          <w:sz w:val="20"/>
        </w:rPr>
        <w:t>[21] MD110-regelgeving onkostenvergoedingen per 01-07-2023</w:t>
      </w:r>
    </w:p>
    <w:p>
      <w:pPr>
        <w:spacing w:after="60" w:before="0"/>
        <w:ind w:left="567" w:hanging="567"/>
      </w:pPr>
      <w:r>
        <w:rPr>
          <w:rFonts w:ascii="Calibri" w:hAnsi="Calibri"/>
          <w:b w:val="0"/>
          <w:i w:val="0"/>
          <w:color w:val="1F2937"/>
          <w:sz w:val="20"/>
        </w:rPr>
        <w:t>[22] District Governor Travel Expense Claim Form • Instruction Tips, LCI</w:t>
      </w:r>
    </w:p>
    <w:p>
      <w:pPr>
        <w:spacing w:after="120" w:before="0"/>
      </w:pPr>
    </w:p>
    <w:p>
      <w:pPr>
        <w:spacing w:after="160" w:before="0"/>
        <w:jc w:val="center"/>
      </w:pPr>
      <w:r>
        <w:rPr>
          <w:rFonts w:ascii="Calibri" w:hAnsi="Calibri"/>
          <w:b w:val="0"/>
          <w:i/>
          <w:color w:val="374151"/>
          <w:sz w:val="20"/>
        </w:rPr>
        <w:t>• Einde document •</w:t>
      </w:r>
    </w:p>
    <w:sectPr w:rsidR="00FC693F" w:rsidRPr="0006063C" w:rsidSect="00034616">
      <w:footerReference w:type="default" r:id="rId9"/>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 xml:space="preserve">District 110 AN • Ledenontmoetingsavond 13 oktober 2026  •  pagina </w:t>
    </w:r>
    <w:r>
      <w:rPr>
        <w:rFonts w:ascii="Calibri" w:hAnsi="Calibri"/>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Ledenontmoetingsavond 13 oktober 2026 - District 110 AN</dc:title>
  <dc:subject/>
  <dc:creator>JvG Consultancy namens District 110 AN</dc:creator>
  <cp:keywords>Lions; District 110AN; policy; ledenontmoetingsavond; 2e VDG; governance</cp:keywords>
  <dc:description>generated by python-docx</dc:description>
  <cp:lastModifiedBy/>
  <cp:revision>1</cp:revision>
  <dcterms:created xsi:type="dcterms:W3CDTF">2013-12-23T23:15:00Z</dcterms:created>
  <dcterms:modified xsi:type="dcterms:W3CDTF">2013-12-23T23:15:00Z</dcterms:modified>
  <cp:category>Lions District Policy</cp:category>
</cp:coreProperties>
</file>