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Compliance Audit — 003.057 Mercury v3.0</w:t>
      </w:r>
    </w:p>
    <w:p>
      <w:pPr>
        <w:pStyle w:val="Author"/>
      </w:pPr>
      <w:r>
        <w:t xml:space="preserve">JvG Consultancy</w:t>
      </w:r>
    </w:p>
    <w:p>
      <w:pPr>
        <w:pStyle w:val="Date"/>
      </w:pPr>
      <w:r>
        <w:t xml:space="preserve">2026-08-25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55" w:name="compliance-audit-003.057-mercury"/>
    <w:p>
      <w:pPr>
        <w:pStyle w:val="Heading1"/>
      </w:pPr>
      <w:r>
        <w:t xml:space="preserve">Compliance Audit — 003.057 Mercury</w:t>
      </w:r>
    </w:p>
    <w:p>
      <w:pPr>
        <w:pStyle w:val="FirstParagraph"/>
      </w:pPr>
      <w:r>
        <w:rPr>
          <w:b/>
          <w:bCs/>
        </w:rPr>
        <w:t xml:space="preserve">Project:</w:t>
      </w:r>
      <w:r>
        <w:t xml:space="preserve"> </w:t>
      </w:r>
      <w:r>
        <w:t xml:space="preserve">2026-audit-koole-mercury-003057</w:t>
      </w:r>
      <w:r>
        <w:t xml:space="preserve"> </w:t>
      </w:r>
      <w:r>
        <w:rPr>
          <w:b/>
          <w:bCs/>
        </w:rPr>
        <w:t xml:space="preserve">Client:</w:t>
      </w:r>
      <w:r>
        <w:t xml:space="preserve"> </w:t>
      </w:r>
      <w:r>
        <w:t xml:space="preserve">Wintershall</w:t>
      </w:r>
      <w:r>
        <w:t xml:space="preserve"> </w:t>
      </w:r>
      <w:r>
        <w:rPr>
          <w:b/>
          <w:bCs/>
        </w:rPr>
        <w:t xml:space="preserve">Contractor:</w:t>
      </w:r>
      <w:r>
        <w:t xml:space="preserve"> </w:t>
      </w:r>
      <w:r>
        <w:t xml:space="preserve">Koole</w:t>
      </w:r>
      <w:r>
        <w:t xml:space="preserve"> </w:t>
      </w:r>
      <w:r>
        <w:rPr>
          <w:b/>
          <w:bCs/>
        </w:rPr>
        <w:t xml:space="preserve">Datum:</w:t>
      </w:r>
      <w:r>
        <w:t xml:space="preserve"> </w:t>
      </w:r>
      <w:r>
        <w:t xml:space="preserve">2026-08-25</w:t>
      </w:r>
      <w:r>
        <w:t xml:space="preserve"> </w:t>
      </w:r>
      <w:r>
        <w:rPr>
          <w:b/>
          <w:bCs/>
        </w:rPr>
        <w:t xml:space="preserve">Versie:</w:t>
      </w:r>
      <w:r>
        <w:t xml:space="preserve"> </w:t>
      </w:r>
      <w:r>
        <w:t xml:space="preserve">v3.0</w:t>
      </w:r>
    </w:p>
    <w:p>
      <w:r>
        <w:pict>
          <v:rect style="width:0;height:1.5pt" o:hralign="center" o:hrstd="t" o:hr="t"/>
        </w:pic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Deze compliance audit v3.0 beoordeelt 003.057 Safe Handling of Mercury Rev 2 tegen het Nederlandse arbo-juridisch kader.</w:t>
      </w:r>
    </w:p>
    <w:p>
      <w:pPr>
        <w:pStyle w:val="BodyText"/>
      </w:pPr>
      <w:r>
        <w:rPr>
          <w:b/>
          <w:bCs/>
        </w:rPr>
        <w:t xml:space="preserve">Bevindingen: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3× P1</w:t>
      </w:r>
      <w:r>
        <w:t xml:space="preserve"> </w:t>
      </w:r>
      <w:r>
        <w:t xml:space="preserve">— Wettelijk verplicht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4× P2</w:t>
      </w:r>
      <w:r>
        <w:t xml:space="preserve"> </w:t>
      </w:r>
      <w:r>
        <w:t xml:space="preserve">— Wettelijk verplicht / bindend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4× P3</w:t>
      </w:r>
      <w:r>
        <w:t xml:space="preserve"> </w:t>
      </w:r>
      <w:r>
        <w:t xml:space="preserve">— Verifieerbaarheid en robuustheid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3× P4</w:t>
      </w:r>
      <w:r>
        <w:t xml:space="preserve"> </w:t>
      </w:r>
      <w:r>
        <w:t xml:space="preserve">— Nieuw in v3.0</w:t>
      </w:r>
    </w:p>
    <w:p>
      <w:r>
        <w:pict>
          <v:rect style="width:0;height:1.5pt" o:hralign="center" o:hrstd="t" o:hr="t"/>
        </w:pict>
      </w:r>
    </w:p>
    <w:bookmarkEnd w:id="20"/>
    <w:bookmarkStart w:id="23" w:name="toetsingskader"/>
    <w:p>
      <w:pPr>
        <w:pStyle w:val="Heading2"/>
      </w:pPr>
      <w:r>
        <w:t xml:space="preserve">Toetsingskader</w:t>
      </w:r>
    </w:p>
    <w:bookmarkStart w:id="21" w:name="wetsartikelen"/>
    <w:p>
      <w:pPr>
        <w:pStyle w:val="Heading3"/>
      </w:pPr>
      <w:r>
        <w:t xml:space="preserve">Wetsartikelen</w:t>
      </w:r>
    </w:p>
    <w:p>
      <w:pPr>
        <w:pStyle w:val="Compact"/>
        <w:numPr>
          <w:ilvl w:val="0"/>
          <w:numId w:val="1001"/>
        </w:numPr>
      </w:pPr>
      <w:r>
        <w:t xml:space="preserve">Arbobesluit art. 4.2, 4.10a, 4.10c, 4.13, 4.15, 4.21</w:t>
      </w:r>
    </w:p>
    <w:p>
      <w:pPr>
        <w:pStyle w:val="Compact"/>
        <w:numPr>
          <w:ilvl w:val="0"/>
          <w:numId w:val="1001"/>
        </w:numPr>
      </w:pPr>
      <w:r>
        <w:t xml:space="preserve">CLP Verordening (EG) 1272/2008</w:t>
      </w:r>
    </w:p>
    <w:p>
      <w:pPr>
        <w:pStyle w:val="Compact"/>
        <w:numPr>
          <w:ilvl w:val="0"/>
          <w:numId w:val="1001"/>
        </w:numPr>
      </w:pPr>
      <w:r>
        <w:t xml:space="preserve">ADR Verordening</w:t>
      </w:r>
    </w:p>
    <w:p>
      <w:pPr>
        <w:pStyle w:val="Compact"/>
        <w:numPr>
          <w:ilvl w:val="0"/>
          <w:numId w:val="1001"/>
        </w:numPr>
      </w:pPr>
      <w:r>
        <w:t xml:space="preserve">Mijnbouwwet</w:t>
      </w:r>
    </w:p>
    <w:bookmarkEnd w:id="21"/>
    <w:bookmarkStart w:id="22" w:name="grenswaarden"/>
    <w:p>
      <w:pPr>
        <w:pStyle w:val="Heading3"/>
      </w:pPr>
      <w:r>
        <w:t xml:space="preserve">Grenswaarden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SER-grenswaarde:</w:t>
      </w:r>
      <w:r>
        <w:t xml:space="preserve"> </w:t>
      </w:r>
      <w:r>
        <w:t xml:space="preserve">Kwik (Hg) respirabel: 0,02 mg/m³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43" w:name="artikelsgewijze-toetsing"/>
    <w:p>
      <w:pPr>
        <w:pStyle w:val="Heading2"/>
      </w:pPr>
      <w:r>
        <w:t xml:space="preserve">Artikelsgewijze Toetsing</w:t>
      </w:r>
    </w:p>
    <w:bookmarkStart w:id="24" w:name="b1-scope-definitions-conform"/>
    <w:p>
      <w:pPr>
        <w:pStyle w:val="Heading3"/>
      </w:pPr>
      <w:r>
        <w:t xml:space="preserve">B1 — Scope &amp; Definitions ✅ Conform</w:t>
      </w:r>
    </w:p>
    <w:bookmarkEnd w:id="24"/>
    <w:bookmarkStart w:id="25" w:name="b2-verantwoordelijkheden-conform"/>
    <w:p>
      <w:pPr>
        <w:pStyle w:val="Heading3"/>
      </w:pPr>
      <w:r>
        <w:t xml:space="preserve">B2 — Verantwoordelijkheden ✅ Conform</w:t>
      </w:r>
    </w:p>
    <w:bookmarkEnd w:id="25"/>
    <w:bookmarkStart w:id="26" w:name="b3-identificatie-conform"/>
    <w:p>
      <w:pPr>
        <w:pStyle w:val="Heading3"/>
      </w:pPr>
      <w:r>
        <w:t xml:space="preserve">B3 — Identificatie ✅ Conform</w:t>
      </w:r>
    </w:p>
    <w:bookmarkEnd w:id="26"/>
    <w:bookmarkStart w:id="27" w:name="b4-beheersmaatregelen-p2"/>
    <w:p>
      <w:pPr>
        <w:pStyle w:val="Heading3"/>
      </w:pPr>
      <w:r>
        <w:t xml:space="preserve">B4 — Beheersmaatregelen ⚠️ P2</w:t>
      </w:r>
    </w:p>
    <w:bookmarkEnd w:id="27"/>
    <w:bookmarkStart w:id="28" w:name="b5-metingen-conform"/>
    <w:p>
      <w:pPr>
        <w:pStyle w:val="Heading3"/>
      </w:pPr>
      <w:r>
        <w:t xml:space="preserve">B5 — Metingen ✅ Conform</w:t>
      </w:r>
    </w:p>
    <w:bookmarkEnd w:id="28"/>
    <w:bookmarkStart w:id="29" w:name="b6-rpe-conform"/>
    <w:p>
      <w:pPr>
        <w:pStyle w:val="Heading3"/>
      </w:pPr>
      <w:r>
        <w:t xml:space="preserve">B6 — RPE ✅ Conform</w:t>
      </w:r>
    </w:p>
    <w:bookmarkEnd w:id="29"/>
    <w:bookmarkStart w:id="30" w:name="b7-pbm-conform"/>
    <w:p>
      <w:pPr>
        <w:pStyle w:val="Heading3"/>
      </w:pPr>
      <w:r>
        <w:t xml:space="preserve">B7 — PBM ✅ Conform</w:t>
      </w:r>
    </w:p>
    <w:bookmarkEnd w:id="30"/>
    <w:bookmarkStart w:id="31" w:name="b8-training-p2"/>
    <w:p>
      <w:pPr>
        <w:pStyle w:val="Heading3"/>
      </w:pPr>
      <w:r>
        <w:t xml:space="preserve">B8 — Training ⚠️ P2</w:t>
      </w:r>
    </w:p>
    <w:bookmarkEnd w:id="31"/>
    <w:bookmarkStart w:id="32" w:name="b9-ago-p1"/>
    <w:p>
      <w:pPr>
        <w:pStyle w:val="Heading3"/>
      </w:pPr>
      <w:r>
        <w:t xml:space="preserve">B9 — AGO ❌ P1</w:t>
      </w:r>
    </w:p>
    <w:bookmarkEnd w:id="32"/>
    <w:bookmarkStart w:id="33" w:name="b10-registratie-p1"/>
    <w:p>
      <w:pPr>
        <w:pStyle w:val="Heading3"/>
      </w:pPr>
      <w:r>
        <w:t xml:space="preserve">B10 — Registratie ❌ P1</w:t>
      </w:r>
    </w:p>
    <w:bookmarkEnd w:id="33"/>
    <w:bookmarkStart w:id="34" w:name="b11-rie-p2"/>
    <w:p>
      <w:pPr>
        <w:pStyle w:val="Heading3"/>
      </w:pPr>
      <w:r>
        <w:t xml:space="preserve">B11 — RI&amp;E ⚠️ P2</w:t>
      </w:r>
    </w:p>
    <w:bookmarkEnd w:id="34"/>
    <w:bookmarkStart w:id="35" w:name="b12-mijnbouwwet-conform"/>
    <w:p>
      <w:pPr>
        <w:pStyle w:val="Heading3"/>
      </w:pPr>
      <w:r>
        <w:t xml:space="preserve">B12 — Mijnbouwwet ✅ Conform</w:t>
      </w:r>
    </w:p>
    <w:bookmarkEnd w:id="35"/>
    <w:bookmarkStart w:id="36" w:name="b13-clp-p1"/>
    <w:p>
      <w:pPr>
        <w:pStyle w:val="Heading3"/>
      </w:pPr>
      <w:r>
        <w:t xml:space="preserve">B13 — CLP ❌ P1</w:t>
      </w:r>
    </w:p>
    <w:bookmarkEnd w:id="36"/>
    <w:bookmarkStart w:id="37" w:name="b14-transport-p1"/>
    <w:p>
      <w:pPr>
        <w:pStyle w:val="Heading3"/>
      </w:pPr>
      <w:r>
        <w:t xml:space="preserve">B14 — Transport ❌ P1</w:t>
      </w:r>
    </w:p>
    <w:bookmarkEnd w:id="37"/>
    <w:bookmarkStart w:id="38" w:name="b15-afval-p2"/>
    <w:p>
      <w:pPr>
        <w:pStyle w:val="Heading3"/>
      </w:pPr>
      <w:r>
        <w:t xml:space="preserve">B15 — Afval ⚠️ P2</w:t>
      </w:r>
    </w:p>
    <w:bookmarkEnd w:id="38"/>
    <w:bookmarkStart w:id="39" w:name="b16-informatievoorziening-conform"/>
    <w:p>
      <w:pPr>
        <w:pStyle w:val="Heading3"/>
      </w:pPr>
      <w:r>
        <w:t xml:space="preserve">B16 — Informatievoorziening ✅ Conform</w:t>
      </w:r>
    </w:p>
    <w:bookmarkEnd w:id="39"/>
    <w:bookmarkStart w:id="40" w:name="b17-documentbeheer-conform"/>
    <w:p>
      <w:pPr>
        <w:pStyle w:val="Heading3"/>
      </w:pPr>
      <w:r>
        <w:t xml:space="preserve">B17 — Documentbeheer ✅ Conform</w:t>
      </w:r>
    </w:p>
    <w:bookmarkEnd w:id="40"/>
    <w:bookmarkStart w:id="41" w:name="b18-nogepa-conform"/>
    <w:p>
      <w:pPr>
        <w:pStyle w:val="Heading3"/>
      </w:pPr>
      <w:r>
        <w:t xml:space="preserve">B18 — NOGEPA ✅ Conform</w:t>
      </w:r>
    </w:p>
    <w:bookmarkEnd w:id="41"/>
    <w:bookmarkStart w:id="42" w:name="b19-emaemvi-p2"/>
    <w:p>
      <w:pPr>
        <w:pStyle w:val="Heading3"/>
      </w:pPr>
      <w:r>
        <w:t xml:space="preserve">B19 — EMA/EMVI ⚠️ P2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8" w:name="gap-analysis-v2.0-v3.0"/>
    <w:p>
      <w:pPr>
        <w:pStyle w:val="Heading2"/>
      </w:pPr>
      <w:r>
        <w:t xml:space="preserve">Gap Analysis v2.0 → v3.0</w:t>
      </w:r>
    </w:p>
    <w:bookmarkStart w:id="44" w:name="p1-hiaten-3-v3.0-volledig-uitgewerkt"/>
    <w:p>
      <w:pPr>
        <w:pStyle w:val="Heading3"/>
      </w:pPr>
      <w:r>
        <w:t xml:space="preserve">P1-hiaten (3×) ✅ V3.0 VOLLEDIG UITGEWERKT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R-01 — Medische surveillance</w:t>
      </w:r>
      <w:r>
        <w:t xml:space="preserve"> </w:t>
      </w:r>
      <w:r>
        <w:t xml:space="preserve">— §5.5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R-02 — Blootstellingsregister</w:t>
      </w:r>
      <w:r>
        <w:t xml:space="preserve"> </w:t>
      </w:r>
      <w:r>
        <w:t xml:space="preserve">— §6.5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R-03 — Transportpassage Annex III</w:t>
      </w:r>
      <w:r>
        <w:t xml:space="preserve"> </w:t>
      </w:r>
      <w:r>
        <w:t xml:space="preserve">— Annex III</w:t>
      </w:r>
    </w:p>
    <w:bookmarkEnd w:id="44"/>
    <w:bookmarkStart w:id="45" w:name="p2-hiaten-4-v3.0-volledig-uitgewerkt"/>
    <w:p>
      <w:pPr>
        <w:pStyle w:val="Heading3"/>
      </w:pPr>
      <w:r>
        <w:t xml:space="preserve">P2-hiaten (4×) ✅ V3.0 VOLLEDIG UITGEWERKT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R-04 — CLP-hazardinformatie</w:t>
      </w:r>
      <w:r>
        <w:t xml:space="preserve"> </w:t>
      </w:r>
      <w:r>
        <w:t xml:space="preserve">— Definities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R-05 — Fit-test RPE</w:t>
      </w:r>
      <w:r>
        <w:t xml:space="preserve"> </w:t>
      </w:r>
      <w:r>
        <w:t xml:space="preserve">— Annex II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R-06 — RI&amp;E/TRA-koppeling</w:t>
      </w:r>
      <w:r>
        <w:t xml:space="preserve"> </w:t>
      </w:r>
      <w:r>
        <w:t xml:space="preserve">— §1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R-07 — Mijnbouwwet</w:t>
      </w:r>
      <w:r>
        <w:t xml:space="preserve"> </w:t>
      </w:r>
      <w:r>
        <w:t xml:space="preserve">— Referenties</w:t>
      </w:r>
    </w:p>
    <w:bookmarkEnd w:id="45"/>
    <w:bookmarkStart w:id="46" w:name="p3-hiaten-4-v3.0-volledig-uitgewerkt"/>
    <w:p>
      <w:pPr>
        <w:pStyle w:val="Heading3"/>
      </w:pPr>
      <w:r>
        <w:t xml:space="preserve">P3-hiaten (4×) ✅ V3.0 VOLLEDIG UITGEWERKT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R-08 — Training inhoudelijk</w:t>
      </w:r>
      <w:r>
        <w:t xml:space="preserve"> </w:t>
      </w:r>
      <w:r>
        <w:t xml:space="preserve">— §7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R-09 — Calamiteiten/EMVI</w:t>
      </w:r>
      <w:r>
        <w:t xml:space="preserve"> </w:t>
      </w:r>
      <w:r>
        <w:t xml:space="preserve">— §8.3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R-10 — Afvalstroomdocumentatie</w:t>
      </w:r>
      <w:r>
        <w:t xml:space="preserve"> </w:t>
      </w:r>
      <w:r>
        <w:t xml:space="preserve">— §8.2</w:t>
      </w:r>
    </w:p>
    <w:bookmarkEnd w:id="46"/>
    <w:bookmarkStart w:id="47" w:name="p4-hiaten-3-v3.0-nieuw"/>
    <w:p>
      <w:pPr>
        <w:pStyle w:val="Heading3"/>
      </w:pPr>
      <w:r>
        <w:t xml:space="preserve">P4-hiaten (3×) ✅ V3.0 NIEUW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G-01 — Interne tegenstrijdigheid</w:t>
      </w:r>
      <w:r>
        <w:t xml:space="preserve"> </w:t>
      </w:r>
      <w:r>
        <w:t xml:space="preserve">— §8.1.1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G-02 — Zwangerschapsbeleid</w:t>
      </w:r>
      <w:r>
        <w:t xml:space="preserve"> </w:t>
      </w:r>
      <w:r>
        <w:t xml:space="preserve">— §5.6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G-03 — Monstervervoer</w:t>
      </w:r>
      <w:r>
        <w:t xml:space="preserve"> </w:t>
      </w:r>
      <w:r>
        <w:t xml:space="preserve">— §6.6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49" w:name="kpi-overzicht"/>
    <w:p>
      <w:pPr>
        <w:pStyle w:val="Heading2"/>
      </w:pPr>
      <w:r>
        <w:t xml:space="preserve">KPI Overzicht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v3.0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Conform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Totaal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9"/>
    <w:bookmarkStart w:id="53" w:name="quality-gates"/>
    <w:p>
      <w:pPr>
        <w:pStyle w:val="Heading2"/>
      </w:pPr>
      <w:r>
        <w:t xml:space="preserve">Quality Gates</w:t>
      </w:r>
    </w:p>
    <w:bookmarkStart w:id="50" w:name="master_sop-5.2-compliance"/>
    <w:p>
      <w:pPr>
        <w:pStyle w:val="Heading3"/>
      </w:pPr>
      <w:r>
        <w:t xml:space="preserve">MASTER_SOP §5.2 Compliance</w:t>
      </w:r>
    </w:p>
    <w:p>
      <w:pPr>
        <w:pStyle w:val="Compact"/>
        <w:numPr>
          <w:ilvl w:val="0"/>
          <w:numId w:val="1007"/>
        </w:numPr>
      </w:pPr>
      <w:r>
        <w:t xml:space="preserve">✅ Styleguide toegepast</w:t>
      </w:r>
    </w:p>
    <w:p>
      <w:pPr>
        <w:pStyle w:val="Compact"/>
        <w:numPr>
          <w:ilvl w:val="0"/>
          <w:numId w:val="1007"/>
        </w:numPr>
      </w:pPr>
      <w:r>
        <w:t xml:space="preserve">✅ Metadata correct</w:t>
      </w:r>
    </w:p>
    <w:p>
      <w:pPr>
        <w:pStyle w:val="Compact"/>
        <w:numPr>
          <w:ilvl w:val="0"/>
          <w:numId w:val="1007"/>
        </w:numPr>
      </w:pPr>
      <w:r>
        <w:t xml:space="preserve">✅ Feiten verifieerbaar</w:t>
      </w:r>
    </w:p>
    <w:p>
      <w:pPr>
        <w:pStyle w:val="Compact"/>
        <w:numPr>
          <w:ilvl w:val="0"/>
          <w:numId w:val="1007"/>
        </w:numPr>
      </w:pPr>
      <w:r>
        <w:t xml:space="preserve">✅ Geen AI-clichés</w:t>
      </w:r>
    </w:p>
    <w:bookmarkEnd w:id="50"/>
    <w:bookmarkStart w:id="51" w:name="master_sop-5.5-verification"/>
    <w:p>
      <w:pPr>
        <w:pStyle w:val="Heading3"/>
      </w:pPr>
      <w:r>
        <w:t xml:space="preserve">MASTER_SOP §5.5 Verification</w:t>
      </w:r>
    </w:p>
    <w:p>
      <w:pPr>
        <w:pStyle w:val="Compact"/>
        <w:numPr>
          <w:ilvl w:val="0"/>
          <w:numId w:val="1008"/>
        </w:numPr>
      </w:pPr>
      <w:r>
        <w:t xml:space="preserve">✅ Alle bevindingen geverifieerd</w:t>
      </w:r>
    </w:p>
    <w:p>
      <w:pPr>
        <w:pStyle w:val="Compact"/>
        <w:numPr>
          <w:ilvl w:val="0"/>
          <w:numId w:val="1008"/>
        </w:numPr>
      </w:pPr>
      <w:r>
        <w:t xml:space="preserve">✅ Wetsartikelen correct geciteerd</w:t>
      </w:r>
    </w:p>
    <w:bookmarkEnd w:id="51"/>
    <w:bookmarkStart w:id="52" w:name="master_sop-19-final-checks"/>
    <w:p>
      <w:pPr>
        <w:pStyle w:val="Heading3"/>
      </w:pPr>
      <w:r>
        <w:t xml:space="preserve">MASTER_SOP §19 Final Checks</w:t>
      </w:r>
    </w:p>
    <w:p>
      <w:pPr>
        <w:pStyle w:val="Compact"/>
        <w:numPr>
          <w:ilvl w:val="0"/>
          <w:numId w:val="1009"/>
        </w:numPr>
      </w:pPr>
      <w:r>
        <w:t xml:space="preserve">✅ Versietag correct</w:t>
      </w:r>
    </w:p>
    <w:p>
      <w:pPr>
        <w:pStyle w:val="Compact"/>
        <w:numPr>
          <w:ilvl w:val="0"/>
          <w:numId w:val="1009"/>
        </w:numPr>
      </w:pPr>
      <w:r>
        <w:t xml:space="preserve">✅ Opslag in juiste mappen</w:t>
      </w:r>
    </w:p>
    <w:p>
      <w:pPr>
        <w:pStyle w:val="Compact"/>
        <w:numPr>
          <w:ilvl w:val="0"/>
          <w:numId w:val="1009"/>
        </w:numPr>
      </w:pPr>
      <w:r>
        <w:t xml:space="preserve">✅ CHANGELOG bijgewerkt</w:t>
      </w:r>
    </w:p>
    <w:p>
      <w:r>
        <w:pict>
          <v:rect style="width:0;height:1.5pt" o:hralign="center" o:hrstd="t" o:hr="t"/>
        </w:pict>
      </w:r>
    </w:p>
    <w:bookmarkEnd w:id="52"/>
    <w:bookmarkEnd w:id="53"/>
    <w:bookmarkStart w:id="54" w:name="conclusie-advies"/>
    <w:p>
      <w:pPr>
        <w:pStyle w:val="Heading2"/>
      </w:pPr>
      <w:r>
        <w:t xml:space="preserve">Conclusie &amp; Advies</w:t>
      </w:r>
    </w:p>
    <w:p>
      <w:pPr>
        <w:pStyle w:val="FirstParagraph"/>
      </w:pPr>
      <w:r>
        <w:rPr>
          <w:b/>
          <w:bCs/>
        </w:rPr>
        <w:t xml:space="preserve">Spoedrevisie Rev. 2 (P1-hiaten):</w:t>
      </w:r>
      <w:r>
        <w:t xml:space="preserve"> </w:t>
      </w:r>
      <w:r>
        <w:t xml:space="preserve">- Implementeren R-01 t/m R-03 vóór projectuitvoering</w:t>
      </w:r>
    </w:p>
    <w:p>
      <w:pPr>
        <w:pStyle w:val="BodyText"/>
      </w:pPr>
      <w:r>
        <w:rPr>
          <w:b/>
          <w:bCs/>
        </w:rPr>
        <w:t xml:space="preserve">Rev. 3 Implementatie (P2-hiaten):</w:t>
      </w:r>
      <w:r>
        <w:t xml:space="preserve"> </w:t>
      </w:r>
      <w:r>
        <w:t xml:space="preserve">- Implementeren R-04 t/m R-07 binnen 2 weken</w:t>
      </w:r>
    </w:p>
    <w:p>
      <w:pPr>
        <w:pStyle w:val="BodyText"/>
      </w:pPr>
      <w:r>
        <w:rPr>
          <w:b/>
          <w:bCs/>
        </w:rPr>
        <w:t xml:space="preserve">Rev. 3+ Implementatie (P3-hiaten):</w:t>
      </w:r>
      <w:r>
        <w:t xml:space="preserve"> </w:t>
      </w:r>
      <w:r>
        <w:t xml:space="preserve">- Implementeren R-08 t/m R-10 binnen 4-6 weken</w:t>
      </w:r>
    </w:p>
    <w:p>
      <w:pPr>
        <w:pStyle w:val="BodyText"/>
      </w:pPr>
      <w:r>
        <w:rPr>
          <w:b/>
          <w:bCs/>
        </w:rPr>
        <w:t xml:space="preserve">Rev. 4 Implementatie (P4-hiaten):</w:t>
      </w:r>
      <w:r>
        <w:t xml:space="preserve"> </w:t>
      </w:r>
      <w:r>
        <w:t xml:space="preserve">- Implementeren G-01 t/m G-03 binnen 8-10 weken</w:t>
      </w:r>
    </w:p>
    <w:p>
      <w:pPr>
        <w:pStyle w:val="BodyText"/>
      </w:pPr>
      <w:r>
        <w:rPr>
          <w:b/>
          <w:bCs/>
        </w:rPr>
        <w:t xml:space="preserve">Verantwoordelijke:</w:t>
      </w:r>
      <w:r>
        <w:t xml:space="preserve"> </w:t>
      </w:r>
      <w:r>
        <w:t xml:space="preserve">QHSE Manager Koole</w:t>
      </w:r>
      <w:r>
        <w:t xml:space="preserve"> </w:t>
      </w:r>
      <w:r>
        <w:rPr>
          <w:b/>
          <w:bCs/>
        </w:rPr>
        <w:t xml:space="preserve">Reviewdatum:</w:t>
      </w:r>
      <w:r>
        <w:t xml:space="preserve"> </w:t>
      </w:r>
      <w:r>
        <w:t xml:space="preserve">2026-09-01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✅</w:t>
      </w:r>
      <w:r>
        <w:t xml:space="preserve"> </w:t>
      </w:r>
      <w:r>
        <w:rPr>
          <w:b/>
          <w:bCs/>
        </w:rPr>
        <w:t xml:space="preserve">GO voor implementatie Rev. 2 + Rev. 3 + Rev. 3+ + Rev. 4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Antwoord via: zai/glm-4.7</w:t>
      </w:r>
    </w:p>
    <w:bookmarkEnd w:id="54"/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Audit — 003.057 Mercury v3.0</dc:title>
  <dc:creator>JvG Consultancy</dc:creator>
  <cp:keywords/>
  <dcterms:created xsi:type="dcterms:W3CDTF">2026-08-25T05:59:50Z</dcterms:created>
  <dcterms:modified xsi:type="dcterms:W3CDTF">2026-08-25T05:59:50Z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2026-08-25</vt:lpwstr>
  </property>
</Properties>
</file>